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09"/>
        </w:tabs>
        <w:rPr>
          <w:rFonts w:hint="eastAsia" w:ascii="宋体" w:eastAsia="宋体"/>
          <w:b/>
          <w:bCs/>
          <w:sz w:val="84"/>
          <w:szCs w:val="84"/>
          <w:lang w:val="en-US" w:eastAsia="zh-CN"/>
        </w:rPr>
      </w:pPr>
      <w:r>
        <w:rPr>
          <w:rFonts w:hint="eastAsia" w:ascii="宋体"/>
          <w:b/>
          <w:bCs/>
          <w:sz w:val="84"/>
          <w:szCs w:val="84"/>
          <w:lang w:val="en-US" w:eastAsia="zh-CN"/>
        </w:rPr>
        <w:t xml:space="preserve"> </w:t>
      </w:r>
    </w:p>
    <w:p>
      <w:pPr>
        <w:jc w:val="center"/>
        <w:rPr>
          <w:rFonts w:ascii="宋体"/>
          <w:b/>
          <w:bCs/>
          <w:sz w:val="84"/>
        </w:rPr>
      </w:pPr>
      <w:r>
        <w:rPr>
          <w:rFonts w:ascii="宋体" w:hAnsi="宋体"/>
          <w:b/>
          <w:bCs/>
          <w:sz w:val="84"/>
        </w:rPr>
        <w:t xml:space="preserve"> </w:t>
      </w:r>
      <w:r>
        <w:rPr>
          <w:rFonts w:hint="eastAsia" w:ascii="宋体" w:hAnsi="宋体"/>
          <w:b/>
          <w:bCs/>
          <w:sz w:val="84"/>
          <w:lang w:val="en-US" w:eastAsia="zh-CN"/>
        </w:rPr>
        <w:t>磋  商</w:t>
      </w:r>
      <w:r>
        <w:rPr>
          <w:rFonts w:ascii="宋体" w:hAnsi="宋体"/>
          <w:b/>
          <w:bCs/>
          <w:sz w:val="84"/>
        </w:rPr>
        <w:t xml:space="preserve"> </w:t>
      </w:r>
      <w:r>
        <w:rPr>
          <w:rFonts w:hint="eastAsia" w:ascii="宋体" w:hAnsi="宋体"/>
          <w:b/>
          <w:bCs/>
          <w:sz w:val="84"/>
          <w:lang w:val="en-US" w:eastAsia="zh-CN"/>
        </w:rPr>
        <w:t xml:space="preserve"> </w:t>
      </w:r>
      <w:r>
        <w:rPr>
          <w:rFonts w:hint="eastAsia" w:ascii="宋体" w:hAnsi="宋体"/>
          <w:b/>
          <w:bCs/>
          <w:sz w:val="84"/>
        </w:rPr>
        <w:t>文</w:t>
      </w:r>
      <w:r>
        <w:rPr>
          <w:rFonts w:ascii="宋体" w:hAnsi="宋体"/>
          <w:b/>
          <w:bCs/>
          <w:sz w:val="84"/>
        </w:rPr>
        <w:t xml:space="preserve">  </w:t>
      </w:r>
      <w:r>
        <w:rPr>
          <w:rFonts w:hint="eastAsia" w:ascii="宋体" w:hAnsi="宋体"/>
          <w:b/>
          <w:bCs/>
          <w:sz w:val="84"/>
        </w:rPr>
        <w:t>件</w:t>
      </w:r>
    </w:p>
    <w:p>
      <w:pPr>
        <w:pStyle w:val="6"/>
        <w:tabs>
          <w:tab w:val="left" w:pos="3754"/>
        </w:tabs>
        <w:spacing w:line="240" w:lineRule="atLeast"/>
        <w:rPr>
          <w:rFonts w:hAnsi="宋体"/>
          <w:b/>
          <w:sz w:val="44"/>
        </w:rPr>
      </w:pPr>
    </w:p>
    <w:p>
      <w:pPr>
        <w:pStyle w:val="6"/>
        <w:spacing w:line="240" w:lineRule="atLeast"/>
        <w:rPr>
          <w:rFonts w:hAnsi="宋体"/>
          <w:b/>
          <w:sz w:val="44"/>
        </w:rPr>
      </w:pPr>
    </w:p>
    <w:p>
      <w:pPr>
        <w:pStyle w:val="6"/>
        <w:spacing w:line="240" w:lineRule="atLeast"/>
        <w:rPr>
          <w:rFonts w:hAnsi="宋体"/>
          <w:b/>
          <w:sz w:val="44"/>
        </w:rPr>
      </w:pPr>
    </w:p>
    <w:p>
      <w:pPr>
        <w:pStyle w:val="6"/>
        <w:spacing w:line="240" w:lineRule="atLeast"/>
        <w:rPr>
          <w:rFonts w:hAnsi="宋体"/>
          <w:b/>
          <w:sz w:val="44"/>
        </w:rPr>
      </w:pPr>
    </w:p>
    <w:p>
      <w:pPr>
        <w:pStyle w:val="6"/>
        <w:spacing w:line="240" w:lineRule="atLeast"/>
        <w:jc w:val="center"/>
        <w:rPr>
          <w:rFonts w:hint="default" w:hAnsi="宋体" w:eastAsia="宋体"/>
          <w:b/>
          <w:bCs/>
          <w:sz w:val="32"/>
          <w:u w:val="single"/>
          <w:lang w:val="en-US" w:eastAsia="zh-CN"/>
        </w:rPr>
      </w:pPr>
      <w:r>
        <w:rPr>
          <w:rFonts w:hint="eastAsia" w:hAnsi="宋体"/>
          <w:b/>
          <w:bCs/>
          <w:sz w:val="32"/>
        </w:rPr>
        <w:t>项目名称：</w:t>
      </w:r>
      <w:r>
        <w:rPr>
          <w:rFonts w:hint="eastAsia" w:hAnsi="宋体"/>
          <w:b/>
          <w:bCs/>
          <w:sz w:val="32"/>
          <w:u w:val="single"/>
        </w:rPr>
        <w:t>海沧</w:t>
      </w:r>
      <w:r>
        <w:rPr>
          <w:rFonts w:hint="eastAsia" w:hAnsi="宋体"/>
          <w:b/>
          <w:bCs/>
          <w:sz w:val="32"/>
          <w:u w:val="single"/>
          <w:lang w:val="en-US" w:eastAsia="zh-CN"/>
        </w:rPr>
        <w:t>发展集团有限公司文化长廊设计布置</w:t>
      </w:r>
    </w:p>
    <w:p>
      <w:pPr>
        <w:pStyle w:val="4"/>
        <w:spacing w:line="780" w:lineRule="exact"/>
        <w:ind w:firstLine="0"/>
        <w:outlineLvl w:val="0"/>
        <w:rPr>
          <w:rFonts w:ascii="宋体"/>
          <w:b/>
          <w:sz w:val="28"/>
        </w:rPr>
      </w:pPr>
    </w:p>
    <w:p>
      <w:pPr>
        <w:pStyle w:val="4"/>
        <w:spacing w:line="780" w:lineRule="exact"/>
        <w:ind w:firstLine="0"/>
        <w:outlineLvl w:val="0"/>
        <w:rPr>
          <w:rFonts w:ascii="宋体"/>
          <w:b/>
          <w:sz w:val="28"/>
        </w:rPr>
      </w:pPr>
    </w:p>
    <w:p>
      <w:pPr>
        <w:pStyle w:val="4"/>
        <w:spacing w:line="780" w:lineRule="exact"/>
        <w:ind w:firstLine="0"/>
        <w:outlineLvl w:val="0"/>
        <w:rPr>
          <w:rFonts w:ascii="宋体"/>
          <w:b/>
          <w:sz w:val="28"/>
        </w:rPr>
      </w:pPr>
    </w:p>
    <w:p>
      <w:pPr>
        <w:pStyle w:val="6"/>
        <w:spacing w:line="360" w:lineRule="auto"/>
        <w:jc w:val="center"/>
        <w:rPr>
          <w:rFonts w:hAnsi="宋体"/>
          <w:b/>
          <w:spacing w:val="20"/>
          <w:sz w:val="30"/>
          <w:szCs w:val="30"/>
          <w:u w:val="single"/>
        </w:rPr>
      </w:pPr>
      <w:r>
        <w:rPr>
          <w:rFonts w:hint="eastAsia" w:hAnsi="宋体"/>
          <w:b/>
          <w:spacing w:val="20"/>
          <w:sz w:val="30"/>
          <w:szCs w:val="30"/>
        </w:rPr>
        <w:t>采购人：</w:t>
      </w:r>
      <w:r>
        <w:rPr>
          <w:rFonts w:hint="eastAsia" w:hAnsi="宋体"/>
          <w:b/>
          <w:spacing w:val="20"/>
          <w:sz w:val="30"/>
          <w:szCs w:val="30"/>
          <w:u w:val="single"/>
        </w:rPr>
        <w:t>厦门海沧</w:t>
      </w:r>
      <w:r>
        <w:rPr>
          <w:rFonts w:hint="eastAsia" w:hAnsi="宋体"/>
          <w:b/>
          <w:spacing w:val="20"/>
          <w:sz w:val="30"/>
          <w:szCs w:val="30"/>
          <w:u w:val="single"/>
          <w:lang w:val="en-US" w:eastAsia="zh-CN"/>
        </w:rPr>
        <w:t>发展集团有限</w:t>
      </w:r>
      <w:r>
        <w:rPr>
          <w:rFonts w:hint="eastAsia" w:hAnsi="宋体"/>
          <w:b/>
          <w:spacing w:val="20"/>
          <w:sz w:val="30"/>
          <w:szCs w:val="30"/>
          <w:u w:val="single"/>
        </w:rPr>
        <w:t>公司</w:t>
      </w:r>
    </w:p>
    <w:p>
      <w:pPr>
        <w:pStyle w:val="4"/>
        <w:spacing w:line="780" w:lineRule="exact"/>
        <w:ind w:firstLine="0"/>
        <w:jc w:val="center"/>
        <w:rPr>
          <w:rFonts w:ascii="宋体"/>
          <w:sz w:val="44"/>
          <w:u w:val="single"/>
        </w:rPr>
        <w:sectPr>
          <w:headerReference r:id="rId3" w:type="default"/>
          <w:footerReference r:id="rId4" w:type="default"/>
          <w:pgSz w:w="11906" w:h="16838"/>
          <w:pgMar w:top="1418" w:right="1259" w:bottom="1560" w:left="1259" w:header="851" w:footer="992" w:gutter="0"/>
          <w:pgNumType w:start="1"/>
          <w:cols w:space="720" w:num="1"/>
          <w:docGrid w:type="lines" w:linePitch="312" w:charSpace="0"/>
        </w:sectPr>
      </w:pPr>
      <w:r>
        <w:rPr>
          <w:rFonts w:hint="eastAsia" w:ascii="宋体" w:hAnsi="宋体"/>
          <w:b/>
          <w:sz w:val="32"/>
        </w:rPr>
        <w:t>20</w:t>
      </w:r>
      <w:r>
        <w:rPr>
          <w:rFonts w:hint="eastAsia" w:ascii="宋体" w:hAnsi="宋体"/>
          <w:b/>
          <w:sz w:val="32"/>
          <w:lang w:val="en-US" w:eastAsia="zh-CN"/>
        </w:rPr>
        <w:t>21</w:t>
      </w:r>
      <w:r>
        <w:rPr>
          <w:rFonts w:hint="eastAsia" w:ascii="宋体" w:hAnsi="宋体"/>
          <w:b/>
          <w:sz w:val="32"/>
        </w:rPr>
        <w:t>年</w:t>
      </w:r>
      <w:r>
        <w:rPr>
          <w:rFonts w:hint="eastAsia" w:ascii="宋体" w:hAnsi="宋体"/>
          <w:b/>
          <w:sz w:val="32"/>
          <w:lang w:val="en-US" w:eastAsia="zh-CN"/>
        </w:rPr>
        <w:t>12</w:t>
      </w:r>
      <w:r>
        <w:rPr>
          <w:rFonts w:hint="eastAsia" w:ascii="宋体" w:hAnsi="宋体"/>
          <w:b/>
          <w:sz w:val="32"/>
        </w:rPr>
        <w:t>月</w:t>
      </w:r>
    </w:p>
    <w:p>
      <w:pPr>
        <w:ind w:firstLine="210" w:firstLineChars="100"/>
        <w:rPr>
          <w:rFonts w:hint="eastAsia"/>
          <w:lang w:val="en-US" w:eastAsia="zh-CN"/>
        </w:rPr>
      </w:pPr>
    </w:p>
    <w:sdt>
      <w:sdtPr>
        <w:rPr>
          <w:rFonts w:ascii="宋体" w:hAnsi="宋体" w:eastAsia="宋体" w:cs="Times New Roman"/>
          <w:b/>
          <w:bCs/>
          <w:kern w:val="2"/>
          <w:sz w:val="21"/>
          <w:szCs w:val="24"/>
          <w:lang w:val="en-US" w:eastAsia="zh-CN" w:bidi="ar-SA"/>
        </w:rPr>
        <w:id w:val="147466960"/>
        <w:docPartObj>
          <w:docPartGallery w:val="Table of Contents"/>
          <w:docPartUnique/>
        </w:docPartObj>
      </w:sdtPr>
      <w:sdtEndPr>
        <w:rPr>
          <w:rFonts w:asciiTheme="minorHAnsi" w:hAnsiTheme="minorHAnsi" w:eastAsiaTheme="minorEastAsia" w:cstheme="minorBidi"/>
          <w:b/>
          <w:bCs/>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宋体" w:hAnsi="宋体" w:eastAsia="宋体" w:cs="宋体"/>
              <w:b/>
              <w:bCs/>
              <w:sz w:val="24"/>
              <w:szCs w:val="24"/>
            </w:rPr>
          </w:pPr>
          <w:bookmarkStart w:id="0" w:name="_Toc30695_WPSOffice_Type2"/>
          <w:r>
            <w:rPr>
              <w:rFonts w:hint="eastAsia" w:ascii="宋体" w:hAnsi="宋体" w:eastAsia="宋体" w:cs="宋体"/>
              <w:b/>
              <w:bCs/>
              <w:sz w:val="24"/>
              <w:szCs w:val="24"/>
            </w:rPr>
            <w:t>目</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录</w:t>
          </w:r>
        </w:p>
        <w:p>
          <w:pPr>
            <w:pStyle w:val="12"/>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_Toc4587_WPSOffice_Level1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2"/>
                <w:sz w:val="24"/>
                <w:szCs w:val="24"/>
                <w:lang w:val="en-US" w:eastAsia="zh-CN" w:bidi="ar-SA"/>
              </w:rPr>
              <w:id w:val="147466960"/>
              <w:placeholder>
                <w:docPart w:val="{0cbe5239-f845-48fd-9e31-c830fc9aa921}"/>
              </w:placeholder>
            </w:sdtPr>
            <w:sdtEndPr>
              <w:rPr>
                <w:rFonts w:hint="eastAsia" w:ascii="宋体" w:hAnsi="宋体" w:eastAsia="宋体" w:cs="宋体"/>
                <w:b/>
                <w:bCs/>
                <w:kern w:val="2"/>
                <w:sz w:val="24"/>
                <w:szCs w:val="24"/>
                <w:lang w:val="en-US" w:eastAsia="zh-CN" w:bidi="ar-SA"/>
              </w:rPr>
            </w:sdtEndPr>
            <w:sdtContent>
              <w:r>
                <w:rPr>
                  <w:rFonts w:hint="eastAsia" w:ascii="宋体" w:hAnsi="宋体" w:eastAsia="宋体" w:cs="宋体"/>
                  <w:b/>
                  <w:bCs/>
                  <w:sz w:val="24"/>
                  <w:szCs w:val="24"/>
                </w:rPr>
                <w:t>第一章 磋商邀请</w:t>
              </w:r>
            </w:sdtContent>
          </w:sdt>
          <w:r>
            <w:rPr>
              <w:rFonts w:hint="eastAsia" w:ascii="宋体" w:hAnsi="宋体" w:eastAsia="宋体" w:cs="宋体"/>
              <w:b/>
              <w:bCs/>
              <w:sz w:val="24"/>
              <w:szCs w:val="24"/>
            </w:rPr>
            <w:tab/>
          </w:r>
          <w:bookmarkStart w:id="1" w:name="_Toc4587_WPSOffice_Level1Page"/>
          <w:r>
            <w:rPr>
              <w:rFonts w:hint="eastAsia" w:ascii="宋体" w:hAnsi="宋体" w:eastAsia="宋体" w:cs="宋体"/>
              <w:b/>
              <w:bCs/>
              <w:sz w:val="24"/>
              <w:szCs w:val="24"/>
            </w:rPr>
            <w:t>3</w:t>
          </w:r>
          <w:bookmarkEnd w:id="1"/>
          <w:r>
            <w:rPr>
              <w:rFonts w:hint="eastAsia" w:ascii="宋体" w:hAnsi="宋体" w:eastAsia="宋体" w:cs="宋体"/>
              <w:b/>
              <w:bCs/>
              <w:sz w:val="24"/>
              <w:szCs w:val="24"/>
            </w:rPr>
            <w:fldChar w:fldCharType="end"/>
          </w:r>
        </w:p>
        <w:p>
          <w:pPr>
            <w:pStyle w:val="12"/>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_Toc30695_WPSOffice_Level1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2"/>
                <w:sz w:val="24"/>
                <w:szCs w:val="24"/>
                <w:lang w:val="en-US" w:eastAsia="zh-CN" w:bidi="ar-SA"/>
              </w:rPr>
              <w:id w:val="147466960"/>
              <w:placeholder>
                <w:docPart w:val="{388b2ab4-d1c8-4a1c-9a54-693767119b6f}"/>
              </w:placeholder>
            </w:sdtPr>
            <w:sdtEndPr>
              <w:rPr>
                <w:rFonts w:hint="eastAsia" w:ascii="宋体" w:hAnsi="宋体" w:eastAsia="宋体" w:cs="宋体"/>
                <w:b/>
                <w:bCs/>
                <w:kern w:val="2"/>
                <w:sz w:val="24"/>
                <w:szCs w:val="24"/>
                <w:lang w:val="en-US" w:eastAsia="zh-CN" w:bidi="ar-SA"/>
              </w:rPr>
            </w:sdtEndPr>
            <w:sdtContent>
              <w:r>
                <w:rPr>
                  <w:rFonts w:hint="eastAsia" w:ascii="宋体" w:hAnsi="宋体" w:eastAsia="宋体" w:cs="宋体"/>
                  <w:b/>
                  <w:bCs/>
                  <w:sz w:val="24"/>
                  <w:szCs w:val="24"/>
                </w:rPr>
                <w:t>第二章 磋商响应供应商须知</w:t>
              </w:r>
            </w:sdtContent>
          </w:sdt>
          <w:r>
            <w:rPr>
              <w:rFonts w:hint="eastAsia" w:ascii="宋体" w:hAnsi="宋体" w:eastAsia="宋体" w:cs="宋体"/>
              <w:b/>
              <w:bCs/>
              <w:sz w:val="24"/>
              <w:szCs w:val="24"/>
            </w:rPr>
            <w:tab/>
          </w:r>
          <w:bookmarkStart w:id="2" w:name="_Toc30695_WPSOffice_Level1Page"/>
          <w:r>
            <w:rPr>
              <w:rFonts w:hint="eastAsia" w:ascii="宋体" w:hAnsi="宋体" w:eastAsia="宋体" w:cs="宋体"/>
              <w:b/>
              <w:bCs/>
              <w:sz w:val="24"/>
              <w:szCs w:val="24"/>
            </w:rPr>
            <w:t>3</w:t>
          </w:r>
          <w:bookmarkEnd w:id="2"/>
          <w:r>
            <w:rPr>
              <w:rFonts w:hint="eastAsia" w:ascii="宋体" w:hAnsi="宋体" w:eastAsia="宋体" w:cs="宋体"/>
              <w:b/>
              <w:bCs/>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_Toc30695_WPSOffice_Level2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07cb0953-7c48-406e-a3d4-bf07b13e42a5}"/>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一、磋商须知</w:t>
              </w:r>
            </w:sdtContent>
          </w:sdt>
          <w:r>
            <w:rPr>
              <w:rFonts w:hint="eastAsia" w:ascii="宋体" w:hAnsi="宋体" w:eastAsia="宋体" w:cs="宋体"/>
              <w:sz w:val="24"/>
              <w:szCs w:val="24"/>
            </w:rPr>
            <w:tab/>
          </w:r>
          <w:bookmarkStart w:id="3" w:name="_Toc30695_WPSOffice_Level2Page"/>
          <w:r>
            <w:rPr>
              <w:rFonts w:hint="eastAsia" w:ascii="宋体" w:hAnsi="宋体" w:eastAsia="宋体" w:cs="宋体"/>
              <w:sz w:val="24"/>
              <w:szCs w:val="24"/>
            </w:rPr>
            <w:t>3</w:t>
          </w:r>
          <w:bookmarkEnd w:id="3"/>
          <w:r>
            <w:rPr>
              <w:rFonts w:hint="eastAsia" w:ascii="宋体" w:hAnsi="宋体" w:eastAsia="宋体" w:cs="宋体"/>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_Toc16310_WPSOffice_Level2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656aef93-91ff-4004-a8d8-77e627545275}"/>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二、磋商文件的编写</w:t>
              </w:r>
            </w:sdtContent>
          </w:sdt>
          <w:r>
            <w:rPr>
              <w:rFonts w:hint="eastAsia" w:ascii="宋体" w:hAnsi="宋体" w:eastAsia="宋体" w:cs="宋体"/>
              <w:sz w:val="24"/>
              <w:szCs w:val="24"/>
            </w:rPr>
            <w:tab/>
          </w:r>
          <w:bookmarkStart w:id="4" w:name="_Toc16310_WPSOffice_Level2Page"/>
          <w:r>
            <w:rPr>
              <w:rFonts w:hint="eastAsia" w:ascii="宋体" w:hAnsi="宋体" w:eastAsia="宋体" w:cs="宋体"/>
              <w:sz w:val="24"/>
              <w:szCs w:val="24"/>
            </w:rPr>
            <w:t>4</w:t>
          </w:r>
          <w:bookmarkEnd w:id="4"/>
          <w:r>
            <w:rPr>
              <w:rFonts w:hint="eastAsia" w:ascii="宋体" w:hAnsi="宋体" w:eastAsia="宋体" w:cs="宋体"/>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_Toc9110_WPSOffice_Level2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553cfb13-9cf8-492a-a322-9e7942731f41}"/>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三、评审方法：综合评分法</w:t>
              </w:r>
            </w:sdtContent>
          </w:sdt>
          <w:r>
            <w:rPr>
              <w:rFonts w:hint="eastAsia" w:ascii="宋体" w:hAnsi="宋体" w:eastAsia="宋体" w:cs="宋体"/>
              <w:sz w:val="24"/>
              <w:szCs w:val="24"/>
            </w:rPr>
            <w:tab/>
          </w:r>
          <w:bookmarkStart w:id="5" w:name="_Toc9110_WPSOffice_Level2Page"/>
          <w:r>
            <w:rPr>
              <w:rFonts w:hint="eastAsia" w:ascii="宋体" w:hAnsi="宋体" w:eastAsia="宋体" w:cs="宋体"/>
              <w:sz w:val="24"/>
              <w:szCs w:val="24"/>
            </w:rPr>
            <w:t>4</w:t>
          </w:r>
          <w:bookmarkEnd w:id="5"/>
          <w:r>
            <w:rPr>
              <w:rFonts w:hint="eastAsia" w:ascii="宋体" w:hAnsi="宋体" w:eastAsia="宋体" w:cs="宋体"/>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_Toc2173_WPSOffice_Level2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f6623863-d60b-41ef-a06a-91d8998af1bd}"/>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四、评审标准</w:t>
              </w:r>
            </w:sdtContent>
          </w:sdt>
          <w:r>
            <w:rPr>
              <w:rFonts w:hint="eastAsia" w:ascii="宋体" w:hAnsi="宋体" w:eastAsia="宋体" w:cs="宋体"/>
              <w:sz w:val="24"/>
              <w:szCs w:val="24"/>
            </w:rPr>
            <w:tab/>
          </w:r>
          <w:bookmarkStart w:id="6" w:name="_Toc2173_WPSOffice_Level2Page"/>
          <w:r>
            <w:rPr>
              <w:rFonts w:hint="eastAsia" w:ascii="宋体" w:hAnsi="宋体" w:eastAsia="宋体" w:cs="宋体"/>
              <w:sz w:val="24"/>
              <w:szCs w:val="24"/>
            </w:rPr>
            <w:t>4</w:t>
          </w:r>
          <w:bookmarkEnd w:id="6"/>
          <w:r>
            <w:rPr>
              <w:rFonts w:hint="eastAsia" w:ascii="宋体" w:hAnsi="宋体" w:eastAsia="宋体" w:cs="宋体"/>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_Toc8420_WPSOffice_Level2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7347e4f2-65c7-487c-9d46-81e1cd3256ce}"/>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五、磋商文件的格式</w:t>
              </w:r>
            </w:sdtContent>
          </w:sdt>
          <w:r>
            <w:rPr>
              <w:rFonts w:hint="eastAsia" w:ascii="宋体" w:hAnsi="宋体" w:eastAsia="宋体" w:cs="宋体"/>
              <w:sz w:val="24"/>
              <w:szCs w:val="24"/>
            </w:rPr>
            <w:tab/>
          </w:r>
          <w:bookmarkStart w:id="7" w:name="_Toc8420_WPSOffice_Level2Page"/>
          <w:r>
            <w:rPr>
              <w:rFonts w:hint="eastAsia" w:ascii="宋体" w:hAnsi="宋体" w:eastAsia="宋体" w:cs="宋体"/>
              <w:sz w:val="24"/>
              <w:szCs w:val="24"/>
            </w:rPr>
            <w:t>7</w:t>
          </w:r>
          <w:bookmarkEnd w:id="7"/>
          <w:r>
            <w:rPr>
              <w:rFonts w:hint="eastAsia" w:ascii="宋体" w:hAnsi="宋体" w:eastAsia="宋体" w:cs="宋体"/>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_Toc22601_WPSOffice_Level2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cab004b2-cdeb-44cf-b2a7-c41c87d01b33}"/>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六、磋商文件的提交、修改与撤销</w:t>
              </w:r>
            </w:sdtContent>
          </w:sdt>
          <w:r>
            <w:rPr>
              <w:rFonts w:hint="eastAsia" w:ascii="宋体" w:hAnsi="宋体" w:eastAsia="宋体" w:cs="宋体"/>
              <w:sz w:val="24"/>
              <w:szCs w:val="24"/>
            </w:rPr>
            <w:tab/>
          </w:r>
          <w:bookmarkStart w:id="8" w:name="_Toc22601_WPSOffice_Level2Page"/>
          <w:r>
            <w:rPr>
              <w:rFonts w:hint="eastAsia" w:ascii="宋体" w:hAnsi="宋体" w:eastAsia="宋体" w:cs="宋体"/>
              <w:sz w:val="24"/>
              <w:szCs w:val="24"/>
            </w:rPr>
            <w:t>8</w:t>
          </w:r>
          <w:bookmarkEnd w:id="8"/>
          <w:r>
            <w:rPr>
              <w:rFonts w:hint="eastAsia" w:ascii="宋体" w:hAnsi="宋体" w:eastAsia="宋体" w:cs="宋体"/>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_Toc28284_WPSOffice_Level2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8056a1ba-4d9a-4537-a92b-8a622baccad5}"/>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七、成交与签订合同</w:t>
              </w:r>
            </w:sdtContent>
          </w:sdt>
          <w:r>
            <w:rPr>
              <w:rFonts w:hint="eastAsia" w:ascii="宋体" w:hAnsi="宋体" w:eastAsia="宋体" w:cs="宋体"/>
              <w:sz w:val="24"/>
              <w:szCs w:val="24"/>
            </w:rPr>
            <w:tab/>
          </w:r>
          <w:bookmarkStart w:id="9" w:name="_Toc28284_WPSOffice_Level2Page"/>
          <w:r>
            <w:rPr>
              <w:rFonts w:hint="eastAsia" w:ascii="宋体" w:hAnsi="宋体" w:eastAsia="宋体" w:cs="宋体"/>
              <w:sz w:val="24"/>
              <w:szCs w:val="24"/>
            </w:rPr>
            <w:t>8</w:t>
          </w:r>
          <w:bookmarkEnd w:id="9"/>
          <w:r>
            <w:rPr>
              <w:rFonts w:hint="eastAsia" w:ascii="宋体" w:hAnsi="宋体" w:eastAsia="宋体" w:cs="宋体"/>
              <w:sz w:val="24"/>
              <w:szCs w:val="24"/>
            </w:rPr>
            <w:fldChar w:fldCharType="end"/>
          </w:r>
        </w:p>
        <w:p>
          <w:pPr>
            <w:pStyle w:val="12"/>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_Toc16310_WPSOffice_Level1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2"/>
                <w:sz w:val="24"/>
                <w:szCs w:val="24"/>
                <w:lang w:val="en-US" w:eastAsia="zh-CN" w:bidi="ar-SA"/>
              </w:rPr>
              <w:id w:val="147466960"/>
              <w:placeholder>
                <w:docPart w:val="{9f52270b-1b5e-4327-9880-af6bd3e3bbc0}"/>
              </w:placeholder>
            </w:sdtPr>
            <w:sdtEndPr>
              <w:rPr>
                <w:rFonts w:hint="eastAsia" w:ascii="宋体" w:hAnsi="宋体" w:eastAsia="宋体" w:cs="宋体"/>
                <w:b/>
                <w:bCs/>
                <w:kern w:val="2"/>
                <w:sz w:val="24"/>
                <w:szCs w:val="24"/>
                <w:lang w:val="en-US" w:eastAsia="zh-CN" w:bidi="ar-SA"/>
              </w:rPr>
            </w:sdtEndPr>
            <w:sdtContent>
              <w:r>
                <w:rPr>
                  <w:rFonts w:hint="eastAsia" w:ascii="宋体" w:hAnsi="宋体" w:eastAsia="宋体" w:cs="宋体"/>
                  <w:b/>
                  <w:bCs/>
                  <w:sz w:val="24"/>
                  <w:szCs w:val="24"/>
                </w:rPr>
                <w:t>第三章  磋商内容及要求</w:t>
              </w:r>
            </w:sdtContent>
          </w:sdt>
          <w:r>
            <w:rPr>
              <w:rFonts w:hint="eastAsia" w:ascii="宋体" w:hAnsi="宋体" w:eastAsia="宋体" w:cs="宋体"/>
              <w:b/>
              <w:bCs/>
              <w:sz w:val="24"/>
              <w:szCs w:val="24"/>
            </w:rPr>
            <w:tab/>
          </w:r>
          <w:bookmarkStart w:id="10" w:name="_Toc16310_WPSOffice_Level1Page"/>
          <w:r>
            <w:rPr>
              <w:rFonts w:hint="eastAsia" w:ascii="宋体" w:hAnsi="宋体" w:eastAsia="宋体" w:cs="宋体"/>
              <w:b/>
              <w:bCs/>
              <w:sz w:val="24"/>
              <w:szCs w:val="24"/>
            </w:rPr>
            <w:t>8</w:t>
          </w:r>
          <w:bookmarkEnd w:id="10"/>
          <w:r>
            <w:rPr>
              <w:rFonts w:hint="eastAsia" w:ascii="宋体" w:hAnsi="宋体" w:eastAsia="宋体" w:cs="宋体"/>
              <w:b/>
              <w:bCs/>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_Toc31787_WPSOffice_Level2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a9b768e9-16cd-446c-8eb3-b362708270b1}"/>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项目说明</w:t>
              </w:r>
            </w:sdtContent>
          </w:sdt>
          <w:r>
            <w:rPr>
              <w:rFonts w:hint="eastAsia" w:ascii="宋体" w:hAnsi="宋体" w:eastAsia="宋体" w:cs="宋体"/>
              <w:sz w:val="24"/>
              <w:szCs w:val="24"/>
            </w:rPr>
            <w:tab/>
          </w:r>
          <w:bookmarkStart w:id="11" w:name="_Toc31787_WPSOffice_Level2Page"/>
          <w:r>
            <w:rPr>
              <w:rFonts w:hint="eastAsia" w:ascii="宋体" w:hAnsi="宋体" w:eastAsia="宋体" w:cs="宋体"/>
              <w:sz w:val="24"/>
              <w:szCs w:val="24"/>
            </w:rPr>
            <w:t>8</w:t>
          </w:r>
          <w:bookmarkEnd w:id="11"/>
          <w:r>
            <w:rPr>
              <w:rFonts w:hint="eastAsia" w:ascii="宋体" w:hAnsi="宋体" w:eastAsia="宋体" w:cs="宋体"/>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_Toc4599_WPSOffice_Level2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4ea11680-72ba-4f7c-87e4-fb4bc4338788}"/>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二、 各板块布置要求</w:t>
              </w:r>
            </w:sdtContent>
          </w:sdt>
          <w:r>
            <w:rPr>
              <w:rFonts w:hint="eastAsia" w:ascii="宋体" w:hAnsi="宋体" w:eastAsia="宋体" w:cs="宋体"/>
              <w:sz w:val="24"/>
              <w:szCs w:val="24"/>
            </w:rPr>
            <w:tab/>
          </w:r>
          <w:bookmarkStart w:id="12" w:name="_Toc4599_WPSOffice_Level2Page"/>
          <w:r>
            <w:rPr>
              <w:rFonts w:hint="eastAsia" w:ascii="宋体" w:hAnsi="宋体" w:eastAsia="宋体" w:cs="宋体"/>
              <w:sz w:val="24"/>
              <w:szCs w:val="24"/>
            </w:rPr>
            <w:t>9</w:t>
          </w:r>
          <w:bookmarkEnd w:id="12"/>
          <w:r>
            <w:rPr>
              <w:rFonts w:hint="eastAsia" w:ascii="宋体" w:hAnsi="宋体" w:eastAsia="宋体" w:cs="宋体"/>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_Toc17660_WPSOffice_Level2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86205bb8-5eb4-4cdc-9611-4ae078f620c0}"/>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三、 总体指导思想及总体原则</w:t>
              </w:r>
            </w:sdtContent>
          </w:sdt>
          <w:r>
            <w:rPr>
              <w:rFonts w:hint="eastAsia" w:ascii="宋体" w:hAnsi="宋体" w:eastAsia="宋体" w:cs="宋体"/>
              <w:sz w:val="24"/>
              <w:szCs w:val="24"/>
            </w:rPr>
            <w:tab/>
          </w:r>
          <w:bookmarkStart w:id="13" w:name="_Toc17660_WPSOffice_Level2Page"/>
          <w:r>
            <w:rPr>
              <w:rFonts w:hint="eastAsia" w:ascii="宋体" w:hAnsi="宋体" w:eastAsia="宋体" w:cs="宋体"/>
              <w:sz w:val="24"/>
              <w:szCs w:val="24"/>
            </w:rPr>
            <w:t>9</w:t>
          </w:r>
          <w:bookmarkEnd w:id="13"/>
          <w:r>
            <w:rPr>
              <w:rFonts w:hint="eastAsia" w:ascii="宋体" w:hAnsi="宋体" w:eastAsia="宋体" w:cs="宋体"/>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_Toc31712_WPSOffice_Level2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449a12d3-d570-4922-a384-ab6fa66f5eb4}"/>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四、 工期、质量及材料、设施设备供应</w:t>
              </w:r>
            </w:sdtContent>
          </w:sdt>
          <w:r>
            <w:rPr>
              <w:rFonts w:hint="eastAsia" w:ascii="宋体" w:hAnsi="宋体" w:eastAsia="宋体" w:cs="宋体"/>
              <w:sz w:val="24"/>
              <w:szCs w:val="24"/>
            </w:rPr>
            <w:tab/>
          </w:r>
          <w:bookmarkStart w:id="14" w:name="_Toc31712_WPSOffice_Level2Page"/>
          <w:r>
            <w:rPr>
              <w:rFonts w:hint="eastAsia" w:ascii="宋体" w:hAnsi="宋体" w:eastAsia="宋体" w:cs="宋体"/>
              <w:sz w:val="24"/>
              <w:szCs w:val="24"/>
            </w:rPr>
            <w:t>9</w:t>
          </w:r>
          <w:bookmarkEnd w:id="14"/>
          <w:r>
            <w:rPr>
              <w:rFonts w:hint="eastAsia" w:ascii="宋体" w:hAnsi="宋体" w:eastAsia="宋体" w:cs="宋体"/>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_Toc8139_WPSOffice_Level2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87e54551-9363-4daa-8379-53e88c70711e}"/>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五、 售后服务、报价及验收要求</w:t>
              </w:r>
            </w:sdtContent>
          </w:sdt>
          <w:r>
            <w:rPr>
              <w:rFonts w:hint="eastAsia" w:ascii="宋体" w:hAnsi="宋体" w:eastAsia="宋体" w:cs="宋体"/>
              <w:sz w:val="24"/>
              <w:szCs w:val="24"/>
            </w:rPr>
            <w:tab/>
          </w:r>
          <w:bookmarkStart w:id="15" w:name="_Toc8139_WPSOffice_Level2Page"/>
          <w:r>
            <w:rPr>
              <w:rFonts w:hint="eastAsia" w:ascii="宋体" w:hAnsi="宋体" w:eastAsia="宋体" w:cs="宋体"/>
              <w:sz w:val="24"/>
              <w:szCs w:val="24"/>
            </w:rPr>
            <w:t>10</w:t>
          </w:r>
          <w:bookmarkEnd w:id="15"/>
          <w:r>
            <w:rPr>
              <w:rFonts w:hint="eastAsia" w:ascii="宋体" w:hAnsi="宋体" w:eastAsia="宋体" w:cs="宋体"/>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_Toc28919_WPSOffice_Level2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e57ce27b-f068-4007-b8a1-ce46be7bc0b8}"/>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六、 合同签订</w:t>
              </w:r>
            </w:sdtContent>
          </w:sdt>
          <w:r>
            <w:rPr>
              <w:rFonts w:hint="eastAsia" w:ascii="宋体" w:hAnsi="宋体" w:eastAsia="宋体" w:cs="宋体"/>
              <w:sz w:val="24"/>
              <w:szCs w:val="24"/>
            </w:rPr>
            <w:tab/>
          </w:r>
          <w:bookmarkStart w:id="16" w:name="_Toc28919_WPSOffice_Level2Page"/>
          <w:r>
            <w:rPr>
              <w:rFonts w:hint="eastAsia" w:ascii="宋体" w:hAnsi="宋体" w:eastAsia="宋体" w:cs="宋体"/>
              <w:sz w:val="24"/>
              <w:szCs w:val="24"/>
            </w:rPr>
            <w:t>10</w:t>
          </w:r>
          <w:bookmarkEnd w:id="16"/>
          <w:r>
            <w:rPr>
              <w:rFonts w:hint="eastAsia" w:ascii="宋体" w:hAnsi="宋体" w:eastAsia="宋体" w:cs="宋体"/>
              <w:sz w:val="24"/>
              <w:szCs w:val="24"/>
            </w:rPr>
            <w:fldChar w:fldCharType="end"/>
          </w:r>
        </w:p>
        <w:p>
          <w:pPr>
            <w:pStyle w:val="13"/>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_Toc17049_WPSOffice_Level2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6960"/>
              <w:placeholder>
                <w:docPart w:val="{68b7b37e-c5b5-43ea-a1f9-482420db881f}"/>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七、 付款方式</w:t>
              </w:r>
            </w:sdtContent>
          </w:sdt>
          <w:r>
            <w:rPr>
              <w:rFonts w:hint="eastAsia" w:ascii="宋体" w:hAnsi="宋体" w:eastAsia="宋体" w:cs="宋体"/>
              <w:sz w:val="24"/>
              <w:szCs w:val="24"/>
            </w:rPr>
            <w:tab/>
          </w:r>
          <w:bookmarkStart w:id="17" w:name="_Toc17049_WPSOffice_Level2Page"/>
          <w:r>
            <w:rPr>
              <w:rFonts w:hint="eastAsia" w:ascii="宋体" w:hAnsi="宋体" w:eastAsia="宋体" w:cs="宋体"/>
              <w:sz w:val="24"/>
              <w:szCs w:val="24"/>
            </w:rPr>
            <w:t>10</w:t>
          </w:r>
          <w:bookmarkEnd w:id="17"/>
          <w:r>
            <w:rPr>
              <w:rFonts w:hint="eastAsia" w:ascii="宋体" w:hAnsi="宋体" w:eastAsia="宋体" w:cs="宋体"/>
              <w:sz w:val="24"/>
              <w:szCs w:val="24"/>
            </w:rPr>
            <w:fldChar w:fldCharType="end"/>
          </w:r>
        </w:p>
        <w:p>
          <w:pPr>
            <w:pStyle w:val="12"/>
            <w:keepNext w:val="0"/>
            <w:keepLines w:val="0"/>
            <w:pageBreakBefore w:val="0"/>
            <w:tabs>
              <w:tab w:val="right" w:leader="dot" w:pos="9412"/>
            </w:tabs>
            <w:kinsoku/>
            <w:wordWrap/>
            <w:overflowPunct/>
            <w:topLinePunct w:val="0"/>
            <w:autoSpaceDE/>
            <w:autoSpaceDN/>
            <w:bidi w:val="0"/>
            <w:adjustRightInd/>
            <w:snapToGrid/>
            <w:spacing w:line="400" w:lineRule="exact"/>
            <w:textAlignment w:val="auto"/>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_Toc9110_WPSOffice_Level1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2"/>
                <w:sz w:val="24"/>
                <w:szCs w:val="24"/>
                <w:lang w:val="en-US" w:eastAsia="zh-CN" w:bidi="ar-SA"/>
              </w:rPr>
              <w:id w:val="147466960"/>
              <w:placeholder>
                <w:docPart w:val="{aafffeb4-fc83-4552-8145-5b76b2d3301f}"/>
              </w:placeholder>
            </w:sdtPr>
            <w:sdtEndPr>
              <w:rPr>
                <w:rFonts w:hint="eastAsia" w:ascii="宋体" w:hAnsi="宋体" w:eastAsia="宋体" w:cs="宋体"/>
                <w:b/>
                <w:bCs/>
                <w:kern w:val="2"/>
                <w:sz w:val="24"/>
                <w:szCs w:val="24"/>
                <w:lang w:val="en-US" w:eastAsia="zh-CN" w:bidi="ar-SA"/>
              </w:rPr>
            </w:sdtEndPr>
            <w:sdtContent>
              <w:r>
                <w:rPr>
                  <w:rFonts w:hint="eastAsia" w:ascii="宋体" w:hAnsi="宋体" w:eastAsia="宋体" w:cs="宋体"/>
                  <w:b/>
                  <w:bCs/>
                  <w:sz w:val="24"/>
                  <w:szCs w:val="24"/>
                </w:rPr>
                <w:t>第四章  磋商响应文件格式</w:t>
              </w:r>
            </w:sdtContent>
          </w:sdt>
          <w:r>
            <w:rPr>
              <w:rFonts w:hint="eastAsia" w:ascii="宋体" w:hAnsi="宋体" w:eastAsia="宋体" w:cs="宋体"/>
              <w:b/>
              <w:bCs/>
              <w:sz w:val="24"/>
              <w:szCs w:val="24"/>
            </w:rPr>
            <w:tab/>
          </w:r>
          <w:bookmarkStart w:id="18" w:name="_Toc9110_WPSOffice_Level1Page"/>
          <w:r>
            <w:rPr>
              <w:rFonts w:hint="eastAsia" w:ascii="宋体" w:hAnsi="宋体" w:eastAsia="宋体" w:cs="宋体"/>
              <w:b/>
              <w:bCs/>
              <w:sz w:val="24"/>
              <w:szCs w:val="24"/>
            </w:rPr>
            <w:t>10</w:t>
          </w:r>
          <w:bookmarkEnd w:id="18"/>
          <w:r>
            <w:rPr>
              <w:rFonts w:hint="eastAsia" w:ascii="宋体" w:hAnsi="宋体" w:eastAsia="宋体" w:cs="宋体"/>
              <w:b/>
              <w:bCs/>
              <w:sz w:val="24"/>
              <w:szCs w:val="24"/>
            </w:rPr>
            <w:fldChar w:fldCharType="end"/>
          </w:r>
        </w:p>
        <w:bookmarkEnd w:id="0"/>
        <w:p>
          <w:pPr>
            <w:widowControl w:val="0"/>
            <w:numPr>
              <w:ilvl w:val="0"/>
              <w:numId w:val="0"/>
            </w:numPr>
            <w:jc w:val="both"/>
            <w:rPr>
              <w:rFonts w:hint="eastAsia"/>
              <w:lang w:val="en-US" w:eastAsia="zh-CN"/>
            </w:rPr>
          </w:pPr>
        </w:p>
      </w:sdtContent>
    </w:sdt>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pStyle w:val="3"/>
        <w:numPr>
          <w:ilvl w:val="1"/>
          <w:numId w:val="0"/>
        </w:numPr>
        <w:spacing w:before="0" w:after="0" w:line="440" w:lineRule="exact"/>
        <w:rPr>
          <w:rFonts w:hint="default" w:ascii="宋体" w:hAnsi="宋体" w:eastAsia="宋体"/>
          <w:sz w:val="28"/>
          <w:szCs w:val="28"/>
          <w:lang w:val="en-US" w:eastAsia="zh-CN"/>
        </w:rPr>
      </w:pPr>
      <w:bookmarkStart w:id="19" w:name="_Toc4587_WPSOffice_Level1"/>
      <w:bookmarkStart w:id="20" w:name="_Toc332895784"/>
      <w:bookmarkStart w:id="21" w:name="_Toc332894814"/>
      <w:bookmarkStart w:id="22" w:name="_Toc222388514"/>
      <w:bookmarkStart w:id="23" w:name="_Toc418517536"/>
      <w:bookmarkStart w:id="24" w:name="_Toc536172505"/>
      <w:r>
        <w:rPr>
          <w:rFonts w:hint="eastAsia" w:ascii="宋体" w:hAnsi="宋体"/>
          <w:sz w:val="28"/>
          <w:szCs w:val="28"/>
          <w:lang w:val="en-US" w:eastAsia="zh-CN"/>
        </w:rPr>
        <w:t>第一章 磋商邀请</w:t>
      </w:r>
      <w:bookmarkEnd w:id="19"/>
    </w:p>
    <w:bookmarkEnd w:id="20"/>
    <w:bookmarkEnd w:id="21"/>
    <w:bookmarkEnd w:id="22"/>
    <w:bookmarkEnd w:id="23"/>
    <w:bookmarkEnd w:id="24"/>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厦门海沧发展集团有限公司拟对集团文化长廊</w:t>
      </w:r>
      <w:r>
        <w:rPr>
          <w:rFonts w:hint="eastAsia" w:ascii="宋体" w:hAnsi="宋体" w:eastAsia="宋体" w:cs="宋体"/>
          <w:sz w:val="24"/>
          <w:szCs w:val="24"/>
          <w:lang w:val="en-US" w:eastAsia="zh-CN"/>
        </w:rPr>
        <w:t>进行</w:t>
      </w:r>
      <w:r>
        <w:rPr>
          <w:rFonts w:hint="eastAsia" w:ascii="宋体" w:hAnsi="宋体" w:eastAsia="宋体" w:cs="宋体"/>
          <w:sz w:val="24"/>
          <w:szCs w:val="24"/>
        </w:rPr>
        <w:t>设计布置，现诚邀合格单位参与</w:t>
      </w:r>
      <w:r>
        <w:rPr>
          <w:rFonts w:hint="eastAsia" w:ascii="宋体" w:hAnsi="宋体" w:cs="宋体"/>
          <w:sz w:val="24"/>
          <w:szCs w:val="24"/>
          <w:lang w:val="en-US" w:eastAsia="zh-CN"/>
        </w:rPr>
        <w:t>磋商响应</w:t>
      </w:r>
      <w:r>
        <w:rPr>
          <w:rFonts w:hint="eastAsia" w:ascii="宋体" w:hAnsi="宋体" w:eastAsia="宋体" w:cs="宋体"/>
          <w:sz w:val="24"/>
          <w:szCs w:val="24"/>
        </w:rPr>
        <w:t>。</w:t>
      </w:r>
    </w:p>
    <w:p>
      <w:pPr>
        <w:pStyle w:val="2"/>
        <w:keepNext w:val="0"/>
        <w:keepLines w:val="0"/>
        <w:pageBreakBefore w:val="0"/>
        <w:widowControl w:val="0"/>
        <w:numPr>
          <w:ilvl w:val="0"/>
          <w:numId w:val="1"/>
        </w:numPr>
        <w:kinsoku/>
        <w:wordWrap/>
        <w:overflowPunct/>
        <w:topLinePunct w:val="0"/>
        <w:autoSpaceDE/>
        <w:autoSpaceDN/>
        <w:bidi w:val="0"/>
        <w:adjustRightIn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项目名称：海沧</w:t>
      </w:r>
      <w:r>
        <w:rPr>
          <w:rFonts w:hint="eastAsia" w:ascii="宋体" w:hAnsi="宋体" w:eastAsia="宋体" w:cs="宋体"/>
          <w:sz w:val="24"/>
          <w:szCs w:val="24"/>
          <w:lang w:val="en-US" w:eastAsia="zh-CN"/>
        </w:rPr>
        <w:t>发展集团有限公司文化长廊设计布置</w:t>
      </w:r>
    </w:p>
    <w:p>
      <w:pPr>
        <w:pStyle w:val="2"/>
        <w:keepNext w:val="0"/>
        <w:keepLines w:val="0"/>
        <w:pageBreakBefore w:val="0"/>
        <w:widowControl w:val="0"/>
        <w:numPr>
          <w:ilvl w:val="0"/>
          <w:numId w:val="1"/>
        </w:numPr>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采购方式：竞争性磋商（自行邀请）</w:t>
      </w:r>
    </w:p>
    <w:p>
      <w:pPr>
        <w:pStyle w:val="2"/>
        <w:keepNext w:val="0"/>
        <w:keepLines w:val="0"/>
        <w:pageBreakBefore w:val="0"/>
        <w:widowControl w:val="0"/>
        <w:numPr>
          <w:ilvl w:val="0"/>
          <w:numId w:val="1"/>
        </w:numPr>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本项目采购控制价：不超过人民币</w:t>
      </w:r>
      <w:r>
        <w:rPr>
          <w:rFonts w:hint="eastAsia" w:ascii="宋体" w:hAnsi="宋体" w:eastAsia="宋体" w:cs="宋体"/>
          <w:sz w:val="24"/>
          <w:szCs w:val="24"/>
          <w:lang w:val="en-US" w:eastAsia="zh-CN"/>
        </w:rPr>
        <w:t>7</w:t>
      </w:r>
      <w:r>
        <w:rPr>
          <w:rFonts w:hint="eastAsia" w:ascii="宋体" w:hAnsi="宋体" w:eastAsia="宋体" w:cs="宋体"/>
          <w:sz w:val="24"/>
          <w:szCs w:val="24"/>
        </w:rPr>
        <w:t>万元整（大写：</w:t>
      </w:r>
      <w:r>
        <w:rPr>
          <w:rFonts w:hint="eastAsia" w:ascii="宋体" w:hAnsi="宋体" w:cs="宋体"/>
          <w:sz w:val="24"/>
          <w:szCs w:val="24"/>
          <w:lang w:val="en-US" w:eastAsia="zh-CN"/>
        </w:rPr>
        <w:t>柒</w:t>
      </w:r>
      <w:r>
        <w:rPr>
          <w:rFonts w:hint="eastAsia" w:ascii="宋体" w:hAnsi="宋体" w:eastAsia="宋体" w:cs="宋体"/>
          <w:sz w:val="24"/>
          <w:szCs w:val="24"/>
        </w:rPr>
        <w:t>万元整）。如报价超过</w:t>
      </w:r>
      <w:r>
        <w:rPr>
          <w:rFonts w:hint="eastAsia" w:ascii="宋体" w:hAnsi="宋体" w:eastAsia="宋体" w:cs="宋体"/>
          <w:sz w:val="24"/>
          <w:szCs w:val="24"/>
          <w:lang w:val="en-US" w:eastAsia="zh-CN"/>
        </w:rPr>
        <w:t>7</w:t>
      </w:r>
      <w:r>
        <w:rPr>
          <w:rFonts w:hint="eastAsia" w:ascii="宋体" w:hAnsi="宋体" w:eastAsia="宋体" w:cs="宋体"/>
          <w:sz w:val="24"/>
          <w:szCs w:val="24"/>
        </w:rPr>
        <w:t>万元，则按废标处理。</w:t>
      </w:r>
    </w:p>
    <w:p>
      <w:pPr>
        <w:pStyle w:val="2"/>
        <w:keepNext w:val="0"/>
        <w:keepLines w:val="0"/>
        <w:pageBreakBefore w:val="0"/>
        <w:widowControl w:val="0"/>
        <w:numPr>
          <w:ilvl w:val="0"/>
          <w:numId w:val="1"/>
        </w:numPr>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项目内容：</w:t>
      </w:r>
      <w:r>
        <w:rPr>
          <w:rFonts w:hint="eastAsia" w:ascii="宋体" w:hAnsi="宋体" w:eastAsia="宋体" w:cs="宋体"/>
          <w:sz w:val="24"/>
          <w:szCs w:val="24"/>
        </w:rPr>
        <w:t>详见</w:t>
      </w:r>
      <w:r>
        <w:rPr>
          <w:rFonts w:hint="eastAsia" w:ascii="宋体" w:hAnsi="宋体" w:cs="宋体"/>
          <w:sz w:val="24"/>
          <w:szCs w:val="24"/>
          <w:lang w:val="en-US" w:eastAsia="zh-CN"/>
        </w:rPr>
        <w:t>磋商</w:t>
      </w:r>
      <w:r>
        <w:rPr>
          <w:rFonts w:hint="eastAsia" w:ascii="宋体" w:hAnsi="宋体" w:eastAsia="宋体" w:cs="宋体"/>
          <w:sz w:val="24"/>
          <w:szCs w:val="24"/>
        </w:rPr>
        <w:t>文件第三章“</w:t>
      </w:r>
      <w:r>
        <w:rPr>
          <w:rFonts w:hint="eastAsia" w:ascii="宋体" w:hAnsi="宋体" w:cs="宋体"/>
          <w:sz w:val="24"/>
          <w:szCs w:val="24"/>
          <w:lang w:val="en-US" w:eastAsia="zh-CN"/>
        </w:rPr>
        <w:t>磋商</w:t>
      </w:r>
      <w:r>
        <w:rPr>
          <w:rFonts w:hint="eastAsia" w:ascii="宋体" w:hAnsi="宋体" w:eastAsia="宋体" w:cs="宋体"/>
          <w:sz w:val="24"/>
          <w:szCs w:val="24"/>
        </w:rPr>
        <w:t>内容及要求”。</w:t>
      </w:r>
    </w:p>
    <w:p>
      <w:pPr>
        <w:pStyle w:val="2"/>
        <w:keepNext w:val="0"/>
        <w:keepLines w:val="0"/>
        <w:pageBreakBefore w:val="0"/>
        <w:widowControl w:val="0"/>
        <w:numPr>
          <w:ilvl w:val="0"/>
          <w:numId w:val="1"/>
        </w:numPr>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磋商</w:t>
      </w:r>
      <w:r>
        <w:rPr>
          <w:rFonts w:hint="eastAsia" w:ascii="宋体" w:hAnsi="宋体" w:eastAsia="宋体" w:cs="宋体"/>
          <w:sz w:val="24"/>
          <w:szCs w:val="24"/>
        </w:rPr>
        <w:t>截止时间：投标文件应于</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日]</w:t>
      </w:r>
      <w:r>
        <w:rPr>
          <w:rFonts w:hint="eastAsia" w:ascii="宋体" w:hAnsi="宋体" w:eastAsia="宋体" w:cs="宋体"/>
          <w:sz w:val="24"/>
          <w:szCs w:val="24"/>
        </w:rPr>
        <w:t>上午[</w:t>
      </w:r>
      <w:r>
        <w:rPr>
          <w:rFonts w:hint="eastAsia" w:ascii="宋体" w:hAnsi="宋体" w:cs="宋体"/>
          <w:sz w:val="24"/>
          <w:szCs w:val="24"/>
          <w:lang w:val="en-US" w:eastAsia="zh-CN"/>
        </w:rPr>
        <w:t>11</w:t>
      </w:r>
      <w:r>
        <w:rPr>
          <w:rFonts w:hint="eastAsia" w:ascii="宋体" w:hAnsi="宋体" w:eastAsia="宋体" w:cs="宋体"/>
          <w:sz w:val="24"/>
          <w:szCs w:val="24"/>
        </w:rPr>
        <w:t>:</w:t>
      </w:r>
      <w:r>
        <w:rPr>
          <w:rFonts w:hint="eastAsia" w:ascii="宋体" w:hAnsi="宋体" w:cs="宋体"/>
          <w:sz w:val="24"/>
          <w:szCs w:val="24"/>
          <w:lang w:val="en-US" w:eastAsia="zh-CN"/>
        </w:rPr>
        <w:t>0</w:t>
      </w:r>
      <w:r>
        <w:rPr>
          <w:rFonts w:hint="eastAsia" w:ascii="宋体" w:hAnsi="宋体" w:eastAsia="宋体" w:cs="宋体"/>
          <w:sz w:val="24"/>
          <w:szCs w:val="24"/>
        </w:rPr>
        <w:t>0:00]之前提交]，逾期递交的或不符合规定的</w:t>
      </w:r>
      <w:r>
        <w:rPr>
          <w:rFonts w:hint="eastAsia" w:ascii="宋体" w:hAnsi="宋体" w:cs="宋体"/>
          <w:sz w:val="24"/>
          <w:szCs w:val="24"/>
          <w:lang w:val="en-US" w:eastAsia="zh-CN"/>
        </w:rPr>
        <w:t>磋商</w:t>
      </w:r>
      <w:r>
        <w:rPr>
          <w:rFonts w:hint="eastAsia" w:ascii="宋体" w:hAnsi="宋体" w:eastAsia="宋体" w:cs="宋体"/>
          <w:sz w:val="24"/>
          <w:szCs w:val="24"/>
        </w:rPr>
        <w:t>文件将被拒绝。</w:t>
      </w:r>
      <w:r>
        <w:rPr>
          <w:rFonts w:hint="eastAsia" w:ascii="宋体" w:hAnsi="宋体" w:cs="宋体"/>
          <w:sz w:val="24"/>
          <w:szCs w:val="24"/>
          <w:lang w:val="en-US" w:eastAsia="zh-CN"/>
        </w:rPr>
        <w:t>邮寄或现场递交地址如下：</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地    址： </w:t>
      </w:r>
      <w:r>
        <w:rPr>
          <w:rFonts w:hint="eastAsia" w:ascii="宋体" w:hAnsi="宋体" w:eastAsia="宋体" w:cs="宋体"/>
          <w:sz w:val="24"/>
          <w:szCs w:val="24"/>
        </w:rPr>
        <w:t>厦门市海沧区</w:t>
      </w:r>
      <w:r>
        <w:rPr>
          <w:rFonts w:hint="eastAsia" w:ascii="宋体" w:hAnsi="宋体" w:cs="宋体"/>
          <w:sz w:val="24"/>
          <w:szCs w:val="24"/>
          <w:lang w:val="en-US" w:eastAsia="zh-CN"/>
        </w:rPr>
        <w:t>海沧大道567号13楼集团办公室</w:t>
      </w:r>
      <w:r>
        <w:rPr>
          <w:rFonts w:hint="eastAsia" w:ascii="宋体" w:hAnsi="宋体" w:eastAsia="宋体" w:cs="宋体"/>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邮</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编：361000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项目经办人及联系方式：</w:t>
      </w:r>
      <w:r>
        <w:rPr>
          <w:rFonts w:hint="eastAsia" w:ascii="宋体" w:hAnsi="宋体" w:cs="宋体"/>
          <w:kern w:val="2"/>
          <w:sz w:val="24"/>
          <w:szCs w:val="24"/>
          <w:lang w:val="en-US" w:eastAsia="zh-CN" w:bidi="ar-SA"/>
        </w:rPr>
        <w:t>李忠彩</w:t>
      </w:r>
      <w:r>
        <w:rPr>
          <w:rFonts w:hint="eastAsia" w:ascii="宋体" w:hAnsi="宋体" w:eastAsia="宋体" w:cs="宋体"/>
          <w:kern w:val="2"/>
          <w:sz w:val="24"/>
          <w:szCs w:val="24"/>
          <w:lang w:val="en-US" w:eastAsia="zh-CN" w:bidi="ar-SA"/>
        </w:rPr>
        <w:t xml:space="preserve"> 0592-6</w:t>
      </w:r>
      <w:r>
        <w:rPr>
          <w:rFonts w:hint="eastAsia" w:ascii="宋体" w:hAnsi="宋体" w:cs="宋体"/>
          <w:kern w:val="2"/>
          <w:sz w:val="24"/>
          <w:szCs w:val="24"/>
          <w:lang w:val="en-US" w:eastAsia="zh-CN" w:bidi="ar-SA"/>
        </w:rPr>
        <w:t>808238,13400748945</w:t>
      </w:r>
      <w:r>
        <w:rPr>
          <w:rFonts w:hint="eastAsia" w:ascii="宋体" w:hAnsi="宋体" w:eastAsia="宋体" w:cs="宋体"/>
          <w:kern w:val="2"/>
          <w:sz w:val="24"/>
          <w:szCs w:val="24"/>
          <w:lang w:val="en-US" w:eastAsia="zh-CN" w:bidi="ar-SA"/>
        </w:rPr>
        <w:t xml:space="preserve">   </w:t>
      </w:r>
    </w:p>
    <w:p>
      <w:pPr>
        <w:pStyle w:val="2"/>
        <w:keepNext w:val="0"/>
        <w:keepLines w:val="0"/>
        <w:pageBreakBefore w:val="0"/>
        <w:widowControl w:val="0"/>
        <w:numPr>
          <w:ilvl w:val="0"/>
          <w:numId w:val="1"/>
        </w:numPr>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磋商</w:t>
      </w:r>
      <w:r>
        <w:rPr>
          <w:rFonts w:hint="eastAsia" w:ascii="宋体" w:hAnsi="宋体" w:eastAsia="宋体" w:cs="宋体"/>
          <w:sz w:val="24"/>
          <w:szCs w:val="24"/>
        </w:rPr>
        <w:t>时间、地点:</w:t>
      </w:r>
      <w:r>
        <w:rPr>
          <w:rFonts w:hint="eastAsia" w:ascii="宋体" w:hAnsi="宋体" w:eastAsia="宋体" w:cs="宋体"/>
          <w:sz w:val="24"/>
          <w:szCs w:val="24"/>
          <w:highlight w:val="none"/>
        </w:rPr>
        <w:t xml:space="preserve"> [20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日]</w:t>
      </w:r>
      <w:r>
        <w:rPr>
          <w:rFonts w:hint="eastAsia" w:ascii="宋体" w:hAnsi="宋体" w:cs="宋体"/>
          <w:sz w:val="24"/>
          <w:szCs w:val="24"/>
          <w:lang w:val="en-US" w:eastAsia="zh-CN"/>
        </w:rPr>
        <w:t>下</w:t>
      </w:r>
      <w:r>
        <w:rPr>
          <w:rFonts w:hint="eastAsia" w:ascii="宋体" w:hAnsi="宋体" w:eastAsia="宋体" w:cs="宋体"/>
          <w:sz w:val="24"/>
          <w:szCs w:val="24"/>
        </w:rPr>
        <w:t>午[</w:t>
      </w:r>
      <w:r>
        <w:rPr>
          <w:rFonts w:hint="eastAsia" w:ascii="宋体" w:hAnsi="宋体" w:cs="宋体"/>
          <w:sz w:val="24"/>
          <w:szCs w:val="24"/>
          <w:lang w:val="en-US" w:eastAsia="zh-CN"/>
        </w:rPr>
        <w:t>15</w:t>
      </w:r>
      <w:r>
        <w:rPr>
          <w:rFonts w:hint="eastAsia" w:ascii="宋体" w:hAnsi="宋体" w:eastAsia="宋体" w:cs="宋体"/>
          <w:sz w:val="24"/>
          <w:szCs w:val="24"/>
        </w:rPr>
        <w:t>:</w:t>
      </w:r>
      <w:r>
        <w:rPr>
          <w:rFonts w:hint="eastAsia" w:ascii="宋体" w:hAnsi="宋体" w:cs="宋体"/>
          <w:sz w:val="24"/>
          <w:szCs w:val="24"/>
          <w:lang w:val="en-US" w:eastAsia="zh-CN"/>
        </w:rPr>
        <w:t>0</w:t>
      </w:r>
      <w:r>
        <w:rPr>
          <w:rFonts w:hint="eastAsia" w:ascii="宋体" w:hAnsi="宋体" w:eastAsia="宋体" w:cs="宋体"/>
          <w:sz w:val="24"/>
          <w:szCs w:val="24"/>
        </w:rPr>
        <w:t>0:00][厦门市海沧区</w:t>
      </w:r>
      <w:r>
        <w:rPr>
          <w:rFonts w:hint="eastAsia" w:ascii="宋体" w:hAnsi="宋体" w:cs="宋体"/>
          <w:sz w:val="24"/>
          <w:szCs w:val="24"/>
          <w:lang w:val="en-US" w:eastAsia="zh-CN"/>
        </w:rPr>
        <w:t>海沧大道567号13楼小会议室</w:t>
      </w:r>
      <w:r>
        <w:rPr>
          <w:rFonts w:hint="eastAsia" w:ascii="宋体" w:hAnsi="宋体" w:eastAsia="宋体" w:cs="宋体"/>
          <w:sz w:val="24"/>
          <w:szCs w:val="24"/>
        </w:rPr>
        <w:t>]。</w:t>
      </w:r>
    </w:p>
    <w:p>
      <w:pPr>
        <w:pStyle w:val="2"/>
        <w:keepNext w:val="0"/>
        <w:keepLines w:val="0"/>
        <w:pageBreakBefore w:val="0"/>
        <w:widowControl w:val="0"/>
        <w:numPr>
          <w:ilvl w:val="0"/>
          <w:numId w:val="1"/>
        </w:numPr>
        <w:kinsoku/>
        <w:wordWrap/>
        <w:overflowPunct/>
        <w:topLinePunct w:val="0"/>
        <w:autoSpaceDE/>
        <w:autoSpaceDN/>
        <w:bidi w:val="0"/>
        <w:adjustRightInd/>
        <w:spacing w:line="400" w:lineRule="exact"/>
        <w:textAlignment w:val="auto"/>
        <w:rPr>
          <w:rFonts w:hint="default"/>
          <w:lang w:val="en-US" w:eastAsia="zh-CN"/>
        </w:rPr>
      </w:pPr>
      <w:r>
        <w:rPr>
          <w:rFonts w:hint="eastAsia" w:ascii="宋体" w:hAnsi="宋体" w:eastAsia="宋体" w:cs="宋体"/>
          <w:sz w:val="24"/>
          <w:szCs w:val="24"/>
        </w:rPr>
        <w:t>以上信息如有变更，我司将通过</w:t>
      </w:r>
      <w:r>
        <w:rPr>
          <w:rFonts w:hint="eastAsia" w:ascii="宋体" w:hAnsi="宋体" w:cs="宋体"/>
          <w:sz w:val="24"/>
          <w:szCs w:val="24"/>
          <w:lang w:val="en-US" w:eastAsia="zh-CN"/>
        </w:rPr>
        <w:t>海发集团公司网站</w:t>
      </w:r>
      <w:r>
        <w:rPr>
          <w:rFonts w:hint="eastAsia" w:ascii="宋体" w:hAnsi="宋体" w:eastAsia="宋体" w:cs="宋体"/>
          <w:sz w:val="24"/>
          <w:szCs w:val="24"/>
        </w:rPr>
        <w:t>(www.xmhaifa.com</w:t>
      </w:r>
      <w:bookmarkStart w:id="95" w:name="_GoBack"/>
      <w:bookmarkEnd w:id="95"/>
      <w:r>
        <w:rPr>
          <w:rFonts w:hint="eastAsia" w:ascii="宋体" w:hAnsi="宋体" w:eastAsia="宋体" w:cs="宋体"/>
          <w:sz w:val="24"/>
          <w:szCs w:val="24"/>
        </w:rPr>
        <w:t>)发布</w:t>
      </w:r>
      <w:r>
        <w:rPr>
          <w:rFonts w:hint="eastAsia" w:ascii="宋体" w:hAnsi="宋体" w:cs="宋体"/>
          <w:sz w:val="24"/>
          <w:szCs w:val="24"/>
          <w:lang w:val="en-US" w:eastAsia="zh-CN"/>
        </w:rPr>
        <w:t>或电话</w:t>
      </w:r>
      <w:r>
        <w:rPr>
          <w:rFonts w:hint="eastAsia" w:ascii="宋体" w:hAnsi="宋体" w:eastAsia="宋体" w:cs="宋体"/>
          <w:sz w:val="24"/>
          <w:szCs w:val="24"/>
        </w:rPr>
        <w:t>通知，请投标</w:t>
      </w:r>
      <w:r>
        <w:rPr>
          <w:rFonts w:hint="eastAsia" w:ascii="宋体" w:hAnsi="宋体" w:cs="宋体"/>
          <w:sz w:val="24"/>
          <w:szCs w:val="24"/>
          <w:lang w:val="en-US" w:eastAsia="zh-CN"/>
        </w:rPr>
        <w:t>单位</w:t>
      </w:r>
      <w:r>
        <w:rPr>
          <w:rFonts w:hint="eastAsia" w:ascii="宋体" w:hAnsi="宋体" w:eastAsia="宋体" w:cs="宋体"/>
          <w:sz w:val="24"/>
          <w:szCs w:val="24"/>
        </w:rPr>
        <w:t>关注。</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3"/>
        <w:numPr>
          <w:ilvl w:val="1"/>
          <w:numId w:val="0"/>
        </w:numPr>
        <w:spacing w:before="0" w:after="0" w:line="440" w:lineRule="exact"/>
        <w:rPr>
          <w:rFonts w:hint="default" w:ascii="宋体" w:hAnsi="宋体"/>
          <w:sz w:val="28"/>
          <w:szCs w:val="28"/>
          <w:lang w:val="en-US" w:eastAsia="zh-CN"/>
        </w:rPr>
      </w:pPr>
      <w:bookmarkStart w:id="25" w:name="_Toc30695_WPSOffice_Level1"/>
      <w:r>
        <w:rPr>
          <w:rFonts w:hint="eastAsia" w:ascii="宋体" w:hAnsi="宋体"/>
          <w:sz w:val="28"/>
          <w:szCs w:val="28"/>
          <w:lang w:val="en-US" w:eastAsia="zh-CN"/>
        </w:rPr>
        <w:t>第二章 磋商响应供应商须知</w:t>
      </w:r>
      <w:bookmarkEnd w:id="25"/>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bookmarkStart w:id="26" w:name="_Toc30695_WPSOffice_Level2"/>
      <w:r>
        <w:rPr>
          <w:rFonts w:hint="eastAsia" w:ascii="宋体" w:hAnsi="宋体" w:cs="宋体"/>
          <w:b/>
          <w:bCs/>
          <w:sz w:val="24"/>
          <w:szCs w:val="24"/>
          <w:lang w:val="en-US" w:eastAsia="zh-CN"/>
        </w:rPr>
        <w:t>一</w:t>
      </w:r>
      <w:r>
        <w:rPr>
          <w:rFonts w:hint="eastAsia" w:ascii="宋体" w:hAnsi="宋体" w:eastAsia="宋体" w:cs="宋体"/>
          <w:b/>
          <w:bCs/>
          <w:sz w:val="24"/>
          <w:szCs w:val="24"/>
        </w:rPr>
        <w:t>、</w:t>
      </w:r>
      <w:r>
        <w:rPr>
          <w:rFonts w:hint="eastAsia" w:ascii="宋体" w:hAnsi="宋体" w:cs="宋体"/>
          <w:b/>
          <w:bCs/>
          <w:sz w:val="24"/>
          <w:szCs w:val="24"/>
          <w:lang w:val="en-US" w:eastAsia="zh-CN"/>
        </w:rPr>
        <w:t>磋商</w:t>
      </w:r>
      <w:r>
        <w:rPr>
          <w:rFonts w:hint="eastAsia" w:ascii="宋体" w:hAnsi="宋体" w:eastAsia="宋体" w:cs="宋体"/>
          <w:b/>
          <w:bCs/>
          <w:sz w:val="24"/>
          <w:szCs w:val="24"/>
        </w:rPr>
        <w:t>须知</w:t>
      </w:r>
      <w:bookmarkEnd w:id="26"/>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cs="宋体"/>
          <w:sz w:val="24"/>
          <w:szCs w:val="24"/>
          <w:lang w:val="en-US" w:eastAsia="zh-CN"/>
        </w:rPr>
        <w:t>1.</w:t>
      </w:r>
      <w:r>
        <w:rPr>
          <w:rFonts w:hint="eastAsia" w:ascii="宋体" w:hAnsi="宋体"/>
          <w:sz w:val="24"/>
        </w:rPr>
        <w:t>本</w:t>
      </w:r>
      <w:r>
        <w:rPr>
          <w:rFonts w:hint="eastAsia" w:ascii="宋体" w:hAnsi="宋体"/>
          <w:sz w:val="24"/>
          <w:lang w:val="en-US" w:eastAsia="zh-CN"/>
        </w:rPr>
        <w:t>磋商</w:t>
      </w:r>
      <w:r>
        <w:rPr>
          <w:rFonts w:hint="eastAsia" w:ascii="宋体" w:hAnsi="宋体"/>
          <w:sz w:val="24"/>
        </w:rPr>
        <w:t>文件仅适用于</w:t>
      </w:r>
      <w:r>
        <w:rPr>
          <w:rFonts w:hint="eastAsia" w:ascii="宋体" w:hAnsi="宋体"/>
          <w:sz w:val="24"/>
          <w:lang w:val="en-US" w:eastAsia="zh-CN"/>
        </w:rPr>
        <w:t>磋商</w:t>
      </w:r>
      <w:r>
        <w:rPr>
          <w:rFonts w:hint="eastAsia" w:ascii="宋体" w:hAnsi="宋体"/>
          <w:sz w:val="24"/>
        </w:rPr>
        <w:t>邀请中所叙述项目的货物及服务采购。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本</w:t>
      </w:r>
      <w:r>
        <w:rPr>
          <w:rFonts w:hint="eastAsia" w:ascii="宋体" w:hAnsi="宋体" w:cs="宋体"/>
          <w:sz w:val="24"/>
          <w:szCs w:val="24"/>
          <w:lang w:val="en-US" w:eastAsia="zh-CN"/>
        </w:rPr>
        <w:t>磋商</w:t>
      </w:r>
      <w:r>
        <w:rPr>
          <w:rFonts w:hint="eastAsia" w:ascii="宋体" w:hAnsi="宋体" w:eastAsia="宋体" w:cs="宋体"/>
          <w:sz w:val="24"/>
          <w:szCs w:val="24"/>
        </w:rPr>
        <w:t>文件一经发出即产生法律效力</w:t>
      </w:r>
      <w:r>
        <w:rPr>
          <w:rFonts w:hint="eastAsia" w:ascii="宋体" w:hAnsi="宋体" w:cs="宋体"/>
          <w:sz w:val="24"/>
          <w:szCs w:val="24"/>
          <w:lang w:eastAsia="zh-CN"/>
        </w:rPr>
        <w:t>，</w:t>
      </w:r>
      <w:r>
        <w:rPr>
          <w:rFonts w:hint="eastAsia" w:ascii="宋体" w:hAnsi="宋体" w:cs="宋体"/>
          <w:sz w:val="24"/>
          <w:szCs w:val="24"/>
          <w:lang w:val="en-US" w:eastAsia="zh-CN"/>
        </w:rPr>
        <w:t>磋商响应供应商</w:t>
      </w:r>
      <w:r>
        <w:rPr>
          <w:rFonts w:hint="eastAsia" w:ascii="宋体" w:hAnsi="宋体" w:eastAsia="宋体" w:cs="宋体"/>
          <w:sz w:val="24"/>
          <w:szCs w:val="24"/>
        </w:rPr>
        <w:t>应严格按照</w:t>
      </w:r>
      <w:r>
        <w:rPr>
          <w:rFonts w:hint="eastAsia" w:ascii="宋体" w:hAnsi="宋体" w:cs="宋体"/>
          <w:sz w:val="24"/>
          <w:szCs w:val="24"/>
          <w:lang w:val="en-US" w:eastAsia="zh-CN"/>
        </w:rPr>
        <w:t>磋商</w:t>
      </w:r>
      <w:r>
        <w:rPr>
          <w:rFonts w:hint="eastAsia" w:ascii="宋体" w:hAnsi="宋体" w:eastAsia="宋体" w:cs="宋体"/>
          <w:sz w:val="24"/>
          <w:szCs w:val="24"/>
        </w:rPr>
        <w:t>文件要求编写</w:t>
      </w:r>
      <w:r>
        <w:rPr>
          <w:rFonts w:hint="eastAsia" w:ascii="宋体" w:hAnsi="宋体" w:cs="宋体"/>
          <w:sz w:val="24"/>
          <w:szCs w:val="24"/>
          <w:lang w:val="en-US" w:eastAsia="zh-CN"/>
        </w:rPr>
        <w:t>磋商</w:t>
      </w:r>
      <w:r>
        <w:rPr>
          <w:rFonts w:hint="eastAsia" w:ascii="宋体" w:hAnsi="宋体" w:eastAsia="宋体" w:cs="宋体"/>
          <w:sz w:val="24"/>
          <w:szCs w:val="24"/>
        </w:rPr>
        <w:t>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lang w:val="en-US" w:eastAsia="zh-CN"/>
        </w:rPr>
        <w:t>磋商响应供应商</w:t>
      </w:r>
      <w:r>
        <w:rPr>
          <w:rFonts w:hint="eastAsia" w:ascii="宋体" w:hAnsi="宋体" w:eastAsia="宋体" w:cs="宋体"/>
          <w:sz w:val="24"/>
          <w:szCs w:val="24"/>
        </w:rPr>
        <w:t>主体须与后续合同签订、发票及资金往来等相关程序的实际履约主体保持一致。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lang w:val="en-US" w:eastAsia="zh-CN"/>
        </w:rPr>
        <w:t>磋商响应</w:t>
      </w:r>
      <w:r>
        <w:rPr>
          <w:rFonts w:hint="eastAsia" w:ascii="宋体" w:hAnsi="宋体" w:eastAsia="宋体" w:cs="宋体"/>
          <w:sz w:val="24"/>
          <w:szCs w:val="24"/>
        </w:rPr>
        <w:t>中标</w:t>
      </w:r>
      <w:r>
        <w:rPr>
          <w:rFonts w:hint="eastAsia" w:ascii="宋体" w:hAnsi="宋体" w:cs="宋体"/>
          <w:sz w:val="24"/>
          <w:szCs w:val="24"/>
          <w:lang w:val="en-US" w:eastAsia="zh-CN"/>
        </w:rPr>
        <w:t>供应商</w:t>
      </w:r>
      <w:r>
        <w:rPr>
          <w:rFonts w:hint="eastAsia" w:ascii="宋体" w:hAnsi="宋体" w:eastAsia="宋体" w:cs="宋体"/>
          <w:sz w:val="24"/>
          <w:szCs w:val="24"/>
        </w:rPr>
        <w:t>须严格按照</w:t>
      </w:r>
      <w:r>
        <w:rPr>
          <w:rFonts w:hint="eastAsia" w:ascii="宋体" w:hAnsi="宋体" w:cs="宋体"/>
          <w:sz w:val="24"/>
          <w:szCs w:val="24"/>
          <w:lang w:val="en-US" w:eastAsia="zh-CN"/>
        </w:rPr>
        <w:t>磋商</w:t>
      </w:r>
      <w:r>
        <w:rPr>
          <w:rFonts w:hint="eastAsia" w:ascii="宋体" w:hAnsi="宋体" w:eastAsia="宋体" w:cs="宋体"/>
          <w:sz w:val="24"/>
          <w:szCs w:val="24"/>
        </w:rPr>
        <w:t>文件要求及</w:t>
      </w:r>
      <w:r>
        <w:rPr>
          <w:rFonts w:hint="eastAsia" w:ascii="宋体" w:hAnsi="宋体" w:cs="宋体"/>
          <w:sz w:val="24"/>
          <w:szCs w:val="24"/>
          <w:lang w:val="en-US" w:eastAsia="zh-CN"/>
        </w:rPr>
        <w:t>磋商</w:t>
      </w:r>
      <w:r>
        <w:rPr>
          <w:rFonts w:hint="eastAsia" w:ascii="宋体" w:hAnsi="宋体" w:eastAsia="宋体" w:cs="宋体"/>
          <w:sz w:val="24"/>
          <w:szCs w:val="24"/>
        </w:rPr>
        <w:t>文件内容履约，并确保后续合同履约质量。如后续合同履约未满足</w:t>
      </w:r>
      <w:r>
        <w:rPr>
          <w:rFonts w:hint="eastAsia" w:ascii="宋体" w:hAnsi="宋体" w:cs="宋体"/>
          <w:sz w:val="24"/>
          <w:szCs w:val="24"/>
          <w:lang w:val="en-US" w:eastAsia="zh-CN"/>
        </w:rPr>
        <w:t>磋商</w:t>
      </w:r>
      <w:r>
        <w:rPr>
          <w:rFonts w:hint="eastAsia" w:ascii="宋体" w:hAnsi="宋体" w:eastAsia="宋体" w:cs="宋体"/>
          <w:sz w:val="24"/>
          <w:szCs w:val="24"/>
        </w:rPr>
        <w:t>要求或与</w:t>
      </w:r>
      <w:r>
        <w:rPr>
          <w:rFonts w:hint="eastAsia" w:ascii="宋体" w:hAnsi="宋体" w:cs="宋体"/>
          <w:sz w:val="24"/>
          <w:szCs w:val="24"/>
          <w:lang w:val="en-US" w:eastAsia="zh-CN"/>
        </w:rPr>
        <w:t>磋商</w:t>
      </w:r>
      <w:r>
        <w:rPr>
          <w:rFonts w:hint="eastAsia" w:ascii="宋体" w:hAnsi="宋体" w:eastAsia="宋体" w:cs="宋体"/>
          <w:sz w:val="24"/>
          <w:szCs w:val="24"/>
        </w:rPr>
        <w:t>文件内容不符，</w:t>
      </w:r>
      <w:r>
        <w:rPr>
          <w:rFonts w:hint="eastAsia" w:ascii="宋体" w:hAnsi="宋体" w:cs="宋体"/>
          <w:sz w:val="24"/>
          <w:szCs w:val="24"/>
          <w:lang w:val="en-US" w:eastAsia="zh-CN"/>
        </w:rPr>
        <w:t>磋商人</w:t>
      </w:r>
      <w:r>
        <w:rPr>
          <w:rFonts w:hint="eastAsia" w:ascii="宋体" w:hAnsi="宋体" w:eastAsia="宋体" w:cs="宋体"/>
          <w:sz w:val="24"/>
          <w:szCs w:val="24"/>
        </w:rPr>
        <w:t>有权追究中标单位相关的法律责任。</w:t>
      </w:r>
    </w:p>
    <w:p>
      <w:pPr>
        <w:spacing w:line="360" w:lineRule="auto"/>
        <w:ind w:firstLine="480"/>
        <w:rPr>
          <w:rFonts w:ascii="宋体"/>
          <w:sz w:val="24"/>
        </w:rPr>
      </w:pPr>
      <w:r>
        <w:rPr>
          <w:rFonts w:hint="eastAsia" w:ascii="宋体" w:hAnsi="宋体" w:cs="宋体"/>
          <w:sz w:val="24"/>
          <w:szCs w:val="24"/>
          <w:lang w:val="en-US" w:eastAsia="zh-CN"/>
        </w:rPr>
        <w:t>5.</w:t>
      </w:r>
      <w:r>
        <w:rPr>
          <w:rFonts w:hint="eastAsia" w:ascii="宋体" w:hAnsi="宋体"/>
          <w:sz w:val="24"/>
        </w:rPr>
        <w:t>一个</w:t>
      </w:r>
      <w:r>
        <w:rPr>
          <w:rFonts w:hint="eastAsia" w:ascii="宋体" w:hAnsi="宋体" w:cs="宋体"/>
          <w:sz w:val="24"/>
          <w:szCs w:val="24"/>
          <w:lang w:val="en-US" w:eastAsia="zh-CN"/>
        </w:rPr>
        <w:t>磋商响应供应商</w:t>
      </w:r>
      <w:r>
        <w:rPr>
          <w:rFonts w:hint="eastAsia" w:ascii="宋体" w:hAnsi="宋体"/>
          <w:sz w:val="24"/>
        </w:rPr>
        <w:t>只能提交一个</w:t>
      </w:r>
      <w:r>
        <w:rPr>
          <w:rFonts w:hint="eastAsia" w:ascii="宋体" w:hAnsi="宋体"/>
          <w:sz w:val="24"/>
          <w:lang w:val="en-US" w:eastAsia="zh-CN"/>
        </w:rPr>
        <w:t>磋商</w:t>
      </w:r>
      <w:r>
        <w:rPr>
          <w:rFonts w:hint="eastAsia" w:ascii="宋体" w:hAnsi="宋体"/>
          <w:sz w:val="24"/>
        </w:rPr>
        <w:t>文件。如果</w:t>
      </w:r>
      <w:r>
        <w:rPr>
          <w:rFonts w:hint="eastAsia" w:ascii="宋体" w:hAnsi="宋体" w:cs="宋体"/>
          <w:sz w:val="24"/>
          <w:szCs w:val="24"/>
          <w:lang w:val="en-US" w:eastAsia="zh-CN"/>
        </w:rPr>
        <w:t>磋商响应供应商</w:t>
      </w:r>
      <w:r>
        <w:rPr>
          <w:rFonts w:hint="eastAsia" w:ascii="宋体" w:hAnsi="宋体"/>
          <w:sz w:val="24"/>
        </w:rPr>
        <w:t>之间存在下列互为关联关系的情形之一的，不得同时参加本项目</w:t>
      </w:r>
      <w:r>
        <w:rPr>
          <w:rFonts w:hint="eastAsia" w:ascii="宋体" w:hAnsi="宋体"/>
          <w:sz w:val="24"/>
          <w:lang w:val="en-US" w:eastAsia="zh-CN"/>
        </w:rPr>
        <w:t>磋商</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法定代表人为同一自然人的两个及两个以上企业法人；</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母公司及其直接或间接持股</w:t>
      </w:r>
      <w:r>
        <w:rPr>
          <w:rFonts w:ascii="宋体" w:hAnsi="宋体"/>
          <w:sz w:val="24"/>
        </w:rPr>
        <w:t>50</w:t>
      </w:r>
      <w:r>
        <w:rPr>
          <w:rFonts w:hint="eastAsia" w:ascii="宋体" w:hAnsi="宋体"/>
          <w:sz w:val="24"/>
        </w:rPr>
        <w:t>％及以上的被投资公司；</w:t>
      </w:r>
    </w:p>
    <w:p>
      <w:pPr>
        <w:spacing w:line="360" w:lineRule="auto"/>
        <w:ind w:firstLine="480" w:firstLineChars="200"/>
        <w:rPr>
          <w:rFonts w:hint="eastAsia" w:ascii="宋体" w:hAnsi="宋体" w:cs="宋体"/>
          <w:sz w:val="24"/>
          <w:szCs w:val="24"/>
          <w:lang w:val="en-US" w:eastAsia="zh-CN"/>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均为同一家母公司直接或间接持股</w:t>
      </w:r>
      <w:r>
        <w:rPr>
          <w:rFonts w:ascii="宋体" w:hAnsi="宋体"/>
          <w:sz w:val="24"/>
        </w:rPr>
        <w:t>50</w:t>
      </w:r>
      <w:r>
        <w:rPr>
          <w:rFonts w:hint="eastAsia" w:ascii="宋体" w:hAnsi="宋体"/>
          <w:sz w:val="24"/>
        </w:rPr>
        <w:t>％及以上的被投资公司。</w:t>
      </w:r>
    </w:p>
    <w:p>
      <w:pPr>
        <w:spacing w:line="360" w:lineRule="auto"/>
        <w:ind w:firstLine="480" w:firstLineChars="200"/>
        <w:rPr>
          <w:rFonts w:ascii="宋体" w:cs="Arial"/>
          <w:sz w:val="24"/>
        </w:rPr>
      </w:pPr>
      <w:r>
        <w:rPr>
          <w:rFonts w:hint="eastAsia" w:ascii="宋体" w:hAnsi="宋体" w:cs="宋体"/>
          <w:sz w:val="24"/>
          <w:szCs w:val="24"/>
          <w:lang w:val="en-US" w:eastAsia="zh-CN"/>
        </w:rPr>
        <w:t>6.资格要求：磋商响应供应商</w:t>
      </w:r>
      <w:r>
        <w:rPr>
          <w:rFonts w:hint="eastAsia" w:ascii="宋体" w:hAnsi="宋体"/>
          <w:sz w:val="24"/>
        </w:rPr>
        <w:t>应在中华人民共和国合法注册，具有独立承担民事责任的能力，必须提供法人营业执照有效复印件。</w:t>
      </w:r>
    </w:p>
    <w:p>
      <w:pPr>
        <w:tabs>
          <w:tab w:val="left" w:pos="-5801"/>
        </w:tabs>
        <w:spacing w:line="360" w:lineRule="auto"/>
        <w:ind w:firstLine="480" w:firstLineChars="200"/>
        <w:rPr>
          <w:rFonts w:ascii="宋体"/>
          <w:sz w:val="24"/>
        </w:rPr>
      </w:pPr>
      <w:r>
        <w:rPr>
          <w:rFonts w:hint="eastAsia" w:ascii="宋体" w:hAnsi="宋体"/>
          <w:sz w:val="24"/>
          <w:lang w:val="en-US" w:eastAsia="zh-CN"/>
        </w:rPr>
        <w:t>7.</w:t>
      </w:r>
      <w:r>
        <w:rPr>
          <w:rFonts w:hint="eastAsia" w:ascii="宋体" w:hAnsi="宋体" w:cs="宋体"/>
          <w:sz w:val="24"/>
          <w:szCs w:val="24"/>
          <w:lang w:val="en-US" w:eastAsia="zh-CN"/>
        </w:rPr>
        <w:t>磋商响应供应商</w:t>
      </w:r>
      <w:r>
        <w:rPr>
          <w:rFonts w:hint="eastAsia" w:ascii="宋体" w:hAnsi="宋体"/>
          <w:sz w:val="24"/>
        </w:rPr>
        <w:t>代表应提供身份证有效复印件（正反面均需复印），</w:t>
      </w:r>
      <w:r>
        <w:rPr>
          <w:rFonts w:hint="eastAsia" w:ascii="宋体" w:hAnsi="宋体" w:cs="宋体"/>
          <w:sz w:val="24"/>
          <w:szCs w:val="24"/>
          <w:lang w:val="en-US" w:eastAsia="zh-CN"/>
        </w:rPr>
        <w:t>磋商响应供应商</w:t>
      </w:r>
      <w:r>
        <w:rPr>
          <w:rFonts w:hint="eastAsia" w:ascii="宋体" w:hAnsi="宋体"/>
          <w:sz w:val="24"/>
        </w:rPr>
        <w:t>代表若不是企业法定代表人的应同时提供企业法定代表人的授权书原件。</w:t>
      </w:r>
    </w:p>
    <w:p>
      <w:pPr>
        <w:tabs>
          <w:tab w:val="left" w:pos="-5801"/>
        </w:tabs>
        <w:spacing w:line="360" w:lineRule="auto"/>
        <w:ind w:firstLine="480" w:firstLineChars="200"/>
        <w:rPr>
          <w:rFonts w:hint="eastAsia" w:ascii="宋体" w:hAnsi="宋体"/>
          <w:bCs/>
          <w:sz w:val="24"/>
        </w:rPr>
      </w:pPr>
      <w:r>
        <w:rPr>
          <w:rFonts w:hint="eastAsia" w:ascii="宋体" w:hAnsi="宋体"/>
          <w:sz w:val="24"/>
          <w:lang w:val="en-US" w:eastAsia="zh-CN"/>
        </w:rPr>
        <w:t>8</w:t>
      </w:r>
      <w:r>
        <w:rPr>
          <w:rFonts w:hint="eastAsia" w:ascii="宋体" w:hAnsi="宋体"/>
          <w:sz w:val="24"/>
          <w:lang w:eastAsia="zh-CN"/>
        </w:rPr>
        <w:t>.</w:t>
      </w:r>
      <w:r>
        <w:rPr>
          <w:rFonts w:hint="eastAsia" w:ascii="宋体" w:hAnsi="宋体"/>
          <w:bCs/>
          <w:sz w:val="24"/>
        </w:rPr>
        <w:t>本项目不接受联合体</w:t>
      </w:r>
      <w:r>
        <w:rPr>
          <w:rFonts w:hint="eastAsia" w:ascii="宋体" w:hAnsi="宋体"/>
          <w:bCs/>
          <w:sz w:val="24"/>
          <w:lang w:val="en-US" w:eastAsia="zh-CN"/>
        </w:rPr>
        <w:t>磋商响应</w:t>
      </w:r>
      <w:r>
        <w:rPr>
          <w:rFonts w:hint="eastAsia" w:ascii="宋体" w:hAnsi="宋体"/>
          <w:bCs/>
          <w:sz w:val="24"/>
        </w:rPr>
        <w:t>。</w:t>
      </w:r>
    </w:p>
    <w:p>
      <w:pPr>
        <w:spacing w:line="360" w:lineRule="auto"/>
        <w:ind w:firstLine="480" w:firstLineChars="200"/>
        <w:rPr>
          <w:rFonts w:hint="default" w:eastAsia="宋体"/>
          <w:lang w:val="en-US" w:eastAsia="zh-CN"/>
        </w:rPr>
      </w:pPr>
      <w:r>
        <w:rPr>
          <w:rFonts w:hint="eastAsia" w:ascii="宋体" w:hAnsi="宋体"/>
          <w:bCs/>
          <w:sz w:val="24"/>
          <w:lang w:val="en-US" w:eastAsia="zh-CN"/>
        </w:rPr>
        <w:t>9.</w:t>
      </w:r>
      <w:r>
        <w:rPr>
          <w:rFonts w:hint="eastAsia" w:ascii="宋体" w:hAnsi="宋体" w:cs="宋体"/>
          <w:sz w:val="24"/>
          <w:szCs w:val="24"/>
          <w:lang w:val="en-US" w:eastAsia="zh-CN"/>
        </w:rPr>
        <w:t>磋商响应供应商</w:t>
      </w:r>
      <w:r>
        <w:rPr>
          <w:rFonts w:hint="eastAsia" w:ascii="宋体" w:hAnsi="宋体"/>
          <w:sz w:val="24"/>
        </w:rPr>
        <w:t>自行承担其参加投标所涉及的一切费用。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bCs/>
          <w:sz w:val="24"/>
          <w:lang w:val="en-US" w:eastAsia="zh-CN"/>
        </w:rPr>
        <w:t>10.</w:t>
      </w:r>
      <w:r>
        <w:rPr>
          <w:rFonts w:hint="eastAsia" w:ascii="宋体" w:hAnsi="宋体"/>
          <w:sz w:val="24"/>
        </w:rPr>
        <w:t>参加采购活动前</w:t>
      </w:r>
      <w:r>
        <w:rPr>
          <w:rFonts w:ascii="宋体" w:hAnsi="宋体"/>
          <w:sz w:val="24"/>
        </w:rPr>
        <w:t>3</w:t>
      </w:r>
      <w:r>
        <w:rPr>
          <w:rFonts w:hint="eastAsia" w:ascii="宋体" w:hAnsi="宋体"/>
          <w:sz w:val="24"/>
        </w:rPr>
        <w:t>年内在经营活动中没有重大违法记录的书面声明。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b/>
          <w:bCs/>
          <w:sz w:val="24"/>
          <w:szCs w:val="24"/>
          <w:lang w:val="en-US" w:eastAsia="zh-CN"/>
        </w:rPr>
      </w:pPr>
      <w:bookmarkStart w:id="27" w:name="_Toc16310_WPSOffice_Level2"/>
      <w:r>
        <w:rPr>
          <w:rFonts w:hint="eastAsia" w:ascii="宋体" w:hAnsi="宋体" w:cs="宋体"/>
          <w:b/>
          <w:bCs/>
          <w:sz w:val="24"/>
          <w:szCs w:val="24"/>
          <w:lang w:val="en-US" w:eastAsia="zh-CN"/>
        </w:rPr>
        <w:t>二</w:t>
      </w:r>
      <w:r>
        <w:rPr>
          <w:rFonts w:hint="eastAsia" w:ascii="宋体" w:hAnsi="宋体" w:cs="宋体"/>
          <w:b/>
          <w:bCs/>
          <w:sz w:val="24"/>
          <w:szCs w:val="24"/>
          <w:lang w:eastAsia="zh-CN"/>
        </w:rPr>
        <w:t>、</w:t>
      </w:r>
      <w:r>
        <w:rPr>
          <w:rFonts w:hint="eastAsia" w:ascii="宋体" w:hAnsi="宋体" w:cs="宋体"/>
          <w:b/>
          <w:bCs/>
          <w:sz w:val="24"/>
          <w:szCs w:val="24"/>
          <w:lang w:val="en-US" w:eastAsia="zh-CN"/>
        </w:rPr>
        <w:t>磋商</w:t>
      </w:r>
      <w:r>
        <w:rPr>
          <w:rFonts w:hint="eastAsia" w:ascii="宋体" w:hAnsi="宋体" w:eastAsia="宋体" w:cs="宋体"/>
          <w:b/>
          <w:bCs/>
          <w:sz w:val="24"/>
          <w:szCs w:val="24"/>
        </w:rPr>
        <w:t>文件</w:t>
      </w:r>
      <w:r>
        <w:rPr>
          <w:rFonts w:hint="eastAsia" w:ascii="宋体" w:hAnsi="宋体" w:cs="宋体"/>
          <w:b/>
          <w:bCs/>
          <w:sz w:val="24"/>
          <w:szCs w:val="24"/>
          <w:lang w:val="en-US" w:eastAsia="zh-CN"/>
        </w:rPr>
        <w:t>的编写</w:t>
      </w:r>
      <w:bookmarkEnd w:id="27"/>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cs="宋体"/>
          <w:sz w:val="24"/>
          <w:szCs w:val="24"/>
          <w:lang w:val="en-US" w:eastAsia="zh-CN"/>
        </w:rPr>
        <w:t>磋商响应供应商</w:t>
      </w:r>
      <w:r>
        <w:rPr>
          <w:rFonts w:hint="eastAsia" w:ascii="宋体" w:hAnsi="宋体" w:eastAsia="宋体" w:cs="宋体"/>
          <w:sz w:val="24"/>
          <w:szCs w:val="24"/>
        </w:rPr>
        <w:t>应仔细阅读</w:t>
      </w:r>
      <w:r>
        <w:rPr>
          <w:rFonts w:hint="eastAsia" w:ascii="宋体" w:hAnsi="宋体" w:cs="宋体"/>
          <w:sz w:val="24"/>
          <w:szCs w:val="24"/>
          <w:lang w:val="en-US" w:eastAsia="zh-CN"/>
        </w:rPr>
        <w:t>磋商</w:t>
      </w:r>
      <w:r>
        <w:rPr>
          <w:rFonts w:hint="eastAsia" w:ascii="宋体" w:hAnsi="宋体" w:eastAsia="宋体" w:cs="宋体"/>
          <w:sz w:val="24"/>
          <w:szCs w:val="24"/>
        </w:rPr>
        <w:t>文件的所有内容，按本文件的要求提供</w:t>
      </w:r>
      <w:r>
        <w:rPr>
          <w:rFonts w:hint="eastAsia" w:ascii="宋体" w:hAnsi="宋体" w:cs="宋体"/>
          <w:sz w:val="24"/>
          <w:szCs w:val="24"/>
          <w:lang w:val="en-US" w:eastAsia="zh-CN"/>
        </w:rPr>
        <w:t>磋商</w:t>
      </w:r>
      <w:r>
        <w:rPr>
          <w:rFonts w:hint="eastAsia" w:ascii="宋体" w:hAnsi="宋体" w:eastAsia="宋体" w:cs="宋体"/>
          <w:sz w:val="24"/>
          <w:szCs w:val="24"/>
        </w:rPr>
        <w:t>文件，并保证所提供的全部资料的真实性、合法性、完整性，否则，</w:t>
      </w:r>
      <w:r>
        <w:rPr>
          <w:rFonts w:hint="eastAsia" w:ascii="宋体" w:hAnsi="宋体" w:cs="宋体"/>
          <w:sz w:val="24"/>
          <w:szCs w:val="24"/>
          <w:lang w:val="en-US" w:eastAsia="zh-CN"/>
        </w:rPr>
        <w:t>磋商</w:t>
      </w:r>
      <w:r>
        <w:rPr>
          <w:rFonts w:hint="eastAsia" w:ascii="宋体" w:hAnsi="宋体" w:eastAsia="宋体" w:cs="宋体"/>
          <w:sz w:val="24"/>
          <w:szCs w:val="24"/>
        </w:rPr>
        <w:t>文件可能导致废标处理。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sz w:val="24"/>
          <w:lang w:val="en-US" w:eastAsia="zh-CN"/>
        </w:rPr>
        <w:t>2.</w:t>
      </w:r>
      <w:r>
        <w:rPr>
          <w:rFonts w:hint="eastAsia" w:ascii="宋体" w:hAnsi="宋体" w:cs="宋体"/>
          <w:sz w:val="24"/>
          <w:szCs w:val="24"/>
          <w:lang w:val="en-US" w:eastAsia="zh-CN"/>
        </w:rPr>
        <w:t>磋商</w:t>
      </w:r>
      <w:r>
        <w:rPr>
          <w:rFonts w:hint="eastAsia" w:ascii="宋体" w:hAnsi="宋体" w:eastAsia="宋体" w:cs="宋体"/>
          <w:sz w:val="24"/>
          <w:szCs w:val="24"/>
        </w:rPr>
        <w:t>文件</w:t>
      </w:r>
      <w:r>
        <w:rPr>
          <w:rFonts w:hint="eastAsia" w:ascii="宋体" w:hAnsi="宋体"/>
          <w:sz w:val="24"/>
        </w:rPr>
        <w:t>应用中文书写</w:t>
      </w:r>
      <w:r>
        <w:rPr>
          <w:rFonts w:hint="eastAsia" w:ascii="宋体" w:hAnsi="宋体"/>
          <w:sz w:val="24"/>
          <w:lang w:eastAsia="zh-CN"/>
        </w:rPr>
        <w:t>，</w:t>
      </w:r>
      <w:r>
        <w:rPr>
          <w:rFonts w:hint="eastAsia" w:ascii="宋体" w:hAnsi="宋体" w:cs="宋体"/>
          <w:sz w:val="24"/>
          <w:szCs w:val="24"/>
          <w:lang w:val="en-US" w:eastAsia="zh-CN"/>
        </w:rPr>
        <w:t>磋商</w:t>
      </w:r>
      <w:r>
        <w:rPr>
          <w:rFonts w:hint="eastAsia" w:ascii="宋体" w:hAnsi="宋体" w:eastAsia="宋体" w:cs="宋体"/>
          <w:sz w:val="24"/>
          <w:szCs w:val="24"/>
        </w:rPr>
        <w:t>文件</w:t>
      </w:r>
      <w:r>
        <w:rPr>
          <w:rFonts w:hint="eastAsia" w:ascii="宋体" w:hAnsi="宋体"/>
          <w:sz w:val="24"/>
        </w:rPr>
        <w:t>中所附或所引用的原件不是中文时，应附中文译本。</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w:t>
      </w:r>
      <w:r>
        <w:rPr>
          <w:rFonts w:hint="eastAsia" w:ascii="宋体" w:hAnsi="宋体" w:cs="宋体"/>
          <w:sz w:val="24"/>
          <w:szCs w:val="24"/>
          <w:lang w:val="en-US" w:eastAsia="zh-CN"/>
        </w:rPr>
        <w:t>磋商</w:t>
      </w:r>
      <w:r>
        <w:rPr>
          <w:rFonts w:hint="eastAsia" w:ascii="宋体" w:hAnsi="宋体" w:eastAsia="宋体" w:cs="宋体"/>
          <w:sz w:val="24"/>
          <w:szCs w:val="24"/>
        </w:rPr>
        <w:t>文件</w:t>
      </w:r>
      <w:r>
        <w:rPr>
          <w:rFonts w:hint="eastAsia" w:ascii="宋体" w:hAnsi="宋体"/>
          <w:sz w:val="24"/>
          <w:lang w:val="en-US" w:eastAsia="zh-CN"/>
        </w:rPr>
        <w:t>至少包括下列部分，否则按无效磋商处理：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（1）磋商响应书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（2）报价</w:t>
      </w:r>
      <w:r>
        <w:rPr>
          <w:rFonts w:hint="eastAsia" w:ascii="宋体" w:hAnsi="宋体" w:eastAsia="宋体" w:cs="宋体"/>
          <w:sz w:val="24"/>
          <w:szCs w:val="24"/>
        </w:rPr>
        <w:t>一览表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（3）响应实施方案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bCs/>
          <w:sz w:val="24"/>
          <w:szCs w:val="24"/>
          <w:lang w:val="en-US" w:eastAsia="zh-CN"/>
        </w:rPr>
      </w:pPr>
      <w:r>
        <w:rPr>
          <w:rFonts w:hint="eastAsia" w:ascii="宋体" w:hAnsi="宋体" w:cs="宋体"/>
          <w:sz w:val="24"/>
          <w:szCs w:val="24"/>
          <w:lang w:val="en-US" w:eastAsia="zh-CN"/>
        </w:rPr>
        <w:t>（4）响应磋商文件实质性条款要求的相关资料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szCs w:val="24"/>
          <w:lang w:val="en-US" w:eastAsia="zh-CN"/>
        </w:rPr>
      </w:pPr>
      <w:bookmarkStart w:id="28" w:name="_Toc9110_WPSOffice_Level2"/>
      <w:r>
        <w:rPr>
          <w:rFonts w:hint="eastAsia" w:ascii="宋体" w:hAnsi="宋体" w:cs="宋体"/>
          <w:b/>
          <w:bCs/>
          <w:sz w:val="24"/>
          <w:szCs w:val="24"/>
          <w:lang w:val="en-US" w:eastAsia="zh-CN"/>
        </w:rPr>
        <w:t>三、评审方法：综合评分法</w:t>
      </w:r>
      <w:bookmarkEnd w:id="28"/>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szCs w:val="24"/>
          <w:lang w:val="en-US" w:eastAsia="zh-CN"/>
        </w:rPr>
      </w:pPr>
      <w:bookmarkStart w:id="29" w:name="_Toc2173_WPSOffice_Level2"/>
      <w:r>
        <w:rPr>
          <w:rFonts w:hint="eastAsia" w:ascii="宋体" w:hAnsi="宋体" w:cs="宋体"/>
          <w:b/>
          <w:bCs/>
          <w:sz w:val="24"/>
          <w:szCs w:val="24"/>
          <w:lang w:val="en-US" w:eastAsia="zh-CN"/>
        </w:rPr>
        <w:t>四、评审标准</w:t>
      </w:r>
      <w:bookmarkEnd w:id="29"/>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1.磋商小组按照以下评标方法与标准，对符合以上要求的磋商响应供应商同时进行商务和技术评估，综合比较与评价。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1.1F1技术因素（满分45分）若磋商响应供应商的技术因素分实际得分少于磋商文件设定的技术部分总分50%的，应作无效响应处理。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szCs w:val="24"/>
          <w:lang w:val="en-US" w:eastAsia="zh-CN"/>
        </w:rPr>
      </w:pPr>
    </w:p>
    <w:tbl>
      <w:tblPr>
        <w:tblStyle w:val="10"/>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669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评审内容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磋商响应供应商的总体设计方案是否体现文化长廊主题，符合设计要求的响应情况进行评价：总体设计方案能体现本次文化长廊主题，符合设计要求的得5分；：总体设计方案较能体现本次文化长廊主题，较符合设计要求的得4分；：总体设计方案基本体现本次文化长廊主题，基本符合设计要求的得5分；总体设计方案一般的得2-0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根据磋商响应供应商提供的</w:t>
            </w:r>
            <w:r>
              <w:rPr>
                <w:rFonts w:hint="eastAsia" w:ascii="宋体" w:hAnsi="宋体" w:eastAsia="宋体" w:cs="宋体"/>
                <w:b/>
                <w:bCs/>
                <w:i w:val="0"/>
                <w:color w:val="000000"/>
                <w:kern w:val="0"/>
                <w:sz w:val="22"/>
                <w:szCs w:val="22"/>
                <w:u w:val="none"/>
                <w:lang w:val="en-US" w:eastAsia="zh-CN" w:bidi="ar"/>
              </w:rPr>
              <w:t>电梯出口</w:t>
            </w:r>
            <w:r>
              <w:rPr>
                <w:rFonts w:hint="eastAsia" w:ascii="宋体" w:hAnsi="宋体" w:cs="宋体"/>
                <w:b/>
                <w:bCs/>
                <w:i w:val="0"/>
                <w:color w:val="000000"/>
                <w:kern w:val="0"/>
                <w:sz w:val="22"/>
                <w:szCs w:val="22"/>
                <w:u w:val="none"/>
                <w:lang w:val="en-US" w:eastAsia="zh-CN" w:bidi="ar"/>
              </w:rPr>
              <w:t>墙美化提升</w:t>
            </w:r>
            <w:r>
              <w:rPr>
                <w:rFonts w:hint="eastAsia" w:ascii="宋体" w:hAnsi="宋体" w:eastAsia="宋体" w:cs="宋体"/>
                <w:b w:val="0"/>
                <w:bCs w:val="0"/>
                <w:i w:val="0"/>
                <w:color w:val="000000"/>
                <w:kern w:val="0"/>
                <w:sz w:val="22"/>
                <w:szCs w:val="22"/>
                <w:u w:val="none"/>
                <w:lang w:val="en-US" w:eastAsia="zh-CN" w:bidi="ar"/>
              </w:rPr>
              <w:t>板块</w:t>
            </w:r>
            <w:r>
              <w:rPr>
                <w:rFonts w:hint="eastAsia" w:ascii="宋体" w:hAnsi="宋体" w:eastAsia="宋体" w:cs="宋体"/>
                <w:i w:val="0"/>
                <w:color w:val="000000"/>
                <w:kern w:val="0"/>
                <w:sz w:val="22"/>
                <w:szCs w:val="22"/>
                <w:u w:val="none"/>
                <w:lang w:val="en-US" w:eastAsia="zh-CN" w:bidi="ar"/>
              </w:rPr>
              <w:t>设计内容布置情况进行评价：设计内容布置合理，符合功能需求，美观且实用的，得4分；设计内容布置较合理，较美观且实用的，得3分，设计内容布置基本合理，相对美观且实用的，得2分；设计内容布置一般的，得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根据磋商响应供应商提供的</w:t>
            </w:r>
            <w:r>
              <w:rPr>
                <w:rFonts w:hint="eastAsia" w:ascii="宋体" w:hAnsi="宋体" w:cs="宋体"/>
                <w:b/>
                <w:bCs/>
                <w:i w:val="0"/>
                <w:color w:val="000000"/>
                <w:kern w:val="0"/>
                <w:sz w:val="22"/>
                <w:szCs w:val="22"/>
                <w:u w:val="none"/>
                <w:lang w:val="en-US" w:eastAsia="zh-CN" w:bidi="ar"/>
              </w:rPr>
              <w:t>公司</w:t>
            </w:r>
            <w:r>
              <w:rPr>
                <w:rFonts w:hint="eastAsia" w:ascii="宋体" w:hAnsi="宋体" w:eastAsia="宋体" w:cs="宋体"/>
                <w:b/>
                <w:bCs/>
                <w:i w:val="0"/>
                <w:color w:val="000000"/>
                <w:kern w:val="0"/>
                <w:sz w:val="22"/>
                <w:szCs w:val="22"/>
                <w:u w:val="none"/>
                <w:lang w:val="en-US" w:eastAsia="zh-CN" w:bidi="ar"/>
              </w:rPr>
              <w:t>形象墙提升改造</w:t>
            </w:r>
            <w:r>
              <w:rPr>
                <w:rFonts w:hint="eastAsia" w:ascii="宋体" w:hAnsi="宋体" w:eastAsia="宋体" w:cs="宋体"/>
                <w:i w:val="0"/>
                <w:color w:val="000000"/>
                <w:kern w:val="0"/>
                <w:sz w:val="22"/>
                <w:szCs w:val="22"/>
                <w:u w:val="none"/>
                <w:lang w:val="en-US" w:eastAsia="zh-CN" w:bidi="ar"/>
              </w:rPr>
              <w:t>板块设计内容布置情况进行评价：设计内容布置合理，符合功能需求的得4分；设计内容布置较合理，较符合功能需求的得3分；设计内容布置基本合理，基本符合功能需求的得2分；设计内容布置一般的，得1-0分。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根据磋商响应供应商的</w:t>
            </w:r>
            <w:r>
              <w:rPr>
                <w:rFonts w:hint="eastAsia" w:ascii="宋体" w:hAnsi="宋体" w:cs="宋体"/>
                <w:b/>
                <w:bCs/>
                <w:i w:val="0"/>
                <w:color w:val="000000"/>
                <w:kern w:val="0"/>
                <w:sz w:val="22"/>
                <w:szCs w:val="22"/>
                <w:u w:val="none"/>
                <w:lang w:val="en-US" w:eastAsia="zh-CN" w:bidi="ar"/>
              </w:rPr>
              <w:t>公司</w:t>
            </w:r>
            <w:r>
              <w:rPr>
                <w:rFonts w:hint="eastAsia" w:ascii="宋体" w:hAnsi="宋体" w:eastAsia="宋体" w:cs="宋体"/>
                <w:b/>
                <w:bCs/>
                <w:i w:val="0"/>
                <w:color w:val="000000"/>
                <w:kern w:val="0"/>
                <w:sz w:val="22"/>
                <w:szCs w:val="22"/>
                <w:u w:val="none"/>
                <w:lang w:val="en-US" w:eastAsia="zh-CN" w:bidi="ar"/>
              </w:rPr>
              <w:t>架构及企业愿景</w:t>
            </w:r>
            <w:r>
              <w:rPr>
                <w:rFonts w:hint="eastAsia" w:ascii="宋体" w:hAnsi="宋体" w:cs="宋体"/>
                <w:b/>
                <w:bCs/>
                <w:i w:val="0"/>
                <w:color w:val="000000"/>
                <w:kern w:val="0"/>
                <w:sz w:val="22"/>
                <w:szCs w:val="22"/>
                <w:u w:val="none"/>
                <w:lang w:val="en-US" w:eastAsia="zh-CN" w:bidi="ar"/>
              </w:rPr>
              <w:t>、使命</w:t>
            </w:r>
            <w:r>
              <w:rPr>
                <w:rFonts w:hint="eastAsia" w:ascii="宋体" w:hAnsi="宋体" w:eastAsia="宋体" w:cs="宋体"/>
                <w:i w:val="0"/>
                <w:color w:val="000000"/>
                <w:kern w:val="0"/>
                <w:sz w:val="22"/>
                <w:szCs w:val="22"/>
                <w:u w:val="none"/>
                <w:lang w:val="en-US" w:eastAsia="zh-CN" w:bidi="ar"/>
              </w:rPr>
              <w:t>板块介绍设计内容布置情况进行评价：设计内容布置合理，符合功能需求并且主线明晰的，得6分；设计内容布置较合理，较符合功能需求并且主线明晰的，得5分；设计内容布置基本合理，基本符合功能需求并且主线明晰的，得4分；设计内容布置一般的，得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根据磋商响应供应商的</w:t>
            </w:r>
            <w:r>
              <w:rPr>
                <w:rFonts w:hint="eastAsia" w:ascii="宋体" w:hAnsi="宋体" w:eastAsia="宋体" w:cs="宋体"/>
                <w:b/>
                <w:bCs/>
                <w:i w:val="0"/>
                <w:color w:val="000000"/>
                <w:kern w:val="0"/>
                <w:sz w:val="22"/>
                <w:szCs w:val="22"/>
                <w:u w:val="none"/>
                <w:lang w:val="en-US" w:eastAsia="zh-CN" w:bidi="ar"/>
              </w:rPr>
              <w:t>产业板块介绍</w:t>
            </w:r>
            <w:r>
              <w:rPr>
                <w:rFonts w:hint="eastAsia" w:ascii="宋体" w:hAnsi="宋体" w:eastAsia="宋体" w:cs="宋体"/>
                <w:i w:val="0"/>
                <w:color w:val="000000"/>
                <w:kern w:val="0"/>
                <w:sz w:val="22"/>
                <w:szCs w:val="22"/>
                <w:u w:val="none"/>
                <w:lang w:val="en-US" w:eastAsia="zh-CN" w:bidi="ar"/>
              </w:rPr>
              <w:t>设计内容布置情况进行评价：设计内容布置合理，符合功能需求并且主线明晰的，得6分；设计内容布置较合理，较符合功能需求并且主线明晰的，得5分；设计内容布置基本合理，基本符合功能需求并且主线明晰的，得4分；设计内容布置一般的，得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根据磋商响应供应商的</w:t>
            </w:r>
            <w:r>
              <w:rPr>
                <w:rFonts w:hint="eastAsia" w:ascii="宋体" w:hAnsi="宋体" w:eastAsia="宋体" w:cs="宋体"/>
                <w:b/>
                <w:bCs/>
                <w:i w:val="0"/>
                <w:color w:val="000000"/>
                <w:kern w:val="0"/>
                <w:sz w:val="22"/>
                <w:szCs w:val="22"/>
                <w:u w:val="none"/>
                <w:lang w:val="en-US" w:eastAsia="zh-CN" w:bidi="ar"/>
              </w:rPr>
              <w:t>员工风采展示</w:t>
            </w:r>
            <w:r>
              <w:rPr>
                <w:rFonts w:hint="eastAsia" w:ascii="宋体" w:hAnsi="宋体" w:eastAsia="宋体" w:cs="宋体"/>
                <w:i w:val="0"/>
                <w:color w:val="000000"/>
                <w:kern w:val="0"/>
                <w:sz w:val="22"/>
                <w:szCs w:val="22"/>
                <w:u w:val="none"/>
                <w:lang w:val="en-US" w:eastAsia="zh-CN" w:bidi="ar"/>
              </w:rPr>
              <w:t>板块设计内容布置情况进行评价：设计内容布置合理，符合功能需求并且主线明晰的，得5分；设计内容布置较合理，较符合功能需求并且主线明晰的，得4分；设计内容布置基本合理，基本符合功能需求并且主线明晰的，得3分；设计内容布置一般的，得2-0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根据磋商响应供应商的</w:t>
            </w:r>
            <w:r>
              <w:rPr>
                <w:rFonts w:hint="eastAsia" w:ascii="宋体" w:hAnsi="宋体" w:eastAsia="宋体" w:cs="宋体"/>
                <w:b/>
                <w:bCs/>
                <w:i w:val="0"/>
                <w:color w:val="000000"/>
                <w:kern w:val="0"/>
                <w:sz w:val="22"/>
                <w:szCs w:val="22"/>
                <w:u w:val="none"/>
                <w:lang w:val="en-US" w:eastAsia="zh-CN" w:bidi="ar"/>
              </w:rPr>
              <w:t>公告栏及社会主义核心价值观</w:t>
            </w:r>
            <w:r>
              <w:rPr>
                <w:rFonts w:hint="eastAsia" w:ascii="宋体" w:hAnsi="宋体" w:eastAsia="宋体" w:cs="宋体"/>
                <w:b w:val="0"/>
                <w:bCs w:val="0"/>
                <w:i w:val="0"/>
                <w:color w:val="000000"/>
                <w:kern w:val="0"/>
                <w:sz w:val="22"/>
                <w:szCs w:val="22"/>
                <w:u w:val="none"/>
                <w:lang w:val="en-US" w:eastAsia="zh-CN" w:bidi="ar"/>
              </w:rPr>
              <w:t>板块</w:t>
            </w:r>
            <w:r>
              <w:rPr>
                <w:rFonts w:hint="eastAsia" w:ascii="宋体" w:hAnsi="宋体" w:eastAsia="宋体" w:cs="宋体"/>
                <w:i w:val="0"/>
                <w:color w:val="000000"/>
                <w:kern w:val="0"/>
                <w:sz w:val="22"/>
                <w:szCs w:val="22"/>
                <w:u w:val="none"/>
                <w:lang w:val="en-US" w:eastAsia="zh-CN" w:bidi="ar"/>
              </w:rPr>
              <w:t>介绍设计内容布置情况进行评价：设计内容布置合理，符合功能需求并且主线明晰的，得4分；设计内容布置较合理，较符合功能需求并且主线明晰的，得3分；设计内容布置基本合理，基本符合功能需求并且主线明晰的，得2分；设计内容布置一般的，得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根据磋商响应供应商的</w:t>
            </w:r>
            <w:r>
              <w:rPr>
                <w:rFonts w:hint="eastAsia" w:ascii="宋体" w:hAnsi="宋体" w:eastAsia="宋体" w:cs="宋体"/>
                <w:b/>
                <w:bCs/>
                <w:i w:val="0"/>
                <w:color w:val="000000"/>
                <w:kern w:val="0"/>
                <w:sz w:val="22"/>
                <w:szCs w:val="22"/>
                <w:u w:val="none"/>
                <w:lang w:val="en-US" w:eastAsia="zh-CN" w:bidi="ar"/>
              </w:rPr>
              <w:t>会议室</w:t>
            </w:r>
            <w:r>
              <w:rPr>
                <w:rFonts w:hint="eastAsia" w:ascii="宋体" w:hAnsi="宋体" w:cs="宋体"/>
                <w:b/>
                <w:bCs/>
                <w:i w:val="0"/>
                <w:color w:val="000000"/>
                <w:kern w:val="0"/>
                <w:sz w:val="22"/>
                <w:szCs w:val="22"/>
                <w:u w:val="none"/>
                <w:lang w:val="en-US" w:eastAsia="zh-CN" w:bidi="ar"/>
              </w:rPr>
              <w:t>文化氛围提升</w:t>
            </w:r>
            <w:r>
              <w:rPr>
                <w:rFonts w:hint="eastAsia" w:ascii="宋体" w:hAnsi="宋体" w:eastAsia="宋体" w:cs="宋体"/>
                <w:i w:val="0"/>
                <w:color w:val="000000"/>
                <w:kern w:val="0"/>
                <w:sz w:val="22"/>
                <w:szCs w:val="22"/>
                <w:u w:val="none"/>
                <w:lang w:val="en-US" w:eastAsia="zh-CN" w:bidi="ar"/>
              </w:rPr>
              <w:t>内容布置情况进行评价：设计内容布置合理，符合功能需求并且表现明晰的，得4分；设计内容布置较合理，较符合功能需求并且表现明晰的，得3分；设计内容布置基本合理，基本符合功能需求并且表现明晰的，得2分；设计内容布置一般的，得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根据磋商响应供应商的</w:t>
            </w:r>
            <w:r>
              <w:rPr>
                <w:rFonts w:hint="eastAsia" w:ascii="宋体" w:hAnsi="宋体" w:eastAsia="宋体" w:cs="宋体"/>
                <w:b/>
                <w:bCs/>
                <w:i w:val="0"/>
                <w:color w:val="000000"/>
                <w:kern w:val="0"/>
                <w:sz w:val="22"/>
                <w:szCs w:val="22"/>
                <w:u w:val="none"/>
                <w:lang w:val="en-US" w:eastAsia="zh-CN" w:bidi="ar"/>
              </w:rPr>
              <w:t>员工运动室氛围提升</w:t>
            </w:r>
            <w:r>
              <w:rPr>
                <w:rFonts w:hint="eastAsia" w:ascii="宋体" w:hAnsi="宋体" w:eastAsia="宋体" w:cs="宋体"/>
                <w:i w:val="0"/>
                <w:color w:val="000000"/>
                <w:kern w:val="0"/>
                <w:sz w:val="22"/>
                <w:szCs w:val="22"/>
                <w:u w:val="none"/>
                <w:lang w:val="en-US" w:eastAsia="zh-CN" w:bidi="ar"/>
              </w:rPr>
              <w:t>内容布置情况进行评价：设计内容布置合理，符合功能需求并且表现明晰的，得4分；设计内容布置较合理，较符合功能需求并且表现明晰的，得3分；设计内容布置基本合理，基本符合功能需求并且表现明晰的，得2分；设计内容布置一般的，得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磋商响应供应商在设计方案中运动声、光、电技术程度以及在某些区域采用高新技术手段强化展示效果程度等进行评价：整体效果程度最好的得3分；整体效果次好的得2分；整体效果基本契合项目需求的得1分；整体效果一般的得0.5-0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1.2F2商务因素（满分10分）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szCs w:val="24"/>
          <w:lang w:val="en-US" w:eastAsia="zh-CN"/>
        </w:rPr>
      </w:pPr>
    </w:p>
    <w:tbl>
      <w:tblPr>
        <w:tblStyle w:val="10"/>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669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评审内容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-1</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根据磋商响应供应商</w:t>
            </w:r>
            <w:r>
              <w:rPr>
                <w:rFonts w:hint="eastAsia" w:ascii="宋体" w:hAnsi="宋体" w:cs="宋体"/>
                <w:i w:val="0"/>
                <w:color w:val="000000"/>
                <w:kern w:val="0"/>
                <w:sz w:val="22"/>
                <w:szCs w:val="22"/>
                <w:u w:val="none"/>
                <w:lang w:val="en-US" w:eastAsia="zh-CN" w:bidi="ar"/>
              </w:rPr>
              <w:t>提供的增值服务承诺（售后服务承诺）进行评价，售后服务大于1年的得4分，1年的得2分，没有售后服务承诺的不得分。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9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w:t>
            </w:r>
          </w:p>
        </w:tc>
        <w:tc>
          <w:tcPr>
            <w:tcW w:w="6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lang w:val="en-US" w:eastAsia="zh-CN"/>
              </w:rPr>
            </w:pPr>
            <w:r>
              <w:rPr>
                <w:rFonts w:hint="eastAsia"/>
                <w:lang w:val="en-US" w:eastAsia="zh-CN"/>
              </w:rPr>
              <w:t>类似业绩、经验：提供2018年1月1日至今（以合同签订时间为准）同类项目业绩，不少于2个业绩的得3分，多于2个业绩的每个有效业绩得1分，满分6分。</w:t>
            </w:r>
          </w:p>
          <w:p>
            <w:pPr>
              <w:pStyle w:val="2"/>
              <w:numPr>
                <w:ilvl w:val="0"/>
                <w:numId w:val="2"/>
              </w:numPr>
              <w:ind w:left="0" w:leftChars="0" w:firstLine="0" w:firstLineChars="0"/>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中标（成交）公告（提供相关网站中标成交公告的上载网页扫描件及网址）；</w:t>
            </w:r>
          </w:p>
          <w:p>
            <w:pPr>
              <w:pStyle w:val="2"/>
              <w:numPr>
                <w:ilvl w:val="0"/>
                <w:numId w:val="2"/>
              </w:numPr>
              <w:ind w:left="0" w:leftChars="0" w:firstLine="0" w:firstLineChars="0"/>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中标（成交）通知书复印件；</w:t>
            </w:r>
          </w:p>
          <w:p>
            <w:pPr>
              <w:pStyle w:val="2"/>
              <w:numPr>
                <w:ilvl w:val="0"/>
                <w:numId w:val="2"/>
              </w:numPr>
              <w:ind w:left="0" w:leftChars="0" w:firstLine="0" w:firstLineChars="0"/>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采购合同文本复印件；</w:t>
            </w:r>
          </w:p>
          <w:p>
            <w:pPr>
              <w:pStyle w:val="2"/>
              <w:numPr>
                <w:ilvl w:val="0"/>
                <w:numId w:val="2"/>
              </w:numPr>
              <w:ind w:left="0" w:leftChars="0" w:firstLine="0" w:firstLineChars="0"/>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以上证明材料至少提供两项，提供相关证明文件的复印件，原件备查；如未按照磋商文件要求提供该项业绩完整资料的，评标委员会对该项业绩不予采信。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1.3F2价格分（满分45分）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1.3.1评审价：评审价是指对供应商最后报价经算术错误修正、漏（缺）项修正，并按规定的折算标准确定的价格。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评审价=最后报价±算术错误修正书＋漏（缺）项修正数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1.3.2磋商基准价及价格分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磋商基准价计算方法采用低价优先法，即满足磋商文件要求且评审价最低的评审价作为磋商基准价，其价格分为满分，其他供应商报价得分按下列公示计算：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磋商报价得分F3＝45</w:t>
      </w:r>
      <w:r>
        <w:rPr>
          <w:rFonts w:hint="default" w:ascii="Arial" w:hAnsi="Arial" w:cs="Arial"/>
          <w:b w:val="0"/>
          <w:bCs w:val="0"/>
          <w:sz w:val="24"/>
          <w:szCs w:val="24"/>
          <w:lang w:val="en-US" w:eastAsia="zh-CN"/>
        </w:rPr>
        <w:t>×</w:t>
      </w:r>
      <w:r>
        <w:rPr>
          <w:rFonts w:hint="eastAsia" w:ascii="宋体" w:hAnsi="宋体" w:cs="宋体"/>
          <w:b w:val="0"/>
          <w:bCs w:val="0"/>
          <w:sz w:val="24"/>
          <w:szCs w:val="24"/>
          <w:lang w:val="en-US" w:eastAsia="zh-CN"/>
        </w:rPr>
        <w:t>磋商基准价</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供应商的评审价</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磋商响应上技术部分的实际得分（即F1得分）少于磋商文件设定的技术部分50%的认定为无效响应，且其最后报价不列入磋商基准价的计算。</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2" w:firstLineChars="200"/>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各初审合格磋商响应供应商综合得分＝F1＋F2＋F3</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排名及排名规则：磋商小组根据以下原则对初审合格的供应商进行排名：</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综合得分高者排名在前，即：综合得分最高者排名第一，综合得分次高者排名第二，以此类推。</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240" w:firstLineChars="10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综合得分相同时，评审价低者排名在前。</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240" w:firstLineChars="10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综合得分相同且评审价相同时，技术分得分高者排名在前。</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240" w:firstLineChars="10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以上办法都不能确定排名时，磋商小组根据随机原则确定排名。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宋体" w:hAnsi="宋体" w:cs="宋体"/>
          <w:b/>
          <w:bCs/>
          <w:sz w:val="24"/>
          <w:szCs w:val="24"/>
          <w:lang w:val="en-US" w:eastAsia="zh-CN"/>
        </w:rPr>
      </w:pPr>
      <w:bookmarkStart w:id="30" w:name="_Toc8420_WPSOffice_Level2"/>
      <w:r>
        <w:rPr>
          <w:rFonts w:hint="eastAsia" w:ascii="宋体" w:hAnsi="宋体" w:cs="宋体"/>
          <w:b/>
          <w:bCs/>
          <w:sz w:val="24"/>
          <w:szCs w:val="24"/>
          <w:lang w:val="en-US" w:eastAsia="zh-CN"/>
        </w:rPr>
        <w:t>五、磋商文件的格式</w:t>
      </w:r>
      <w:bookmarkEnd w:id="30"/>
    </w:p>
    <w:p>
      <w:pPr>
        <w:pStyle w:val="2"/>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磋商响应供应商</w:t>
      </w:r>
      <w:r>
        <w:rPr>
          <w:rFonts w:hint="eastAsia" w:ascii="宋体" w:hAnsi="宋体"/>
          <w:sz w:val="24"/>
        </w:rPr>
        <w:t>须编制由本须知规定文件组成的</w:t>
      </w:r>
      <w:r>
        <w:rPr>
          <w:rFonts w:hint="eastAsia" w:ascii="宋体" w:hAnsi="宋体"/>
          <w:sz w:val="24"/>
          <w:lang w:val="en-US" w:eastAsia="zh-CN"/>
        </w:rPr>
        <w:t>磋商</w:t>
      </w:r>
      <w:r>
        <w:rPr>
          <w:rFonts w:hint="eastAsia" w:ascii="宋体" w:hAnsi="宋体"/>
          <w:sz w:val="24"/>
        </w:rPr>
        <w:t>文件正本及副本</w:t>
      </w:r>
      <w:r>
        <w:rPr>
          <w:rFonts w:hint="eastAsia" w:ascii="宋体" w:hAnsi="宋体"/>
          <w:sz w:val="24"/>
          <w:lang w:eastAsia="zh-CN"/>
        </w:rPr>
        <w:t>，</w:t>
      </w:r>
      <w:r>
        <w:rPr>
          <w:rFonts w:hint="eastAsia" w:ascii="宋体" w:hAnsi="宋体" w:eastAsia="宋体" w:cs="宋体"/>
          <w:sz w:val="24"/>
          <w:szCs w:val="24"/>
        </w:rPr>
        <w:t>如</w:t>
      </w:r>
      <w:r>
        <w:rPr>
          <w:rFonts w:hint="eastAsia" w:ascii="宋体" w:hAnsi="宋体" w:cs="宋体"/>
          <w:sz w:val="24"/>
          <w:szCs w:val="24"/>
          <w:lang w:val="en-US" w:eastAsia="zh-CN"/>
        </w:rPr>
        <w:t>磋商</w:t>
      </w:r>
      <w:r>
        <w:rPr>
          <w:rFonts w:hint="eastAsia" w:ascii="宋体" w:hAnsi="宋体" w:eastAsia="宋体" w:cs="宋体"/>
          <w:sz w:val="24"/>
          <w:szCs w:val="24"/>
        </w:rPr>
        <w:t>文件正本与副本不一致，以正本为准。</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磋商</w:t>
      </w:r>
      <w:r>
        <w:rPr>
          <w:rFonts w:hint="eastAsia" w:ascii="宋体" w:hAnsi="宋体" w:eastAsia="宋体" w:cs="宋体"/>
          <w:kern w:val="2"/>
          <w:sz w:val="24"/>
          <w:szCs w:val="24"/>
          <w:lang w:val="en-US" w:eastAsia="zh-CN" w:bidi="ar-SA"/>
        </w:rPr>
        <w:t>文件应由</w:t>
      </w:r>
      <w:r>
        <w:rPr>
          <w:rFonts w:hint="eastAsia" w:ascii="宋体" w:hAnsi="宋体" w:eastAsia="宋体" w:cs="宋体"/>
          <w:i w:val="0"/>
          <w:color w:val="000000"/>
          <w:kern w:val="0"/>
          <w:sz w:val="22"/>
          <w:szCs w:val="22"/>
          <w:u w:val="none"/>
          <w:lang w:val="en-US" w:eastAsia="zh-CN" w:bidi="ar"/>
        </w:rPr>
        <w:t>磋商响应供应商</w:t>
      </w:r>
      <w:r>
        <w:rPr>
          <w:rFonts w:hint="eastAsia" w:ascii="宋体" w:hAnsi="宋体" w:eastAsia="宋体" w:cs="宋体"/>
          <w:kern w:val="2"/>
          <w:sz w:val="24"/>
          <w:szCs w:val="24"/>
          <w:lang w:val="en-US" w:eastAsia="zh-CN" w:bidi="ar-SA"/>
        </w:rPr>
        <w:t>的法定代表人或者其授权代表签字并加盖</w:t>
      </w:r>
      <w:r>
        <w:rPr>
          <w:rFonts w:hint="eastAsia" w:ascii="宋体" w:hAnsi="宋体" w:eastAsia="宋体" w:cs="宋体"/>
          <w:i w:val="0"/>
          <w:color w:val="000000"/>
          <w:kern w:val="0"/>
          <w:sz w:val="22"/>
          <w:szCs w:val="22"/>
          <w:u w:val="none"/>
          <w:lang w:val="en-US" w:eastAsia="zh-CN" w:bidi="ar"/>
        </w:rPr>
        <w:t>磋商响应供应商</w:t>
      </w:r>
      <w:r>
        <w:rPr>
          <w:rFonts w:hint="eastAsia" w:ascii="宋体" w:hAnsi="宋体" w:eastAsia="宋体" w:cs="宋体"/>
          <w:kern w:val="2"/>
          <w:sz w:val="24"/>
          <w:szCs w:val="24"/>
          <w:lang w:val="en-US" w:eastAsia="zh-CN" w:bidi="ar-SA"/>
        </w:rPr>
        <w:t>公章，如由后者签字，应提供“法定代表人授权委托书”。</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磋商响应供应商</w:t>
      </w:r>
      <w:r>
        <w:rPr>
          <w:rFonts w:hint="eastAsia" w:ascii="宋体"/>
          <w:sz w:val="24"/>
          <w:szCs w:val="24"/>
        </w:rPr>
        <w:t>应对所提供的</w:t>
      </w:r>
      <w:r>
        <w:rPr>
          <w:rFonts w:hint="eastAsia" w:ascii="宋体"/>
          <w:sz w:val="24"/>
          <w:szCs w:val="24"/>
          <w:lang w:val="en-US" w:eastAsia="zh-CN"/>
        </w:rPr>
        <w:t>磋商</w:t>
      </w:r>
      <w:r>
        <w:rPr>
          <w:rFonts w:hint="eastAsia" w:ascii="宋体"/>
          <w:sz w:val="24"/>
          <w:szCs w:val="24"/>
        </w:rPr>
        <w:t>文件资料逐项加盖公章，若某项内容材料有</w:t>
      </w:r>
      <w:r>
        <w:rPr>
          <w:rFonts w:ascii="宋体"/>
          <w:sz w:val="24"/>
          <w:szCs w:val="24"/>
        </w:rPr>
        <w:t>2</w:t>
      </w:r>
      <w:r>
        <w:rPr>
          <w:rFonts w:hint="eastAsia" w:ascii="宋体"/>
          <w:sz w:val="24"/>
          <w:szCs w:val="24"/>
        </w:rPr>
        <w:t>页以上的，应逐页加盖公章或加盖骑缝章。</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所有资格证明文件复印件须注明“与原件一致”并加盖</w:t>
      </w:r>
      <w:r>
        <w:rPr>
          <w:rFonts w:hint="eastAsia" w:ascii="宋体" w:hAnsi="宋体" w:eastAsia="宋体" w:cs="宋体"/>
          <w:i w:val="0"/>
          <w:color w:val="000000"/>
          <w:kern w:val="0"/>
          <w:sz w:val="24"/>
          <w:szCs w:val="24"/>
          <w:u w:val="none"/>
          <w:lang w:val="en-US" w:eastAsia="zh-CN" w:bidi="ar"/>
        </w:rPr>
        <w:t>磋商响应供应商</w:t>
      </w:r>
      <w:r>
        <w:rPr>
          <w:rFonts w:hint="eastAsia" w:ascii="宋体" w:hAnsi="宋体" w:eastAsia="宋体" w:cs="宋体"/>
          <w:kern w:val="2"/>
          <w:sz w:val="24"/>
          <w:szCs w:val="24"/>
          <w:lang w:val="en-US" w:eastAsia="zh-CN" w:bidi="ar-SA"/>
        </w:rPr>
        <w:t>公章。</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磋商响应供应商</w:t>
      </w:r>
      <w:r>
        <w:rPr>
          <w:rFonts w:hint="eastAsia" w:ascii="宋体" w:hAnsi="宋体" w:eastAsia="宋体" w:cs="宋体"/>
          <w:kern w:val="2"/>
          <w:sz w:val="24"/>
          <w:szCs w:val="24"/>
          <w:lang w:val="en-US" w:eastAsia="zh-CN" w:bidi="ar-SA"/>
        </w:rPr>
        <w:t>应将上述文件按顺序胶装成册（不得活页装订）、打印页码，并编列</w:t>
      </w:r>
      <w:r>
        <w:rPr>
          <w:rFonts w:hint="eastAsia" w:ascii="宋体" w:hAnsi="宋体" w:cs="宋体"/>
          <w:kern w:val="2"/>
          <w:sz w:val="24"/>
          <w:szCs w:val="24"/>
          <w:lang w:val="en-US" w:eastAsia="zh-CN" w:bidi="ar-SA"/>
        </w:rPr>
        <w:t>磋商</w:t>
      </w:r>
      <w:r>
        <w:rPr>
          <w:rFonts w:hint="eastAsia" w:ascii="宋体" w:hAnsi="宋体" w:eastAsia="宋体" w:cs="宋体"/>
          <w:kern w:val="2"/>
          <w:sz w:val="24"/>
          <w:szCs w:val="24"/>
          <w:lang w:val="en-US" w:eastAsia="zh-CN" w:bidi="ar-SA"/>
        </w:rPr>
        <w:t>文件目录、资料清单。由于装订不规范或编排顺序混乱而导致</w:t>
      </w:r>
      <w:r>
        <w:rPr>
          <w:rFonts w:hint="eastAsia" w:ascii="宋体" w:hAnsi="宋体" w:cs="宋体"/>
          <w:kern w:val="2"/>
          <w:sz w:val="24"/>
          <w:szCs w:val="24"/>
          <w:lang w:val="en-US" w:eastAsia="zh-CN" w:bidi="ar-SA"/>
        </w:rPr>
        <w:t>磋商</w:t>
      </w:r>
      <w:r>
        <w:rPr>
          <w:rFonts w:hint="eastAsia" w:ascii="宋体" w:hAnsi="宋体" w:eastAsia="宋体" w:cs="宋体"/>
          <w:kern w:val="2"/>
          <w:sz w:val="24"/>
          <w:szCs w:val="24"/>
          <w:lang w:val="en-US" w:eastAsia="zh-CN" w:bidi="ar-SA"/>
        </w:rPr>
        <w:t>文件被误读或漏读，该</w:t>
      </w:r>
      <w:r>
        <w:rPr>
          <w:rFonts w:hint="eastAsia" w:ascii="宋体" w:hAnsi="宋体" w:cs="宋体"/>
          <w:kern w:val="2"/>
          <w:sz w:val="24"/>
          <w:szCs w:val="24"/>
          <w:lang w:val="en-US" w:eastAsia="zh-CN" w:bidi="ar-SA"/>
        </w:rPr>
        <w:t>磋商</w:t>
      </w:r>
      <w:r>
        <w:rPr>
          <w:rFonts w:hint="eastAsia" w:ascii="宋体" w:hAnsi="宋体" w:eastAsia="宋体" w:cs="宋体"/>
          <w:kern w:val="2"/>
          <w:sz w:val="24"/>
          <w:szCs w:val="24"/>
          <w:lang w:val="en-US" w:eastAsia="zh-CN" w:bidi="ar-SA"/>
        </w:rPr>
        <w:t>可能被视为无效</w:t>
      </w:r>
      <w:r>
        <w:rPr>
          <w:rFonts w:hint="eastAsia" w:ascii="宋体" w:hAnsi="宋体" w:cs="宋体"/>
          <w:kern w:val="2"/>
          <w:sz w:val="24"/>
          <w:szCs w:val="24"/>
          <w:lang w:val="en-US" w:eastAsia="zh-CN" w:bidi="ar-SA"/>
        </w:rPr>
        <w:t>磋商</w:t>
      </w:r>
      <w:r>
        <w:rPr>
          <w:rFonts w:hint="eastAsia" w:ascii="宋体" w:hAnsi="宋体" w:eastAsia="宋体" w:cs="宋体"/>
          <w:kern w:val="2"/>
          <w:sz w:val="24"/>
          <w:szCs w:val="24"/>
          <w:lang w:val="en-US" w:eastAsia="zh-CN" w:bidi="ar-SA"/>
        </w:rPr>
        <w:t>或承担不利的评标结果。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szCs w:val="24"/>
          <w:lang w:val="en-US" w:eastAsia="zh-CN"/>
        </w:rPr>
      </w:pPr>
      <w:bookmarkStart w:id="31" w:name="_Toc22601_WPSOffice_Level2"/>
      <w:r>
        <w:rPr>
          <w:rFonts w:hint="eastAsia" w:ascii="宋体" w:hAnsi="宋体" w:cs="宋体"/>
          <w:b/>
          <w:bCs/>
          <w:sz w:val="24"/>
          <w:szCs w:val="24"/>
          <w:lang w:val="en-US" w:eastAsia="zh-CN"/>
        </w:rPr>
        <w:t>六、磋商文件的提交、修改与撤销</w:t>
      </w:r>
      <w:bookmarkEnd w:id="31"/>
    </w:p>
    <w:p>
      <w:pPr>
        <w:spacing w:line="360" w:lineRule="auto"/>
        <w:ind w:firstLine="480"/>
        <w:rPr>
          <w:rFonts w:ascii="宋体"/>
          <w:sz w:val="24"/>
        </w:rPr>
      </w:pPr>
      <w:r>
        <w:rPr>
          <w:rFonts w:hint="eastAsia" w:ascii="宋体" w:hAnsi="宋体"/>
          <w:sz w:val="24"/>
          <w:lang w:val="en-US" w:eastAsia="zh-CN"/>
        </w:rPr>
        <w:t>1.磋商</w:t>
      </w:r>
      <w:r>
        <w:rPr>
          <w:rFonts w:hint="eastAsia" w:ascii="宋体" w:hAnsi="宋体"/>
          <w:sz w:val="24"/>
        </w:rPr>
        <w:t>文件应在投标邀请中规定的截止时间前送达，迟到的</w:t>
      </w:r>
      <w:r>
        <w:rPr>
          <w:rFonts w:hint="eastAsia" w:ascii="宋体" w:hAnsi="宋体"/>
          <w:sz w:val="24"/>
          <w:lang w:val="en-US" w:eastAsia="zh-CN"/>
        </w:rPr>
        <w:t>磋商</w:t>
      </w:r>
      <w:r>
        <w:rPr>
          <w:rFonts w:hint="eastAsia" w:ascii="宋体" w:hAnsi="宋体"/>
          <w:sz w:val="24"/>
        </w:rPr>
        <w:t>文件为无效</w:t>
      </w:r>
      <w:r>
        <w:rPr>
          <w:rFonts w:hint="eastAsia" w:ascii="宋体" w:hAnsi="宋体"/>
          <w:sz w:val="24"/>
          <w:lang w:val="en-US" w:eastAsia="zh-CN"/>
        </w:rPr>
        <w:t>磋商</w:t>
      </w:r>
      <w:r>
        <w:rPr>
          <w:rFonts w:hint="eastAsia" w:ascii="宋体" w:hAnsi="宋体"/>
          <w:sz w:val="24"/>
        </w:rPr>
        <w:t>文件，将被拒收。</w:t>
      </w:r>
    </w:p>
    <w:p>
      <w:pPr>
        <w:spacing w:line="360" w:lineRule="auto"/>
        <w:ind w:firstLine="480"/>
        <w:rPr>
          <w:rFonts w:hint="eastAsia" w:ascii="宋体" w:hAnsi="宋体"/>
          <w:sz w:val="24"/>
        </w:rPr>
      </w:pPr>
      <w:r>
        <w:rPr>
          <w:rFonts w:hint="eastAsia" w:ascii="宋体" w:hAnsi="宋体"/>
          <w:sz w:val="24"/>
          <w:lang w:val="en-US" w:eastAsia="zh-CN"/>
        </w:rPr>
        <w:t>2磋商响应供应商</w:t>
      </w:r>
      <w:r>
        <w:rPr>
          <w:rFonts w:hint="eastAsia" w:ascii="宋体" w:hAnsi="宋体"/>
          <w:sz w:val="24"/>
        </w:rPr>
        <w:t>在投标截止时间后不得修改、撤回</w:t>
      </w:r>
      <w:r>
        <w:rPr>
          <w:rFonts w:hint="eastAsia" w:ascii="宋体" w:hAnsi="宋体"/>
          <w:sz w:val="24"/>
          <w:lang w:val="en-US" w:eastAsia="zh-CN"/>
        </w:rPr>
        <w:t>磋商</w:t>
      </w:r>
      <w:r>
        <w:rPr>
          <w:rFonts w:hint="eastAsia" w:ascii="宋体" w:hAnsi="宋体"/>
          <w:sz w:val="24"/>
        </w:rPr>
        <w:t>文件</w:t>
      </w:r>
      <w:r>
        <w:rPr>
          <w:rFonts w:hint="eastAsia" w:ascii="宋体" w:hAnsi="宋体"/>
          <w:sz w:val="24"/>
          <w:lang w:eastAsia="zh-CN"/>
        </w:rPr>
        <w:t>，</w:t>
      </w:r>
      <w:r>
        <w:rPr>
          <w:rFonts w:hint="eastAsia" w:ascii="宋体" w:hAnsi="宋体"/>
          <w:sz w:val="24"/>
          <w:lang w:val="en-US" w:eastAsia="zh-CN"/>
        </w:rPr>
        <w:t>磋商响应供应商</w:t>
      </w:r>
      <w:r>
        <w:rPr>
          <w:rFonts w:hint="eastAsia" w:ascii="宋体" w:hAnsi="宋体"/>
          <w:sz w:val="24"/>
        </w:rPr>
        <w:t>在</w:t>
      </w:r>
      <w:r>
        <w:rPr>
          <w:rFonts w:hint="eastAsia" w:ascii="宋体" w:hAnsi="宋体"/>
          <w:sz w:val="24"/>
          <w:lang w:val="en-US" w:eastAsia="zh-CN"/>
        </w:rPr>
        <w:t>磋商</w:t>
      </w:r>
      <w:r>
        <w:rPr>
          <w:rFonts w:hint="eastAsia" w:ascii="宋体" w:hAnsi="宋体"/>
          <w:sz w:val="24"/>
        </w:rPr>
        <w:t>截止时间后修改</w:t>
      </w:r>
      <w:r>
        <w:rPr>
          <w:rFonts w:hint="eastAsia" w:ascii="宋体" w:hAnsi="宋体"/>
          <w:sz w:val="24"/>
          <w:lang w:val="en-US" w:eastAsia="zh-CN"/>
        </w:rPr>
        <w:t>磋商</w:t>
      </w:r>
      <w:r>
        <w:rPr>
          <w:rFonts w:hint="eastAsia" w:ascii="宋体" w:hAnsi="宋体"/>
          <w:sz w:val="24"/>
        </w:rPr>
        <w:t>文件的，其</w:t>
      </w:r>
      <w:r>
        <w:rPr>
          <w:rFonts w:hint="eastAsia" w:ascii="宋体" w:hAnsi="宋体"/>
          <w:sz w:val="24"/>
          <w:lang w:val="en-US" w:eastAsia="zh-CN"/>
        </w:rPr>
        <w:t>磋商</w:t>
      </w:r>
      <w:r>
        <w:rPr>
          <w:rFonts w:hint="eastAsia" w:ascii="宋体" w:hAnsi="宋体"/>
          <w:sz w:val="24"/>
        </w:rPr>
        <w:t>将被拒绝。</w:t>
      </w:r>
    </w:p>
    <w:p>
      <w:pPr>
        <w:numPr>
          <w:ilvl w:val="0"/>
          <w:numId w:val="6"/>
        </w:numPr>
        <w:spacing w:line="360" w:lineRule="auto"/>
        <w:ind w:firstLine="480"/>
        <w:rPr>
          <w:rFonts w:hint="eastAsia" w:ascii="宋体" w:hAnsi="宋体"/>
          <w:sz w:val="24"/>
        </w:rPr>
      </w:pPr>
      <w:r>
        <w:rPr>
          <w:rFonts w:hint="eastAsia" w:ascii="宋体" w:hAnsi="宋体"/>
          <w:sz w:val="24"/>
          <w:lang w:val="en-US" w:eastAsia="zh-CN"/>
        </w:rPr>
        <w:t>磋商</w:t>
      </w:r>
      <w:r>
        <w:rPr>
          <w:rFonts w:hint="eastAsia" w:ascii="宋体" w:hAnsi="宋体"/>
          <w:sz w:val="24"/>
        </w:rPr>
        <w:t>截止时间结束后参加</w:t>
      </w:r>
      <w:r>
        <w:rPr>
          <w:rFonts w:hint="eastAsia" w:ascii="宋体" w:hAnsi="宋体"/>
          <w:sz w:val="24"/>
          <w:lang w:val="en-US" w:eastAsia="zh-CN"/>
        </w:rPr>
        <w:t>磋商</w:t>
      </w:r>
      <w:r>
        <w:rPr>
          <w:rFonts w:hint="eastAsia" w:ascii="宋体" w:hAnsi="宋体"/>
          <w:sz w:val="24"/>
        </w:rPr>
        <w:t>的</w:t>
      </w:r>
      <w:r>
        <w:rPr>
          <w:rFonts w:hint="eastAsia" w:ascii="宋体" w:hAnsi="宋体"/>
          <w:sz w:val="24"/>
          <w:lang w:val="en-US" w:eastAsia="zh-CN"/>
        </w:rPr>
        <w:t>磋商响应供应商</w:t>
      </w:r>
      <w:r>
        <w:rPr>
          <w:rFonts w:hint="eastAsia" w:ascii="宋体" w:hAnsi="宋体"/>
          <w:sz w:val="24"/>
        </w:rPr>
        <w:t>不足</w:t>
      </w:r>
      <w:r>
        <w:rPr>
          <w:rFonts w:ascii="宋体" w:hAnsi="宋体"/>
          <w:sz w:val="24"/>
        </w:rPr>
        <w:t>3</w:t>
      </w:r>
      <w:r>
        <w:rPr>
          <w:rFonts w:hint="eastAsia" w:ascii="宋体" w:hAnsi="宋体"/>
          <w:sz w:val="24"/>
        </w:rPr>
        <w:t>家的，本次</w:t>
      </w:r>
      <w:r>
        <w:rPr>
          <w:rFonts w:hint="eastAsia" w:ascii="宋体" w:hAnsi="宋体"/>
          <w:sz w:val="24"/>
          <w:lang w:val="en-US" w:eastAsia="zh-CN"/>
        </w:rPr>
        <w:t>磋商</w:t>
      </w:r>
      <w:r>
        <w:rPr>
          <w:rFonts w:hint="eastAsia" w:ascii="宋体" w:hAnsi="宋体"/>
          <w:sz w:val="24"/>
        </w:rPr>
        <w:t>程序终止，</w:t>
      </w:r>
      <w:r>
        <w:rPr>
          <w:rFonts w:hint="eastAsia" w:ascii="宋体" w:hAnsi="宋体"/>
          <w:sz w:val="24"/>
          <w:lang w:val="en-US" w:eastAsia="zh-CN"/>
        </w:rPr>
        <w:t>本</w:t>
      </w:r>
      <w:r>
        <w:rPr>
          <w:rFonts w:hint="eastAsia" w:ascii="宋体" w:hAnsi="宋体"/>
          <w:sz w:val="24"/>
        </w:rPr>
        <w:t>单位将重新组织</w:t>
      </w:r>
      <w:r>
        <w:rPr>
          <w:rFonts w:hint="eastAsia" w:ascii="宋体" w:hAnsi="宋体"/>
          <w:sz w:val="24"/>
          <w:lang w:val="en-US" w:eastAsia="zh-CN"/>
        </w:rPr>
        <w:t>磋商</w:t>
      </w:r>
      <w:r>
        <w:rPr>
          <w:rFonts w:hint="eastAsia" w:ascii="宋体" w:hAnsi="宋体"/>
          <w:sz w:val="24"/>
        </w:rPr>
        <w:t>或者采取其他方式采购。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宋体" w:hAnsi="宋体" w:cs="宋体"/>
          <w:b/>
          <w:bCs/>
          <w:sz w:val="24"/>
          <w:szCs w:val="24"/>
          <w:lang w:val="en-US" w:eastAsia="zh-CN"/>
        </w:rPr>
      </w:pPr>
      <w:bookmarkStart w:id="32" w:name="_Toc28284_WPSOffice_Level2"/>
      <w:r>
        <w:rPr>
          <w:rFonts w:hint="eastAsia" w:ascii="宋体" w:hAnsi="宋体" w:cs="宋体"/>
          <w:b/>
          <w:bCs/>
          <w:sz w:val="24"/>
          <w:szCs w:val="24"/>
          <w:lang w:val="en-US" w:eastAsia="zh-CN"/>
        </w:rPr>
        <w:t>七、成交与签订合同</w:t>
      </w:r>
      <w:bookmarkEnd w:id="32"/>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1.评审结束后，评审结果经采购人确认后，将于2个工作日内在海发集团公司网站上对成交结果进行公告，同时向成交供应商发出成交通知书。</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2.《成交通知书》将作为签订合同的依据，合同签订后，《成交通知书》成为合同的一部分。</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3.采购人在合同履行中，需追加与合同标的相同的服务的，在不改变合同其他条款的前提下，可与供应商协商签订补充合同，但所有补充合同的采购金额不得原合同采购金额的百分之十。</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4.成交供应商因不可抗力或自身原因不能履行采购合同的，采购人可以与排位在成交供应商之后的第一位的成交候选供应商签订采购合同，以此类推。</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p>
    <w:p>
      <w:pPr>
        <w:pStyle w:val="3"/>
        <w:numPr>
          <w:ilvl w:val="1"/>
          <w:numId w:val="0"/>
        </w:numPr>
        <w:spacing w:before="0" w:after="0" w:line="440" w:lineRule="exact"/>
        <w:rPr>
          <w:rFonts w:hint="eastAsia" w:ascii="宋体" w:hAnsi="宋体"/>
          <w:sz w:val="28"/>
          <w:szCs w:val="28"/>
          <w:lang w:val="en-US" w:eastAsia="zh-CN"/>
        </w:rPr>
      </w:pPr>
      <w:bookmarkStart w:id="33" w:name="_Toc16310_WPSOffice_Level1"/>
      <w:r>
        <w:rPr>
          <w:rFonts w:hint="eastAsia" w:ascii="宋体" w:hAnsi="宋体"/>
          <w:sz w:val="28"/>
          <w:szCs w:val="28"/>
          <w:lang w:val="en-US" w:eastAsia="zh-CN"/>
        </w:rPr>
        <w:t>第三章  磋商内容及要求</w:t>
      </w:r>
      <w:bookmarkEnd w:id="33"/>
    </w:p>
    <w:p>
      <w:pPr>
        <w:pStyle w:val="4"/>
        <w:rPr>
          <w:rFonts w:hint="default" w:ascii="宋体" w:hAnsi="宋体" w:eastAsia="宋体" w:cs="宋体"/>
          <w:b/>
          <w:bCs/>
          <w:kern w:val="2"/>
          <w:sz w:val="24"/>
          <w:szCs w:val="24"/>
          <w:lang w:val="en-US" w:eastAsia="zh-CN" w:bidi="ar-SA"/>
        </w:rPr>
      </w:pPr>
      <w:bookmarkStart w:id="34" w:name="_Toc31787_WPSOffice_Level2"/>
      <w:r>
        <w:rPr>
          <w:rFonts w:hint="eastAsia" w:ascii="宋体" w:hAnsi="宋体" w:eastAsia="宋体" w:cs="宋体"/>
          <w:b/>
          <w:bCs/>
          <w:kern w:val="2"/>
          <w:sz w:val="24"/>
          <w:szCs w:val="24"/>
          <w:lang w:val="en-US" w:eastAsia="zh-CN" w:bidi="ar-SA"/>
        </w:rPr>
        <w:t>一、项目说明</w:t>
      </w:r>
      <w:bookmarkEnd w:id="34"/>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海沧发展集团有限公司文化长廊位于海沧区海沧大道567号厦门中心E座13楼，为进一步提升企业文化，塑造企业精神，营造发展氛围，结合集团实际情况，利用集团现有办公条件，在部分走廊设置文化墙，贯宣集团文化内核（愿景、使命及价值观），介绍集团业务板块情况，同时展示企业和员工风采，突出集团活力及文化的包容性。文化长廊设计布置部分包括“电梯出口美化提升”、“公司形象墙改造提升”、“公司架构及企业愿景、使命介绍”、“产业发展板块介绍”、“员工风采展示”、“公告栏及社会主义核心价值观”、“公司会议室文化氛围提升”“公司运动室氛围提升”等内容。</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bookmarkStart w:id="35" w:name="_Toc4599_WPSOffice_Level2"/>
      <w:r>
        <w:rPr>
          <w:rFonts w:hint="eastAsia"/>
          <w:b/>
          <w:bCs/>
          <w:sz w:val="24"/>
          <w:szCs w:val="24"/>
          <w:lang w:val="en-US" w:eastAsia="zh-CN"/>
        </w:rPr>
        <w:t>各板块布置要求</w:t>
      </w:r>
      <w:bookmarkEnd w:id="35"/>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r>
        <w:rPr>
          <w:rFonts w:hint="eastAsia"/>
          <w:b/>
          <w:bCs/>
          <w:sz w:val="24"/>
          <w:szCs w:val="24"/>
          <w:lang w:val="en-US" w:eastAsia="zh-CN"/>
        </w:rPr>
        <w:t>1.电梯出口墙美化提升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b w:val="0"/>
          <w:bCs w:val="0"/>
          <w:sz w:val="24"/>
          <w:szCs w:val="24"/>
          <w:lang w:val="en-US" w:eastAsia="zh-CN"/>
        </w:rPr>
      </w:pPr>
      <w:r>
        <w:rPr>
          <w:rFonts w:hint="eastAsia"/>
          <w:b/>
          <w:bCs/>
          <w:sz w:val="24"/>
          <w:szCs w:val="24"/>
          <w:lang w:val="en-US" w:eastAsia="zh-CN"/>
        </w:rPr>
        <w:t xml:space="preserve"> </w:t>
      </w:r>
      <w:r>
        <w:rPr>
          <w:rFonts w:hint="eastAsia"/>
          <w:b w:val="0"/>
          <w:bCs w:val="0"/>
          <w:sz w:val="24"/>
          <w:szCs w:val="24"/>
          <w:lang w:val="en-US" w:eastAsia="zh-CN"/>
        </w:rPr>
        <w:t>此板块主要根据现有较为情况，对电梯出口处的通道墙进行美化提升。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b/>
          <w:bCs/>
          <w:sz w:val="24"/>
          <w:szCs w:val="24"/>
          <w:lang w:val="en-US" w:eastAsia="zh-CN"/>
        </w:rPr>
      </w:pPr>
      <w:r>
        <w:rPr>
          <w:rFonts w:hint="eastAsia"/>
          <w:b/>
          <w:bCs/>
          <w:sz w:val="24"/>
          <w:szCs w:val="24"/>
          <w:lang w:val="en-US" w:eastAsia="zh-CN"/>
        </w:rPr>
        <w:t>2.公司形象墙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根据现有形象墙公司LOGO及名称识别度弱的现状，在现有基础上提升改造，达到既美观又有识别度的效果。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0"/>
        <w:textAlignment w:val="auto"/>
        <w:rPr>
          <w:rFonts w:hint="eastAsia"/>
          <w:b/>
          <w:bCs/>
          <w:sz w:val="24"/>
          <w:szCs w:val="24"/>
          <w:lang w:val="en-US" w:eastAsia="zh-CN"/>
        </w:rPr>
      </w:pPr>
      <w:r>
        <w:rPr>
          <w:rFonts w:hint="eastAsia"/>
          <w:b/>
          <w:bCs/>
          <w:sz w:val="24"/>
          <w:szCs w:val="24"/>
          <w:lang w:val="en-US" w:eastAsia="zh-CN"/>
        </w:rPr>
        <w:t>3.公司架构及企业愿景、使命介绍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公司概况、架构及企业愿景、使命介绍，此板块主要介绍公司概况，让参观者了解公司总体情况。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r>
        <w:rPr>
          <w:rFonts w:hint="eastAsia"/>
          <w:b/>
          <w:bCs/>
          <w:sz w:val="24"/>
          <w:szCs w:val="24"/>
          <w:lang w:val="en-US" w:eastAsia="zh-CN"/>
        </w:rPr>
        <w:t>4.产业发展板块介绍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海发集团主要围绕厦门市和海沧区产业发展战略部署，以优化、整合、盘活产业资源为抓手，专注于集成电路、生物医药等产业发展与服务，将主业细分为:产业投资与企业服务、载体招商与运营管理、产业配套服务三大业务板块。此版块主要介绍海发主营业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r>
        <w:rPr>
          <w:rFonts w:hint="eastAsia"/>
          <w:b/>
          <w:bCs/>
          <w:sz w:val="24"/>
          <w:szCs w:val="24"/>
          <w:lang w:val="en-US" w:eastAsia="zh-CN"/>
        </w:rPr>
        <w:t>5.员工风采展示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此版块主要展示优秀员工及员工活动风采，通过照片的方式展示集团年轻、活力、包容的形象。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r>
        <w:rPr>
          <w:rFonts w:hint="eastAsia"/>
          <w:b/>
          <w:bCs/>
          <w:sz w:val="24"/>
          <w:szCs w:val="24"/>
          <w:lang w:val="en-US" w:eastAsia="zh-CN"/>
        </w:rPr>
        <w:t>6.公告栏及社会主义核心价值观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公告栏主要用于日常发布公告，另外，社会主义核心价值观12词需设计上墙。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r>
        <w:rPr>
          <w:rFonts w:hint="eastAsia"/>
          <w:b/>
          <w:bCs/>
          <w:sz w:val="24"/>
          <w:szCs w:val="24"/>
          <w:lang w:val="en-US" w:eastAsia="zh-CN"/>
        </w:rPr>
        <w:t>7.公司会议室文化氛围提升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公司小会议室增加四幅企业文化海报，提升会议室氛围。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r>
        <w:rPr>
          <w:rFonts w:hint="eastAsia"/>
          <w:b/>
          <w:bCs/>
          <w:sz w:val="24"/>
          <w:szCs w:val="24"/>
          <w:lang w:val="en-US" w:eastAsia="zh-CN"/>
        </w:rPr>
        <w:t>8.公司运动室氛围提升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公司运动室位于E坐14楼，需增加墙上设计，提升氛围。</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82" w:firstLineChars="200"/>
        <w:textAlignment w:val="auto"/>
        <w:rPr>
          <w:rFonts w:hint="eastAsia"/>
          <w:b/>
          <w:bCs/>
          <w:sz w:val="24"/>
          <w:szCs w:val="24"/>
          <w:lang w:val="en-US" w:eastAsia="zh-CN"/>
        </w:rPr>
      </w:pPr>
      <w:bookmarkStart w:id="36" w:name="_Toc17660_WPSOffice_Level2"/>
      <w:r>
        <w:rPr>
          <w:rFonts w:hint="eastAsia"/>
          <w:b/>
          <w:bCs/>
          <w:sz w:val="24"/>
          <w:szCs w:val="24"/>
          <w:lang w:val="en-US" w:eastAsia="zh-CN"/>
        </w:rPr>
        <w:t>总体指导思想及总体原则</w:t>
      </w:r>
      <w:bookmarkEnd w:id="36"/>
    </w:p>
    <w:p>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要充分研究本项目现有环境的特点、现状、条件包括其局限并充分利用，以巧妙的构思、布局、手段做出本项目设计布置的特色。</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设计方案要能体现因地制宜，做到人、场所、陈列及环境的和谐统一。</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磋商响应供应商必须提供项目的展示亮点及展示效果图。</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采用的材料和工艺应具有环保性、节能性和防火要求，材质和色彩要有时代气息和特色。</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82" w:firstLineChars="200"/>
        <w:textAlignment w:val="auto"/>
        <w:rPr>
          <w:rFonts w:hint="eastAsia"/>
          <w:b/>
          <w:bCs/>
          <w:sz w:val="24"/>
          <w:szCs w:val="24"/>
          <w:lang w:val="en-US" w:eastAsia="zh-CN"/>
        </w:rPr>
      </w:pPr>
      <w:bookmarkStart w:id="37" w:name="_Toc31712_WPSOffice_Level2"/>
      <w:r>
        <w:rPr>
          <w:rFonts w:hint="eastAsia"/>
          <w:b/>
          <w:bCs/>
          <w:sz w:val="24"/>
          <w:szCs w:val="24"/>
          <w:lang w:val="en-US" w:eastAsia="zh-CN"/>
        </w:rPr>
        <w:t>工期、质量及材料、设施设备供应</w:t>
      </w:r>
      <w:bookmarkEnd w:id="37"/>
    </w:p>
    <w:p>
      <w:pPr>
        <w:pStyle w:val="2"/>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480" w:firstLineChars="200"/>
        <w:textAlignment w:val="auto"/>
        <w:rPr>
          <w:rFonts w:hint="eastAsia"/>
          <w:sz w:val="24"/>
          <w:szCs w:val="24"/>
          <w:u w:val="none"/>
          <w:lang w:val="en-US" w:eastAsia="zh-CN"/>
        </w:rPr>
      </w:pPr>
      <w:r>
        <w:rPr>
          <w:rFonts w:hint="eastAsia"/>
          <w:sz w:val="24"/>
          <w:szCs w:val="24"/>
          <w:lang w:val="en-US" w:eastAsia="zh-CN"/>
        </w:rPr>
        <w:t>工期：本项目总工期为</w:t>
      </w:r>
      <w:r>
        <w:rPr>
          <w:rFonts w:hint="eastAsia"/>
          <w:sz w:val="24"/>
          <w:szCs w:val="24"/>
          <w:u w:val="single"/>
          <w:lang w:val="en-US" w:eastAsia="zh-CN"/>
        </w:rPr>
        <w:t>60</w:t>
      </w:r>
      <w:r>
        <w:rPr>
          <w:rFonts w:hint="eastAsia"/>
          <w:sz w:val="24"/>
          <w:szCs w:val="24"/>
          <w:u w:val="none"/>
          <w:lang w:val="en-US" w:eastAsia="zh-CN"/>
        </w:rPr>
        <w:t>日历天（包含成交后深化设计方案修改的工期和施工工期），工期从成交通知书发布之日开始算起，各磋商响应供应商应对此做出承诺。</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480" w:firstLineChars="200"/>
        <w:textAlignment w:val="auto"/>
        <w:rPr>
          <w:rFonts w:hint="default"/>
          <w:sz w:val="24"/>
          <w:szCs w:val="24"/>
          <w:u w:val="none"/>
          <w:lang w:val="en-US" w:eastAsia="zh-CN"/>
        </w:rPr>
      </w:pPr>
      <w:r>
        <w:rPr>
          <w:rFonts w:hint="eastAsia"/>
          <w:sz w:val="24"/>
          <w:szCs w:val="24"/>
          <w:u w:val="none"/>
          <w:lang w:val="en-US" w:eastAsia="zh-CN"/>
        </w:rPr>
        <w:t>由于成交供应商责任造成工期延误的按成交金额的万分之五</w:t>
      </w:r>
      <w:r>
        <w:rPr>
          <w:rFonts w:hint="eastAsia" w:ascii="宋体" w:hAnsi="宋体" w:eastAsia="宋体" w:cs="宋体"/>
          <w:sz w:val="24"/>
          <w:szCs w:val="24"/>
          <w:u w:val="none"/>
          <w:lang w:val="en-US" w:eastAsia="zh-CN"/>
        </w:rPr>
        <w:t>/</w:t>
      </w:r>
      <w:r>
        <w:rPr>
          <w:rFonts w:hint="eastAsia"/>
          <w:sz w:val="24"/>
          <w:szCs w:val="24"/>
          <w:u w:val="none"/>
          <w:lang w:val="en-US" w:eastAsia="zh-CN"/>
        </w:rPr>
        <w:t>日历天，工期超过</w:t>
      </w:r>
      <w:r>
        <w:rPr>
          <w:rFonts w:hint="eastAsia"/>
          <w:sz w:val="24"/>
          <w:szCs w:val="24"/>
          <w:u w:val="single"/>
          <w:lang w:val="en-US" w:eastAsia="zh-CN"/>
        </w:rPr>
        <w:t>10</w:t>
      </w:r>
      <w:r>
        <w:rPr>
          <w:rFonts w:hint="eastAsia"/>
          <w:sz w:val="24"/>
          <w:szCs w:val="24"/>
          <w:u w:val="none"/>
          <w:lang w:val="en-US" w:eastAsia="zh-CN"/>
        </w:rPr>
        <w:t>日历天，采购人有权中止合同并要求违约赔偿。</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480" w:firstLineChars="200"/>
        <w:textAlignment w:val="auto"/>
        <w:rPr>
          <w:rFonts w:hint="default"/>
          <w:sz w:val="24"/>
          <w:szCs w:val="24"/>
          <w:u w:val="single"/>
          <w:lang w:val="en-US" w:eastAsia="zh-CN"/>
        </w:rPr>
      </w:pPr>
      <w:r>
        <w:rPr>
          <w:rFonts w:hint="eastAsia"/>
          <w:sz w:val="24"/>
          <w:szCs w:val="24"/>
          <w:u w:val="none"/>
          <w:lang w:val="en-US" w:eastAsia="zh-CN"/>
        </w:rPr>
        <w:t>项目质量等级要求：</w:t>
      </w:r>
      <w:r>
        <w:rPr>
          <w:rFonts w:hint="eastAsia"/>
          <w:sz w:val="24"/>
          <w:szCs w:val="24"/>
          <w:u w:val="single"/>
          <w:lang w:val="en-US" w:eastAsia="zh-CN"/>
        </w:rPr>
        <w:t>合格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u w:val="none"/>
          <w:lang w:val="en-US" w:eastAsia="zh-CN"/>
        </w:rPr>
      </w:pPr>
      <w:r>
        <w:rPr>
          <w:rFonts w:hint="eastAsia"/>
          <w:sz w:val="24"/>
          <w:szCs w:val="24"/>
          <w:u w:val="none"/>
          <w:lang w:val="en-US" w:eastAsia="zh-CN"/>
        </w:rPr>
        <w:t>成交供应商必须严格按照采购人确认后的深化设计图纸、施工图纸等技术资料和按照先行国家、本地区有关施工技术规范、规程、质量检验评定标准、施工组织设计方案等文件组织施工，并保证项目质量达到合格标准。</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磋商响应供应商深化设计方案以及安装施工必须与原有建筑物已布置好的水电等设施相兼容。实际施工时应认真测量，确保各部分设施安装的尺寸与实际相符，成交后不再调整该部分费用。</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480" w:firstLineChars="200"/>
        <w:jc w:val="both"/>
        <w:textAlignment w:val="auto"/>
        <w:rPr>
          <w:rFonts w:hint="default"/>
          <w:sz w:val="24"/>
          <w:szCs w:val="24"/>
          <w:u w:val="none"/>
          <w:lang w:val="en-US" w:eastAsia="zh-CN"/>
        </w:rPr>
      </w:pPr>
      <w:r>
        <w:rPr>
          <w:rFonts w:hint="eastAsia"/>
          <w:sz w:val="24"/>
          <w:szCs w:val="24"/>
          <w:u w:val="none"/>
          <w:lang w:val="en-US" w:eastAsia="zh-CN"/>
        </w:rPr>
        <w:t>磋商响应供应商可根据需要自行对项目现场及周围环境进行踏勘，以便获取有关编制磋商响应文件和签署合同所涉及现场的资料。</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b/>
          <w:bCs/>
          <w:sz w:val="24"/>
          <w:szCs w:val="24"/>
          <w:u w:val="none"/>
          <w:lang w:val="en-US" w:eastAsia="zh-CN"/>
        </w:rPr>
      </w:pPr>
      <w:bookmarkStart w:id="38" w:name="_Toc8139_WPSOffice_Level2"/>
      <w:r>
        <w:rPr>
          <w:rFonts w:hint="eastAsia"/>
          <w:b/>
          <w:bCs/>
          <w:sz w:val="24"/>
          <w:szCs w:val="24"/>
          <w:u w:val="none"/>
          <w:lang w:val="en-US" w:eastAsia="zh-CN"/>
        </w:rPr>
        <w:t>售后服务、报价及验收要求</w:t>
      </w:r>
      <w:bookmarkEnd w:id="38"/>
    </w:p>
    <w:p>
      <w:pPr>
        <w:pStyle w:val="2"/>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80" w:firstLineChars="200"/>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本项目提供自验收合格之日起整体免费保修至少1年，磋商响应供应商可承诺更长的保修期限。</w:t>
      </w:r>
    </w:p>
    <w:p>
      <w:pPr>
        <w:pStyle w:val="2"/>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r>
        <w:rPr>
          <w:rFonts w:hint="eastAsia"/>
          <w:b w:val="0"/>
          <w:bCs w:val="0"/>
          <w:sz w:val="24"/>
          <w:szCs w:val="24"/>
          <w:u w:val="none"/>
          <w:lang w:val="en-US" w:eastAsia="zh-CN"/>
        </w:rPr>
        <w:t>磋商响应供应商必须严格按照磋商文件中提供的货物及服务数量清单进行整体报价，并详细列出各个分项单价及总价，包括但不限于以下费用：方案设计费、运输费、材料费、税费、安装调试费等，报价以人民币为货币单位。</w:t>
      </w:r>
    </w:p>
    <w:p>
      <w:pPr>
        <w:pStyle w:val="2"/>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r>
        <w:rPr>
          <w:rFonts w:hint="eastAsia"/>
          <w:b w:val="0"/>
          <w:bCs w:val="0"/>
          <w:sz w:val="24"/>
          <w:szCs w:val="24"/>
          <w:u w:val="none"/>
          <w:lang w:val="en-US" w:eastAsia="zh-CN"/>
        </w:rPr>
        <w:t>项目安装调试后，由采购人根据合同要求进行使用性能方面的验收。</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b/>
          <w:bCs/>
          <w:sz w:val="24"/>
          <w:szCs w:val="24"/>
          <w:u w:val="none"/>
          <w:lang w:val="en-US" w:eastAsia="zh-CN"/>
        </w:rPr>
      </w:pPr>
      <w:bookmarkStart w:id="39" w:name="_Toc28919_WPSOffice_Level2"/>
      <w:r>
        <w:rPr>
          <w:rFonts w:hint="eastAsia"/>
          <w:b/>
          <w:bCs/>
          <w:sz w:val="24"/>
          <w:szCs w:val="24"/>
          <w:u w:val="none"/>
          <w:lang w:val="en-US" w:eastAsia="zh-CN"/>
        </w:rPr>
        <w:t>合同签订</w:t>
      </w:r>
      <w:bookmarkEnd w:id="39"/>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成交供应商接到《成交通知书》后两日内，与采购人联系合同签订等相关事宜，磋商文件、磋商响应商的磋商响应文件均作为合同订立的基础。</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b/>
          <w:bCs/>
          <w:sz w:val="24"/>
          <w:szCs w:val="24"/>
          <w:u w:val="none"/>
          <w:lang w:val="en-US" w:eastAsia="zh-CN"/>
        </w:rPr>
      </w:pPr>
      <w:bookmarkStart w:id="40" w:name="_Toc17049_WPSOffice_Level2"/>
      <w:r>
        <w:rPr>
          <w:rFonts w:hint="eastAsia"/>
          <w:b/>
          <w:bCs/>
          <w:sz w:val="24"/>
          <w:szCs w:val="24"/>
          <w:u w:val="none"/>
          <w:lang w:val="en-US" w:eastAsia="zh-CN"/>
        </w:rPr>
        <w:t>付款方式</w:t>
      </w:r>
      <w:bookmarkEnd w:id="40"/>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b w:val="0"/>
          <w:bCs w:val="0"/>
          <w:sz w:val="24"/>
          <w:szCs w:val="24"/>
          <w:u w:val="none"/>
          <w:lang w:val="en-US" w:eastAsia="zh-CN"/>
        </w:rPr>
      </w:pPr>
      <w:r>
        <w:rPr>
          <w:rFonts w:hint="eastAsia"/>
          <w:b w:val="0"/>
          <w:bCs w:val="0"/>
          <w:sz w:val="24"/>
          <w:szCs w:val="24"/>
          <w:u w:val="none"/>
          <w:lang w:val="en-US" w:eastAsia="zh-CN"/>
        </w:rPr>
        <w:t>合同签订后支付合同价的30%作为预付款，竣工验收后，采购人在十五个工作日内支付至合同价的97%，剩余3%作为本项目保修金，质保期满后无息付清余款。</w:t>
      </w:r>
    </w:p>
    <w:p>
      <w:pPr>
        <w:pStyle w:val="3"/>
        <w:numPr>
          <w:ilvl w:val="0"/>
          <w:numId w:val="0"/>
        </w:numPr>
        <w:spacing w:before="0" w:after="0" w:line="440" w:lineRule="exact"/>
        <w:jc w:val="center"/>
        <w:rPr>
          <w:rFonts w:hint="eastAsia" w:ascii="宋体" w:hAnsi="宋体"/>
          <w:sz w:val="28"/>
          <w:szCs w:val="28"/>
          <w:lang w:val="en-US" w:eastAsia="zh-CN"/>
        </w:rPr>
      </w:pPr>
    </w:p>
    <w:p>
      <w:pPr>
        <w:pStyle w:val="3"/>
        <w:numPr>
          <w:ilvl w:val="0"/>
          <w:numId w:val="0"/>
        </w:numPr>
        <w:spacing w:before="0" w:after="0" w:line="440" w:lineRule="exact"/>
        <w:jc w:val="center"/>
        <w:rPr>
          <w:rFonts w:hint="eastAsia" w:ascii="宋体" w:hAnsi="宋体"/>
          <w:sz w:val="28"/>
          <w:szCs w:val="28"/>
          <w:lang w:val="en-US" w:eastAsia="zh-CN"/>
        </w:rPr>
      </w:pPr>
    </w:p>
    <w:p>
      <w:pPr>
        <w:pStyle w:val="3"/>
        <w:numPr>
          <w:ilvl w:val="0"/>
          <w:numId w:val="0"/>
        </w:numPr>
        <w:spacing w:before="0" w:after="0" w:line="440" w:lineRule="exact"/>
        <w:jc w:val="center"/>
        <w:rPr>
          <w:rFonts w:hint="default" w:ascii="宋体" w:hAnsi="宋体"/>
          <w:sz w:val="28"/>
          <w:szCs w:val="28"/>
          <w:lang w:val="en-US" w:eastAsia="zh-CN"/>
        </w:rPr>
      </w:pPr>
      <w:bookmarkStart w:id="41" w:name="_Toc9110_WPSOffice_Level1"/>
      <w:r>
        <w:rPr>
          <w:rFonts w:hint="eastAsia" w:ascii="宋体" w:hAnsi="宋体"/>
          <w:sz w:val="28"/>
          <w:szCs w:val="28"/>
          <w:lang w:val="en-US" w:eastAsia="zh-CN"/>
        </w:rPr>
        <w:t>第四章  磋商响应文件格式</w:t>
      </w:r>
      <w:bookmarkEnd w:id="41"/>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r>
        <w:rPr>
          <w:rFonts w:hint="eastAsia"/>
          <w:b w:val="0"/>
          <w:bCs w:val="0"/>
          <w:sz w:val="24"/>
          <w:szCs w:val="24"/>
          <w:u w:val="none"/>
          <w:lang w:val="en-US" w:eastAsia="zh-CN"/>
        </w:rPr>
        <w:t>磋商响应供应商</w:t>
      </w:r>
      <w:r>
        <w:rPr>
          <w:rFonts w:hint="default"/>
          <w:b w:val="0"/>
          <w:bCs w:val="0"/>
          <w:sz w:val="24"/>
          <w:szCs w:val="24"/>
          <w:u w:val="none"/>
          <w:lang w:val="en-US" w:eastAsia="zh-CN"/>
        </w:rPr>
        <w:t>须根据投标文件格式要求编写投标文件，并装订成册。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b w:val="0"/>
          <w:bCs w:val="0"/>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800" w:lineRule="exact"/>
        <w:jc w:val="both"/>
        <w:textAlignment w:val="auto"/>
        <w:rPr>
          <w:rFonts w:hint="eastAsia"/>
          <w:b/>
          <w:bCs/>
          <w:sz w:val="72"/>
          <w:szCs w:val="72"/>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800" w:lineRule="exact"/>
        <w:jc w:val="both"/>
        <w:textAlignment w:val="auto"/>
        <w:rPr>
          <w:rFonts w:hint="eastAsia"/>
          <w:b/>
          <w:bCs/>
          <w:sz w:val="72"/>
          <w:szCs w:val="72"/>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1200" w:lineRule="exact"/>
        <w:jc w:val="center"/>
        <w:textAlignment w:val="auto"/>
        <w:rPr>
          <w:rFonts w:hint="eastAsia" w:asciiTheme="majorEastAsia" w:hAnsiTheme="majorEastAsia" w:eastAsiaTheme="majorEastAsia" w:cstheme="majorEastAsia"/>
          <w:b/>
          <w:bCs/>
          <w:sz w:val="72"/>
          <w:szCs w:val="72"/>
          <w:u w:val="none"/>
          <w:lang w:val="en-US" w:eastAsia="zh-CN"/>
        </w:rPr>
      </w:pPr>
      <w:bookmarkStart w:id="42" w:name="_Toc2173_WPSOffice_Level1"/>
      <w:r>
        <w:rPr>
          <w:rFonts w:hint="eastAsia" w:asciiTheme="majorEastAsia" w:hAnsiTheme="majorEastAsia" w:eastAsiaTheme="majorEastAsia" w:cstheme="majorEastAsia"/>
          <w:b/>
          <w:bCs/>
          <w:sz w:val="72"/>
          <w:szCs w:val="72"/>
          <w:u w:val="none"/>
          <w:lang w:val="en-US" w:eastAsia="zh-CN"/>
        </w:rPr>
        <w:t>采 购 项 目</w:t>
      </w:r>
      <w:bookmarkEnd w:id="42"/>
    </w:p>
    <w:p>
      <w:pPr>
        <w:pStyle w:val="2"/>
        <w:keepNext w:val="0"/>
        <w:keepLines w:val="0"/>
        <w:pageBreakBefore w:val="0"/>
        <w:widowControl w:val="0"/>
        <w:numPr>
          <w:ilvl w:val="0"/>
          <w:numId w:val="0"/>
        </w:numPr>
        <w:kinsoku/>
        <w:wordWrap/>
        <w:overflowPunct/>
        <w:topLinePunct w:val="0"/>
        <w:autoSpaceDE/>
        <w:autoSpaceDN/>
        <w:bidi w:val="0"/>
        <w:adjustRightInd/>
        <w:snapToGrid/>
        <w:spacing w:line="1200" w:lineRule="exact"/>
        <w:jc w:val="center"/>
        <w:textAlignment w:val="auto"/>
        <w:rPr>
          <w:rFonts w:hint="eastAsia" w:asciiTheme="majorEastAsia" w:hAnsiTheme="majorEastAsia" w:eastAsiaTheme="majorEastAsia" w:cstheme="majorEastAsia"/>
          <w:b/>
          <w:bCs/>
          <w:sz w:val="72"/>
          <w:szCs w:val="72"/>
          <w:u w:val="none"/>
          <w:lang w:val="en-US" w:eastAsia="zh-CN"/>
        </w:rPr>
      </w:pPr>
      <w:bookmarkStart w:id="43" w:name="_Toc8420_WPSOffice_Level1"/>
      <w:r>
        <w:rPr>
          <w:rFonts w:hint="eastAsia" w:asciiTheme="majorEastAsia" w:hAnsiTheme="majorEastAsia" w:eastAsiaTheme="majorEastAsia" w:cstheme="majorEastAsia"/>
          <w:b/>
          <w:bCs/>
          <w:sz w:val="72"/>
          <w:szCs w:val="72"/>
          <w:u w:val="none"/>
          <w:lang w:val="en-US" w:eastAsia="zh-CN"/>
        </w:rPr>
        <w:t>磋商响应文件</w:t>
      </w:r>
      <w:bookmarkEnd w:id="43"/>
    </w:p>
    <w:p>
      <w:pPr>
        <w:pStyle w:val="6"/>
        <w:spacing w:line="240" w:lineRule="atLeast"/>
        <w:jc w:val="both"/>
        <w:rPr>
          <w:rFonts w:hint="eastAsia" w:hAnsi="宋体"/>
          <w:b/>
          <w:bCs/>
          <w:sz w:val="32"/>
        </w:rPr>
      </w:pPr>
    </w:p>
    <w:p>
      <w:pPr>
        <w:pStyle w:val="6"/>
        <w:spacing w:line="240" w:lineRule="atLeast"/>
        <w:ind w:firstLine="643" w:firstLineChars="200"/>
        <w:jc w:val="both"/>
        <w:rPr>
          <w:rFonts w:hint="eastAsia" w:hAnsi="宋体"/>
          <w:b/>
          <w:bCs/>
          <w:sz w:val="32"/>
        </w:rPr>
      </w:pPr>
    </w:p>
    <w:p>
      <w:pPr>
        <w:pStyle w:val="6"/>
        <w:spacing w:line="240" w:lineRule="atLeast"/>
        <w:ind w:firstLine="643" w:firstLineChars="200"/>
        <w:jc w:val="both"/>
        <w:rPr>
          <w:rFonts w:hint="eastAsia" w:hAnsi="宋体"/>
          <w:b/>
          <w:bCs/>
          <w:sz w:val="32"/>
        </w:rPr>
      </w:pPr>
    </w:p>
    <w:p>
      <w:pPr>
        <w:pStyle w:val="6"/>
        <w:spacing w:line="240" w:lineRule="atLeast"/>
        <w:ind w:firstLine="643" w:firstLineChars="200"/>
        <w:jc w:val="both"/>
        <w:rPr>
          <w:rFonts w:hint="eastAsia" w:hAnsi="宋体"/>
          <w:b/>
          <w:bCs/>
          <w:sz w:val="32"/>
        </w:rPr>
      </w:pPr>
    </w:p>
    <w:p>
      <w:pPr>
        <w:pStyle w:val="6"/>
        <w:spacing w:line="240" w:lineRule="atLeast"/>
        <w:ind w:firstLine="643" w:firstLineChars="200"/>
        <w:jc w:val="both"/>
        <w:rPr>
          <w:rFonts w:hint="default" w:hAnsi="宋体" w:eastAsia="宋体"/>
          <w:b/>
          <w:bCs/>
          <w:sz w:val="32"/>
          <w:u w:val="single"/>
          <w:lang w:val="en-US" w:eastAsia="zh-CN"/>
        </w:rPr>
      </w:pPr>
      <w:bookmarkStart w:id="44" w:name="_Toc22601_WPSOffice_Level1"/>
      <w:r>
        <w:rPr>
          <w:rFonts w:hint="eastAsia" w:hAnsi="宋体"/>
          <w:b/>
          <w:bCs/>
          <w:sz w:val="32"/>
        </w:rPr>
        <w:t>项目名称：</w:t>
      </w:r>
      <w:bookmarkEnd w:id="44"/>
      <w:r>
        <w:rPr>
          <w:rFonts w:hint="eastAsia" w:hAnsi="宋体"/>
          <w:b/>
          <w:bCs/>
          <w:sz w:val="32"/>
          <w:lang w:val="en-US" w:eastAsia="zh-CN"/>
        </w:rPr>
        <w:t xml:space="preserve"> </w:t>
      </w:r>
      <w:r>
        <w:rPr>
          <w:rFonts w:hint="eastAsia" w:hAnsi="宋体"/>
          <w:b/>
          <w:bCs/>
          <w:sz w:val="32"/>
          <w:u w:val="single"/>
          <w:lang w:val="en-US" w:eastAsia="zh-CN"/>
        </w:rPr>
        <w:t xml:space="preserve">                  </w:t>
      </w:r>
    </w:p>
    <w:p>
      <w:pPr>
        <w:pStyle w:val="6"/>
        <w:spacing w:line="240" w:lineRule="atLeast"/>
        <w:ind w:firstLine="643" w:firstLineChars="200"/>
        <w:jc w:val="both"/>
        <w:rPr>
          <w:rFonts w:hint="eastAsia" w:hAnsi="宋体"/>
          <w:b/>
          <w:bCs/>
          <w:sz w:val="32"/>
          <w:u w:val="single"/>
          <w:lang w:val="en-US" w:eastAsia="zh-CN"/>
        </w:rPr>
      </w:pPr>
    </w:p>
    <w:p>
      <w:pPr>
        <w:pStyle w:val="6"/>
        <w:spacing w:line="240" w:lineRule="atLeast"/>
        <w:ind w:firstLine="643" w:firstLineChars="200"/>
        <w:jc w:val="both"/>
        <w:rPr>
          <w:rFonts w:hint="eastAsia" w:hAnsi="宋体"/>
          <w:b/>
          <w:bCs/>
          <w:sz w:val="32"/>
          <w:u w:val="single"/>
          <w:lang w:val="en-US" w:eastAsia="zh-CN"/>
        </w:rPr>
      </w:pPr>
    </w:p>
    <w:p>
      <w:pPr>
        <w:pStyle w:val="6"/>
        <w:spacing w:line="240" w:lineRule="atLeast"/>
        <w:ind w:firstLine="643" w:firstLineChars="200"/>
        <w:jc w:val="both"/>
        <w:rPr>
          <w:rFonts w:hint="eastAsia" w:hAnsi="宋体"/>
          <w:b/>
          <w:bCs/>
          <w:sz w:val="32"/>
          <w:u w:val="single"/>
          <w:lang w:val="en-US" w:eastAsia="zh-CN"/>
        </w:rPr>
      </w:pPr>
    </w:p>
    <w:p>
      <w:pPr>
        <w:pStyle w:val="6"/>
        <w:spacing w:line="240" w:lineRule="atLeast"/>
        <w:ind w:firstLine="643" w:firstLineChars="200"/>
        <w:jc w:val="both"/>
        <w:rPr>
          <w:rFonts w:hint="eastAsia" w:hAnsi="宋体"/>
          <w:b/>
          <w:bCs/>
          <w:sz w:val="32"/>
          <w:u w:val="single"/>
          <w:lang w:val="en-US" w:eastAsia="zh-CN"/>
        </w:rPr>
      </w:pPr>
    </w:p>
    <w:p>
      <w:pPr>
        <w:pStyle w:val="6"/>
        <w:spacing w:line="240" w:lineRule="atLeast"/>
        <w:jc w:val="both"/>
        <w:rPr>
          <w:rFonts w:hint="eastAsia" w:hAnsi="宋体"/>
          <w:b/>
          <w:bCs/>
          <w:sz w:val="32"/>
          <w:u w:val="single"/>
          <w:lang w:val="en-US" w:eastAsia="zh-CN"/>
        </w:rPr>
      </w:pPr>
    </w:p>
    <w:p>
      <w:pPr>
        <w:pStyle w:val="6"/>
        <w:spacing w:line="240" w:lineRule="atLeast"/>
        <w:ind w:firstLine="643" w:firstLineChars="200"/>
        <w:jc w:val="both"/>
        <w:rPr>
          <w:rFonts w:hint="eastAsia" w:hAnsi="宋体"/>
          <w:b/>
          <w:bCs/>
          <w:sz w:val="32"/>
          <w:u w:val="single"/>
          <w:lang w:val="en-US" w:eastAsia="zh-CN"/>
        </w:rPr>
      </w:pPr>
    </w:p>
    <w:p>
      <w:pPr>
        <w:pStyle w:val="6"/>
        <w:spacing w:line="240" w:lineRule="atLeast"/>
        <w:ind w:firstLine="643" w:firstLineChars="200"/>
        <w:jc w:val="both"/>
        <w:rPr>
          <w:rFonts w:hint="eastAsia" w:hAnsi="宋体"/>
          <w:b/>
          <w:bCs/>
          <w:sz w:val="32"/>
          <w:u w:val="single"/>
          <w:lang w:val="en-US" w:eastAsia="zh-CN"/>
        </w:rPr>
      </w:pPr>
    </w:p>
    <w:p>
      <w:pPr>
        <w:pStyle w:val="6"/>
        <w:spacing w:line="240" w:lineRule="atLeast"/>
        <w:ind w:firstLine="643" w:firstLineChars="200"/>
        <w:jc w:val="both"/>
        <w:rPr>
          <w:rFonts w:hint="default" w:hAnsi="宋体"/>
          <w:b/>
          <w:bCs/>
          <w:sz w:val="32"/>
          <w:u w:val="single"/>
          <w:lang w:val="en-US" w:eastAsia="zh-CN"/>
        </w:rPr>
      </w:pPr>
      <w:bookmarkStart w:id="45" w:name="_Toc28284_WPSOffice_Level1"/>
      <w:r>
        <w:rPr>
          <w:rFonts w:hint="eastAsia" w:hAnsi="宋体"/>
          <w:b/>
          <w:bCs/>
          <w:sz w:val="32"/>
          <w:u w:val="none"/>
          <w:lang w:val="en-US" w:eastAsia="zh-CN"/>
        </w:rPr>
        <w:t>磋商响应供应商名称：</w:t>
      </w:r>
      <w:bookmarkEnd w:id="45"/>
      <w:r>
        <w:rPr>
          <w:rFonts w:hint="eastAsia" w:hAnsi="宋体"/>
          <w:b/>
          <w:bCs/>
          <w:sz w:val="32"/>
          <w:u w:val="single"/>
          <w:lang w:val="en-US" w:eastAsia="zh-CN"/>
        </w:rPr>
        <w:t xml:space="preserve">                </w:t>
      </w:r>
    </w:p>
    <w:p>
      <w:pPr>
        <w:pStyle w:val="6"/>
        <w:spacing w:line="240" w:lineRule="atLeast"/>
        <w:ind w:firstLine="643" w:firstLineChars="200"/>
        <w:jc w:val="both"/>
        <w:rPr>
          <w:rFonts w:hint="default" w:hAnsi="宋体"/>
          <w:b/>
          <w:bCs/>
          <w:sz w:val="32"/>
          <w:u w:val="single"/>
          <w:lang w:val="en-US" w:eastAsia="zh-CN"/>
        </w:rPr>
      </w:pPr>
      <w:bookmarkStart w:id="46" w:name="_Toc31787_WPSOffice_Level1"/>
      <w:r>
        <w:rPr>
          <w:rFonts w:hint="eastAsia" w:hAnsi="宋体"/>
          <w:b/>
          <w:bCs/>
          <w:sz w:val="32"/>
          <w:u w:val="none"/>
          <w:lang w:val="en-US" w:eastAsia="zh-CN"/>
        </w:rPr>
        <w:t>日              期：</w:t>
      </w:r>
      <w:bookmarkEnd w:id="46"/>
      <w:r>
        <w:rPr>
          <w:rFonts w:hint="eastAsia" w:hAnsi="宋体"/>
          <w:b/>
          <w:bCs/>
          <w:sz w:val="32"/>
          <w:u w:val="singl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200" w:lineRule="exact"/>
        <w:jc w:val="left"/>
        <w:textAlignment w:val="auto"/>
        <w:rPr>
          <w:rFonts w:hint="default" w:ascii="宋体" w:hAnsi="宋体" w:eastAsia="宋体" w:cs="Times New Roman"/>
          <w:b/>
          <w:bCs/>
          <w:kern w:val="0"/>
          <w:sz w:val="32"/>
          <w:szCs w:val="21"/>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1200" w:lineRule="exact"/>
        <w:jc w:val="left"/>
        <w:textAlignment w:val="auto"/>
        <w:rPr>
          <w:rFonts w:hint="default" w:ascii="宋体" w:hAnsi="宋体" w:eastAsia="宋体" w:cs="Times New Roman"/>
          <w:b/>
          <w:bCs/>
          <w:kern w:val="0"/>
          <w:sz w:val="32"/>
          <w:szCs w:val="21"/>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1200" w:lineRule="exact"/>
        <w:jc w:val="left"/>
        <w:textAlignment w:val="auto"/>
        <w:rPr>
          <w:rFonts w:hint="default" w:ascii="宋体" w:hAnsi="宋体" w:eastAsia="宋体" w:cs="Times New Roman"/>
          <w:b/>
          <w:bCs/>
          <w:kern w:val="0"/>
          <w:sz w:val="32"/>
          <w:szCs w:val="21"/>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1200" w:lineRule="exact"/>
        <w:jc w:val="left"/>
        <w:textAlignment w:val="auto"/>
        <w:rPr>
          <w:rFonts w:hint="default" w:ascii="宋体" w:hAnsi="宋体" w:eastAsia="宋体" w:cs="Times New Roman"/>
          <w:b/>
          <w:bCs/>
          <w:kern w:val="0"/>
          <w:sz w:val="32"/>
          <w:szCs w:val="21"/>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1200" w:lineRule="exact"/>
        <w:jc w:val="center"/>
        <w:textAlignment w:val="auto"/>
        <w:rPr>
          <w:rFonts w:hint="eastAsia" w:ascii="宋体" w:hAnsi="宋体" w:cs="Times New Roman"/>
          <w:b/>
          <w:bCs/>
          <w:kern w:val="0"/>
          <w:sz w:val="32"/>
          <w:szCs w:val="21"/>
          <w:lang w:val="en-US" w:eastAsia="zh-CN" w:bidi="ar-SA"/>
        </w:rPr>
      </w:pPr>
      <w:bookmarkStart w:id="47" w:name="_Toc4599_WPSOffice_Level1"/>
      <w:r>
        <w:rPr>
          <w:rFonts w:hint="eastAsia" w:ascii="宋体" w:hAnsi="宋体" w:cs="Times New Roman"/>
          <w:b/>
          <w:bCs/>
          <w:kern w:val="0"/>
          <w:sz w:val="32"/>
          <w:szCs w:val="21"/>
          <w:lang w:val="en-US" w:eastAsia="zh-CN" w:bidi="ar-SA"/>
        </w:rPr>
        <w:t>目   录</w:t>
      </w:r>
      <w:bookmarkEnd w:id="47"/>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bookmarkStart w:id="48" w:name="_Toc17660_WPSOffice_Level1"/>
      <w:r>
        <w:rPr>
          <w:rFonts w:hint="eastAsia" w:ascii="宋体" w:hAnsi="宋体" w:cs="Times New Roman"/>
          <w:b w:val="0"/>
          <w:bCs w:val="0"/>
          <w:kern w:val="0"/>
          <w:sz w:val="24"/>
          <w:szCs w:val="24"/>
          <w:lang w:val="en-US" w:eastAsia="zh-CN" w:bidi="ar-SA"/>
        </w:rPr>
        <w:t>（1）磋商响应书</w:t>
      </w:r>
      <w:bookmarkEnd w:id="48"/>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bookmarkStart w:id="49" w:name="_Toc31712_WPSOffice_Level1"/>
      <w:r>
        <w:rPr>
          <w:rFonts w:hint="eastAsia" w:ascii="宋体" w:hAnsi="宋体" w:cs="Times New Roman"/>
          <w:b w:val="0"/>
          <w:bCs w:val="0"/>
          <w:kern w:val="0"/>
          <w:sz w:val="24"/>
          <w:szCs w:val="24"/>
          <w:lang w:val="en-US" w:eastAsia="zh-CN" w:bidi="ar-SA"/>
        </w:rPr>
        <w:t>（2）磋商报价一览表</w:t>
      </w:r>
      <w:bookmarkEnd w:id="49"/>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bookmarkStart w:id="50" w:name="_Toc8139_WPSOffice_Level1"/>
      <w:r>
        <w:rPr>
          <w:rFonts w:hint="eastAsia" w:ascii="宋体" w:hAnsi="宋体" w:cs="Times New Roman"/>
          <w:b w:val="0"/>
          <w:bCs w:val="0"/>
          <w:kern w:val="0"/>
          <w:sz w:val="24"/>
          <w:szCs w:val="24"/>
          <w:lang w:val="en-US" w:eastAsia="zh-CN" w:bidi="ar-SA"/>
        </w:rPr>
        <w:t>（3）费用明细表</w:t>
      </w:r>
      <w:bookmarkEnd w:id="50"/>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bookmarkStart w:id="51" w:name="_Toc28919_WPSOffice_Level1"/>
      <w:r>
        <w:rPr>
          <w:rFonts w:hint="eastAsia" w:ascii="宋体" w:hAnsi="宋体" w:cs="Times New Roman"/>
          <w:b w:val="0"/>
          <w:bCs w:val="0"/>
          <w:kern w:val="0"/>
          <w:sz w:val="24"/>
          <w:szCs w:val="24"/>
          <w:lang w:val="en-US" w:eastAsia="zh-CN" w:bidi="ar-SA"/>
        </w:rPr>
        <w:t>（4）项目布展方案</w:t>
      </w:r>
      <w:bookmarkEnd w:id="51"/>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bookmarkStart w:id="52" w:name="_Toc17049_WPSOffice_Level1"/>
      <w:r>
        <w:rPr>
          <w:rFonts w:hint="eastAsia" w:ascii="宋体" w:hAnsi="宋体" w:cs="Times New Roman"/>
          <w:b w:val="0"/>
          <w:bCs w:val="0"/>
          <w:kern w:val="0"/>
          <w:sz w:val="24"/>
          <w:szCs w:val="24"/>
          <w:lang w:val="en-US" w:eastAsia="zh-CN" w:bidi="ar-SA"/>
        </w:rPr>
        <w:t>（6）售后服务承诺书</w:t>
      </w:r>
      <w:bookmarkEnd w:id="52"/>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bookmarkStart w:id="53" w:name="_Toc19058_WPSOffice_Level1"/>
      <w:r>
        <w:rPr>
          <w:rFonts w:hint="eastAsia" w:ascii="宋体" w:hAnsi="宋体" w:cs="Times New Roman"/>
          <w:b w:val="0"/>
          <w:bCs w:val="0"/>
          <w:kern w:val="0"/>
          <w:sz w:val="24"/>
          <w:szCs w:val="24"/>
          <w:lang w:val="en-US" w:eastAsia="zh-CN" w:bidi="ar-SA"/>
        </w:rPr>
        <w:t>（7）磋商响应供应商资格证明文件（格式自拟）</w:t>
      </w:r>
      <w:bookmarkEnd w:id="53"/>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bookmarkStart w:id="54" w:name="_Toc6168_WPSOffice_Level1"/>
      <w:r>
        <w:rPr>
          <w:rFonts w:hint="eastAsia" w:ascii="宋体" w:hAnsi="宋体" w:cs="Times New Roman"/>
          <w:b w:val="0"/>
          <w:bCs w:val="0"/>
          <w:kern w:val="0"/>
          <w:sz w:val="24"/>
          <w:szCs w:val="24"/>
          <w:lang w:val="en-US" w:eastAsia="zh-CN" w:bidi="ar-SA"/>
        </w:rPr>
        <w:t>（8）磋商响应供应商提交的其他资料（格式自拟）</w:t>
      </w:r>
      <w:bookmarkEnd w:id="54"/>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Times New Roman"/>
          <w:b w:val="0"/>
          <w:bCs w:val="0"/>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Times New Roman"/>
          <w:b/>
          <w:kern w:val="0"/>
          <w:sz w:val="28"/>
          <w:szCs w:val="28"/>
          <w:lang w:val="en-US" w:eastAsia="zh-CN" w:bidi="ar-SA"/>
        </w:rPr>
      </w:pPr>
      <w:bookmarkStart w:id="55" w:name="_Toc11589_WPSOffice_Level1"/>
      <w:r>
        <w:rPr>
          <w:rFonts w:hint="eastAsia" w:ascii="宋体" w:hAnsi="宋体" w:eastAsia="宋体" w:cs="Times New Roman"/>
          <w:b/>
          <w:kern w:val="0"/>
          <w:sz w:val="28"/>
          <w:szCs w:val="28"/>
          <w:lang w:val="en-US" w:eastAsia="zh-CN" w:bidi="ar-SA"/>
        </w:rPr>
        <w:t>磋商响应书</w:t>
      </w:r>
      <w:bookmarkEnd w:id="5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eastAsia="宋体"/>
          <w:sz w:val="24"/>
          <w:u w:val="none"/>
          <w:lang w:val="en-US" w:eastAsia="zh-CN"/>
        </w:rPr>
      </w:pPr>
      <w:r>
        <w:rPr>
          <w:rFonts w:hint="eastAsia" w:ascii="宋体" w:hAnsi="宋体"/>
          <w:sz w:val="24"/>
        </w:rPr>
        <w:t>致：</w:t>
      </w:r>
      <w:r>
        <w:rPr>
          <w:rFonts w:hint="eastAsia" w:ascii="宋体" w:hAnsi="宋体"/>
          <w:sz w:val="24"/>
          <w:u w:val="none"/>
        </w:rPr>
        <w:t>厦门</w:t>
      </w:r>
      <w:r>
        <w:rPr>
          <w:rFonts w:hint="eastAsia" w:ascii="宋体" w:hAnsi="宋体"/>
          <w:sz w:val="24"/>
          <w:u w:val="none"/>
          <w:lang w:val="en-US" w:eastAsia="zh-CN"/>
        </w:rPr>
        <w:t>海沧发展集团有限公司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sz w:val="24"/>
        </w:rPr>
      </w:pPr>
      <w:r>
        <w:rPr>
          <w:rFonts w:ascii="宋体" w:hAnsi="宋体"/>
          <w:sz w:val="24"/>
        </w:rPr>
        <w:t xml:space="preserve">    </w:t>
      </w:r>
      <w:r>
        <w:rPr>
          <w:rFonts w:hint="eastAsia" w:ascii="宋体" w:hAnsi="宋体"/>
          <w:sz w:val="24"/>
        </w:rPr>
        <w:t>根据贵方</w:t>
      </w:r>
      <w:r>
        <w:rPr>
          <w:rFonts w:hint="eastAsia" w:ascii="宋体" w:hAnsi="宋体"/>
          <w:sz w:val="24"/>
          <w:u w:val="single"/>
          <w:lang w:val="en-US" w:eastAsia="zh-CN"/>
        </w:rPr>
        <w:t xml:space="preserve">            </w:t>
      </w:r>
      <w:r>
        <w:rPr>
          <w:rFonts w:hint="eastAsia" w:ascii="宋体" w:hAnsi="宋体"/>
          <w:sz w:val="24"/>
        </w:rPr>
        <w:t>项目的</w:t>
      </w:r>
      <w:r>
        <w:rPr>
          <w:rFonts w:hint="eastAsia" w:ascii="宋体" w:hAnsi="宋体"/>
          <w:sz w:val="24"/>
          <w:lang w:val="en-US" w:eastAsia="zh-CN"/>
        </w:rPr>
        <w:t>磋商</w:t>
      </w:r>
      <w:r>
        <w:rPr>
          <w:rFonts w:hint="eastAsia" w:ascii="宋体" w:hAnsi="宋体"/>
          <w:sz w:val="24"/>
        </w:rPr>
        <w:t>邀请</w:t>
      </w:r>
      <w:r>
        <w:rPr>
          <w:rFonts w:ascii="宋体" w:hAnsi="宋体"/>
          <w:sz w:val="24"/>
        </w:rPr>
        <w:t>:</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，本签字代表（全名、职务）</w:t>
      </w:r>
      <w:r>
        <w:rPr>
          <w:rFonts w:ascii="宋体" w:hAnsi="宋体"/>
          <w:sz w:val="24"/>
          <w:u w:val="single"/>
        </w:rPr>
        <w:t xml:space="preserve">    </w:t>
      </w:r>
      <w:r>
        <w:rPr>
          <w:rFonts w:hint="eastAsia" w:ascii="宋体" w:hAnsi="宋体"/>
          <w:sz w:val="24"/>
        </w:rPr>
        <w:t>正式授权并代表</w:t>
      </w:r>
      <w:r>
        <w:rPr>
          <w:rFonts w:hint="eastAsia" w:ascii="宋体" w:hAnsi="宋体"/>
          <w:sz w:val="24"/>
          <w:lang w:val="en-US" w:eastAsia="zh-CN"/>
        </w:rPr>
        <w:t>磋商响应供应商</w:t>
      </w:r>
      <w:r>
        <w:rPr>
          <w:rFonts w:hint="eastAsia" w:ascii="宋体" w:hAnsi="宋体"/>
          <w:sz w:val="24"/>
        </w:rPr>
        <w:t>（</w:t>
      </w:r>
      <w:r>
        <w:rPr>
          <w:rFonts w:hint="eastAsia" w:ascii="宋体" w:hAnsi="宋体"/>
          <w:sz w:val="24"/>
          <w:lang w:val="en-US" w:eastAsia="zh-CN"/>
        </w:rPr>
        <w:t>磋商响应供应商</w:t>
      </w:r>
      <w:r>
        <w:rPr>
          <w:rFonts w:hint="eastAsia" w:ascii="宋体" w:hAnsi="宋体"/>
          <w:sz w:val="24"/>
        </w:rPr>
        <w:t>名称、地址）提交下述文件正本</w:t>
      </w:r>
      <w:r>
        <w:rPr>
          <w:rFonts w:ascii="宋体" w:hAnsi="宋体"/>
          <w:sz w:val="24"/>
          <w:u w:val="single"/>
        </w:rPr>
        <w:t xml:space="preserve">   </w:t>
      </w:r>
      <w:r>
        <w:rPr>
          <w:rFonts w:hint="eastAsia" w:ascii="宋体" w:hAnsi="宋体"/>
          <w:sz w:val="24"/>
        </w:rPr>
        <w:t>份和副本</w:t>
      </w:r>
      <w:r>
        <w:rPr>
          <w:rFonts w:ascii="宋体" w:hAnsi="宋体"/>
          <w:sz w:val="24"/>
          <w:u w:val="single"/>
        </w:rPr>
        <w:t xml:space="preserve">  </w:t>
      </w:r>
      <w:r>
        <w:rPr>
          <w:rFonts w:hint="eastAsia" w:ascii="宋体" w:hAnsi="宋体"/>
          <w:sz w:val="24"/>
        </w:rPr>
        <w:t>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sz w:val="24"/>
        </w:rPr>
      </w:pPr>
      <w:bookmarkStart w:id="56" w:name="_Toc10828_WPSOffice_Level1"/>
      <w:r>
        <w:rPr>
          <w:rFonts w:ascii="宋体" w:hAnsi="宋体"/>
          <w:sz w:val="24"/>
        </w:rPr>
        <w:t>(1)</w:t>
      </w:r>
      <w:r>
        <w:rPr>
          <w:rFonts w:hint="eastAsia" w:ascii="宋体" w:hAnsi="宋体"/>
          <w:sz w:val="24"/>
          <w:lang w:val="en-US" w:eastAsia="zh-CN"/>
        </w:rPr>
        <w:t>磋商报价</w:t>
      </w:r>
      <w:r>
        <w:rPr>
          <w:rFonts w:hint="eastAsia" w:ascii="宋体" w:hAnsi="宋体"/>
          <w:sz w:val="24"/>
        </w:rPr>
        <w:t>一览表</w:t>
      </w:r>
      <w:bookmarkEnd w:id="5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ascii="宋体" w:hAnsi="宋体"/>
          <w:sz w:val="24"/>
        </w:rPr>
        <w:t xml:space="preserve">(2)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ascii="宋体" w:hAnsi="宋体"/>
          <w:sz w:val="24"/>
        </w:rPr>
        <w:t xml:space="preserve">(3)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ascii="宋体" w:hAnsi="宋体"/>
          <w:sz w:val="24"/>
        </w:rPr>
        <w:t>(4)</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ascii="宋体" w:hAnsi="宋体"/>
          <w:sz w:val="24"/>
        </w:rPr>
        <w:t xml:space="preserve">(5)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ascii="宋体" w:hAnsi="宋体"/>
          <w:sz w:val="24"/>
        </w:rPr>
        <w:t xml:space="preserve">(6)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ascii="宋体" w:hAnsi="宋体"/>
          <w:sz w:val="24"/>
        </w:rPr>
        <w:t xml:space="preserve">(7)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ascii="宋体" w:hAnsi="宋体"/>
          <w:sz w:val="24"/>
        </w:rPr>
        <w:t xml:space="preserve">(8)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ascii="宋体" w:hAnsi="宋体"/>
          <w:sz w:val="24"/>
        </w:rPr>
        <w:t xml:space="preserve">(9)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sz w:val="24"/>
        </w:rPr>
      </w:pPr>
      <w:r>
        <w:rPr>
          <w:rFonts w:ascii="宋体" w:hAnsi="宋体"/>
          <w:sz w:val="24"/>
        </w:rPr>
        <w:t xml:space="preserve">    </w:t>
      </w:r>
      <w:r>
        <w:rPr>
          <w:rFonts w:hint="eastAsia" w:ascii="宋体" w:hAnsi="宋体"/>
          <w:sz w:val="24"/>
        </w:rPr>
        <w:t>据此函，签字代表宣布同意如下：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sz w:val="24"/>
        </w:rPr>
      </w:pPr>
      <w:r>
        <w:rPr>
          <w:rFonts w:ascii="宋体" w:hAnsi="宋体"/>
          <w:sz w:val="24"/>
        </w:rPr>
        <w:t xml:space="preserve">    1.</w:t>
      </w:r>
      <w:r>
        <w:rPr>
          <w:rFonts w:hint="eastAsia" w:ascii="宋体" w:hAnsi="宋体"/>
          <w:sz w:val="24"/>
        </w:rPr>
        <w:t>所附详细报价表中规定的应提供和交付的货物及服务报价总价（国内现场交货价）为人民币</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，即</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none"/>
        </w:rPr>
        <w:t>（中文表述）。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ascii="宋体" w:hAnsi="宋体"/>
          <w:sz w:val="24"/>
        </w:rPr>
        <w:t>2.</w:t>
      </w:r>
      <w:r>
        <w:rPr>
          <w:rFonts w:hint="eastAsia" w:ascii="宋体" w:hAnsi="宋体"/>
          <w:sz w:val="24"/>
          <w:lang w:val="en-US" w:eastAsia="zh-CN"/>
        </w:rPr>
        <w:t>磋商响应供应商</w:t>
      </w:r>
      <w:r>
        <w:rPr>
          <w:rFonts w:hint="eastAsia" w:ascii="宋体" w:hAnsi="宋体"/>
          <w:sz w:val="24"/>
        </w:rPr>
        <w:t>已详细审查全部</w:t>
      </w:r>
      <w:r>
        <w:rPr>
          <w:rFonts w:hint="eastAsia" w:ascii="宋体" w:hAnsi="宋体"/>
          <w:sz w:val="24"/>
          <w:lang w:val="en-US" w:eastAsia="zh-CN"/>
        </w:rPr>
        <w:t>磋商</w:t>
      </w:r>
      <w:r>
        <w:rPr>
          <w:rFonts w:hint="eastAsia" w:ascii="宋体" w:hAnsi="宋体"/>
          <w:sz w:val="24"/>
        </w:rPr>
        <w:t>文件，包括修改文件（如有的话）和有关附件，将自行承担因对全部</w:t>
      </w:r>
      <w:r>
        <w:rPr>
          <w:rFonts w:hint="eastAsia" w:ascii="宋体" w:hAnsi="宋体"/>
          <w:sz w:val="24"/>
          <w:lang w:val="en-US" w:eastAsia="zh-CN"/>
        </w:rPr>
        <w:t>磋商</w:t>
      </w:r>
      <w:r>
        <w:rPr>
          <w:rFonts w:hint="eastAsia" w:ascii="宋体" w:hAnsi="宋体"/>
          <w:sz w:val="24"/>
        </w:rPr>
        <w:t>文件理解不正确或误解而产生的相应后果。</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sz w:val="24"/>
        </w:rPr>
      </w:pPr>
      <w:r>
        <w:rPr>
          <w:rFonts w:ascii="宋体" w:hAnsi="宋体"/>
          <w:sz w:val="24"/>
        </w:rPr>
        <w:t>3.</w:t>
      </w:r>
      <w:r>
        <w:rPr>
          <w:rFonts w:hint="eastAsia" w:ascii="宋体" w:hAnsi="宋体"/>
          <w:sz w:val="24"/>
          <w:lang w:val="en-US" w:eastAsia="zh-CN"/>
        </w:rPr>
        <w:t>磋商响应供应商</w:t>
      </w:r>
      <w:r>
        <w:rPr>
          <w:rFonts w:hint="eastAsia" w:ascii="宋体" w:hAnsi="宋体"/>
          <w:sz w:val="24"/>
        </w:rPr>
        <w:t>保证遵守</w:t>
      </w:r>
      <w:r>
        <w:rPr>
          <w:rFonts w:hint="eastAsia" w:ascii="宋体" w:hAnsi="宋体"/>
          <w:sz w:val="24"/>
          <w:lang w:val="en-US" w:eastAsia="zh-CN"/>
        </w:rPr>
        <w:t>磋商</w:t>
      </w:r>
      <w:r>
        <w:rPr>
          <w:rFonts w:hint="eastAsia" w:ascii="宋体" w:hAnsi="宋体"/>
          <w:sz w:val="24"/>
        </w:rPr>
        <w:t>文件的全部规定，</w:t>
      </w:r>
      <w:r>
        <w:rPr>
          <w:rFonts w:hint="eastAsia" w:ascii="宋体" w:hAnsi="宋体"/>
          <w:sz w:val="24"/>
          <w:lang w:val="en-US" w:eastAsia="zh-CN"/>
        </w:rPr>
        <w:t>磋商响应供应商</w:t>
      </w:r>
      <w:r>
        <w:rPr>
          <w:rFonts w:hint="eastAsia" w:ascii="宋体" w:hAnsi="宋体"/>
          <w:sz w:val="24"/>
        </w:rPr>
        <w:t>所提交的材料中所含的信息均为真实、准确、完整，且不具有任何误导性。</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sz w:val="24"/>
          <w:lang w:eastAsia="zh-CN"/>
        </w:rPr>
      </w:pPr>
      <w:r>
        <w:rPr>
          <w:rFonts w:ascii="宋体" w:hAnsi="宋体"/>
          <w:sz w:val="24"/>
        </w:rPr>
        <w:t>4.</w:t>
      </w:r>
      <w:r>
        <w:rPr>
          <w:rFonts w:hint="eastAsia" w:ascii="宋体" w:hAnsi="宋体"/>
          <w:sz w:val="24"/>
          <w:lang w:val="en-US" w:eastAsia="zh-CN"/>
        </w:rPr>
        <w:t>磋商响应供应商</w:t>
      </w:r>
      <w:r>
        <w:rPr>
          <w:rFonts w:hint="eastAsia" w:ascii="宋体" w:hAnsi="宋体"/>
          <w:sz w:val="24"/>
        </w:rPr>
        <w:t>将按</w:t>
      </w:r>
      <w:r>
        <w:rPr>
          <w:rFonts w:hint="eastAsia" w:ascii="宋体" w:hAnsi="宋体"/>
          <w:sz w:val="24"/>
          <w:lang w:val="en-US" w:eastAsia="zh-CN"/>
        </w:rPr>
        <w:t>磋商</w:t>
      </w:r>
      <w:r>
        <w:rPr>
          <w:rFonts w:hint="eastAsia" w:ascii="宋体" w:hAnsi="宋体"/>
          <w:sz w:val="24"/>
        </w:rPr>
        <w:t>文件的规定履行合同责任和义务</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sz w:val="24"/>
        </w:rPr>
      </w:pPr>
      <w:r>
        <w:rPr>
          <w:rFonts w:hint="eastAsia" w:ascii="宋体" w:hAnsi="宋体"/>
          <w:sz w:val="24"/>
          <w:lang w:val="en-US" w:eastAsia="zh-CN"/>
        </w:rPr>
        <w:t>5磋商响应供应商</w:t>
      </w:r>
      <w:r>
        <w:rPr>
          <w:rFonts w:hint="eastAsia" w:ascii="宋体" w:hAnsi="宋体"/>
          <w:sz w:val="24"/>
        </w:rPr>
        <w:t>同意提供按照</w:t>
      </w:r>
      <w:r>
        <w:rPr>
          <w:rFonts w:hint="eastAsia" w:ascii="宋体" w:hAnsi="宋体"/>
          <w:sz w:val="24"/>
          <w:lang w:val="en-US" w:eastAsia="zh-CN"/>
        </w:rPr>
        <w:t>磋商</w:t>
      </w:r>
      <w:r>
        <w:rPr>
          <w:rFonts w:hint="eastAsia" w:ascii="宋体" w:hAnsi="宋体"/>
          <w:sz w:val="24"/>
        </w:rPr>
        <w:t>采购单位可能要求的与其</w:t>
      </w:r>
      <w:r>
        <w:rPr>
          <w:rFonts w:hint="eastAsia" w:ascii="宋体" w:hAnsi="宋体"/>
          <w:sz w:val="24"/>
          <w:lang w:val="en-US" w:eastAsia="zh-CN"/>
        </w:rPr>
        <w:t>磋商</w:t>
      </w:r>
      <w:r>
        <w:rPr>
          <w:rFonts w:hint="eastAsia" w:ascii="宋体" w:hAnsi="宋体"/>
          <w:sz w:val="24"/>
        </w:rPr>
        <w:t>有关的一切数据或资料，完全理解贵方不一定要接受最低的报价或收到的任何</w:t>
      </w:r>
      <w:r>
        <w:rPr>
          <w:rFonts w:hint="eastAsia" w:ascii="宋体" w:hAnsi="宋体"/>
          <w:sz w:val="24"/>
          <w:lang w:val="en-US" w:eastAsia="zh-CN"/>
        </w:rPr>
        <w:t>磋商</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sz w:val="24"/>
        </w:rPr>
      </w:pPr>
      <w:r>
        <w:rPr>
          <w:rFonts w:hint="eastAsia" w:ascii="宋体" w:hAnsi="宋体"/>
          <w:sz w:val="24"/>
          <w:lang w:val="en-US" w:eastAsia="zh-CN"/>
        </w:rPr>
        <w:t>6</w:t>
      </w:r>
      <w:r>
        <w:rPr>
          <w:rFonts w:ascii="宋体" w:hAnsi="宋体"/>
          <w:sz w:val="24"/>
        </w:rPr>
        <w:t>.</w:t>
      </w:r>
      <w:r>
        <w:rPr>
          <w:rFonts w:hint="eastAsia" w:ascii="宋体" w:hAnsi="宋体"/>
          <w:sz w:val="24"/>
        </w:rPr>
        <w:t>与本</w:t>
      </w:r>
      <w:r>
        <w:rPr>
          <w:rFonts w:hint="eastAsia" w:ascii="宋体" w:hAnsi="宋体"/>
          <w:sz w:val="24"/>
          <w:lang w:val="en-US" w:eastAsia="zh-CN"/>
        </w:rPr>
        <w:t>磋商</w:t>
      </w:r>
      <w:r>
        <w:rPr>
          <w:rFonts w:hint="eastAsia" w:ascii="宋体" w:hAnsi="宋体"/>
          <w:sz w:val="24"/>
        </w:rPr>
        <w:t>有关的一切正式往来通讯请寄：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sz w:val="24"/>
          <w:u w:val="single"/>
        </w:rPr>
      </w:pPr>
      <w:r>
        <w:rPr>
          <w:rFonts w:ascii="宋体" w:hAnsi="宋体"/>
          <w:sz w:val="24"/>
        </w:rPr>
        <w:t xml:space="preserve">      </w:t>
      </w:r>
      <w:r>
        <w:rPr>
          <w:rFonts w:hint="eastAsia" w:ascii="宋体" w:hAnsi="宋体"/>
          <w:sz w:val="24"/>
        </w:rPr>
        <w:t>地址：</w:t>
      </w:r>
      <w:r>
        <w:rPr>
          <w:rFonts w:ascii="宋体" w:hAnsi="宋体"/>
          <w:sz w:val="24"/>
          <w:u w:val="single"/>
        </w:rPr>
        <w:t xml:space="preserve">      </w:t>
      </w:r>
      <w:r>
        <w:rPr>
          <w:rFonts w:ascii="宋体" w:hAnsi="宋体"/>
          <w:sz w:val="24"/>
        </w:rPr>
        <w:t xml:space="preserve">  </w:t>
      </w:r>
      <w:r>
        <w:rPr>
          <w:rFonts w:hint="eastAsia" w:ascii="宋体" w:hAnsi="宋体"/>
          <w:sz w:val="24"/>
        </w:rPr>
        <w:t>邮编：</w:t>
      </w:r>
      <w:r>
        <w:rPr>
          <w:rFonts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sz w:val="24"/>
          <w:u w:val="single"/>
        </w:rPr>
      </w:pPr>
      <w:r>
        <w:rPr>
          <w:rFonts w:ascii="宋体" w:hAnsi="宋体"/>
          <w:sz w:val="24"/>
        </w:rPr>
        <w:t xml:space="preserve">      </w:t>
      </w:r>
      <w:r>
        <w:rPr>
          <w:rFonts w:hint="eastAsia" w:ascii="宋体" w:hAnsi="宋体"/>
          <w:sz w:val="24"/>
        </w:rPr>
        <w:t>电话：</w:t>
      </w:r>
      <w:r>
        <w:rPr>
          <w:rFonts w:ascii="宋体" w:hAnsi="宋体"/>
          <w:sz w:val="24"/>
          <w:u w:val="single"/>
        </w:rPr>
        <w:t xml:space="preserve">      </w:t>
      </w:r>
      <w:r>
        <w:rPr>
          <w:rFonts w:ascii="宋体" w:hAnsi="宋体"/>
          <w:sz w:val="24"/>
        </w:rPr>
        <w:t xml:space="preserve">  </w:t>
      </w:r>
      <w:r>
        <w:rPr>
          <w:rFonts w:hint="eastAsia" w:ascii="宋体" w:hAnsi="宋体"/>
          <w:sz w:val="24"/>
        </w:rPr>
        <w:t>传真：</w:t>
      </w:r>
      <w:r>
        <w:rPr>
          <w:rFonts w:ascii="宋体" w:hAnsi="宋体"/>
          <w:sz w:val="24"/>
          <w:u w:val="single"/>
        </w:rPr>
        <w:t xml:space="preserve">      </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sz w:val="24"/>
          <w:u w:val="single"/>
        </w:rPr>
      </w:pPr>
      <w:r>
        <w:rPr>
          <w:rFonts w:ascii="宋体" w:hAnsi="宋体"/>
          <w:sz w:val="24"/>
        </w:rPr>
        <w:t xml:space="preserve">     </w:t>
      </w:r>
      <w:r>
        <w:rPr>
          <w:rFonts w:hint="eastAsia" w:ascii="宋体" w:hAnsi="宋体"/>
          <w:sz w:val="24"/>
          <w:lang w:val="en-US" w:eastAsia="zh-CN"/>
        </w:rPr>
        <w:t xml:space="preserve"> 磋商响应供应商</w:t>
      </w:r>
      <w:r>
        <w:rPr>
          <w:rFonts w:hint="eastAsia" w:ascii="宋体" w:hAnsi="宋体"/>
          <w:sz w:val="24"/>
        </w:rPr>
        <w:t>代表签字：</w:t>
      </w:r>
      <w:r>
        <w:rPr>
          <w:rFonts w:ascii="宋体" w:hAnsi="宋体"/>
          <w:sz w:val="24"/>
          <w:u w:val="single"/>
        </w:rPr>
        <w:t xml:space="preserve">            </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sz w:val="24"/>
        </w:rPr>
      </w:pP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lang w:val="en-US" w:eastAsia="zh-CN"/>
        </w:rPr>
        <w:t>磋商响应供应商</w:t>
      </w:r>
      <w:r>
        <w:rPr>
          <w:rFonts w:hint="eastAsia" w:ascii="宋体" w:hAnsi="宋体"/>
          <w:sz w:val="24"/>
        </w:rPr>
        <w:t>（全称并加盖公章）：</w:t>
      </w:r>
      <w:r>
        <w:rPr>
          <w:rFonts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sz w:val="24"/>
        </w:rPr>
        <w:sectPr>
          <w:pgSz w:w="11906" w:h="16838"/>
          <w:pgMar w:top="851" w:right="1247" w:bottom="709" w:left="1247" w:header="851" w:footer="992" w:gutter="0"/>
          <w:cols w:space="0" w:num="1"/>
        </w:sectPr>
      </w:pP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ascii="宋体" w:hAnsi="宋体"/>
          <w:sz w:val="24"/>
        </w:rPr>
        <w:t xml:space="preserve"> </w:t>
      </w:r>
      <w:r>
        <w:rPr>
          <w:rFonts w:hint="eastAsia" w:ascii="宋体" w:hAnsi="宋体"/>
          <w:sz w:val="24"/>
        </w:rPr>
        <w:t>年</w:t>
      </w:r>
      <w:r>
        <w:rPr>
          <w:rFonts w:ascii="宋体" w:hAnsi="宋体"/>
          <w:sz w:val="24"/>
          <w:u w:val="single"/>
        </w:rPr>
        <w:t xml:space="preserve">      </w:t>
      </w:r>
      <w:r>
        <w:rPr>
          <w:rFonts w:ascii="宋体" w:hAnsi="宋体"/>
          <w:sz w:val="24"/>
        </w:rPr>
        <w:t xml:space="preserve"> </w:t>
      </w:r>
      <w:r>
        <w:rPr>
          <w:rFonts w:hint="eastAsia" w:ascii="宋体" w:hAnsi="宋体"/>
          <w:sz w:val="24"/>
        </w:rPr>
        <w:t>月</w:t>
      </w:r>
      <w:r>
        <w:rPr>
          <w:rFonts w:ascii="宋体" w:hAnsi="宋体"/>
          <w:sz w:val="24"/>
          <w:u w:val="single"/>
        </w:rPr>
        <w:t xml:space="preserve">      </w:t>
      </w:r>
      <w:r>
        <w:rPr>
          <w:rFonts w:ascii="宋体" w:hAnsi="宋体"/>
          <w:sz w:val="24"/>
        </w:rPr>
        <w:t xml:space="preserve"> </w:t>
      </w:r>
      <w:r>
        <w:rPr>
          <w:rFonts w:hint="eastAsia" w:ascii="宋体" w:hAnsi="宋体"/>
          <w:sz w:val="24"/>
        </w:rPr>
        <w:t>日</w:t>
      </w:r>
    </w:p>
    <w:p>
      <w:pPr>
        <w:pStyle w:val="3"/>
        <w:keepNext w:val="0"/>
        <w:pageBreakBefore/>
        <w:numPr>
          <w:ilvl w:val="1"/>
          <w:numId w:val="0"/>
        </w:numPr>
        <w:spacing w:beforeLines="50" w:after="0" w:line="440" w:lineRule="exact"/>
        <w:rPr>
          <w:rFonts w:ascii="宋体"/>
          <w:sz w:val="28"/>
          <w:szCs w:val="28"/>
        </w:rPr>
      </w:pPr>
      <w:bookmarkStart w:id="57" w:name="_Toc332894833"/>
      <w:bookmarkStart w:id="58" w:name="_Toc6337_WPSOffice_Level1"/>
      <w:bookmarkStart w:id="59" w:name="_Toc332895803"/>
      <w:bookmarkStart w:id="60" w:name="_Toc536172539"/>
      <w:r>
        <w:rPr>
          <w:rFonts w:hint="eastAsia" w:ascii="宋体" w:hAnsi="宋体"/>
          <w:sz w:val="28"/>
          <w:szCs w:val="28"/>
          <w:lang w:val="en-US" w:eastAsia="zh-CN"/>
        </w:rPr>
        <w:t>磋商报价</w:t>
      </w:r>
      <w:r>
        <w:rPr>
          <w:rFonts w:hint="eastAsia" w:ascii="宋体" w:hAnsi="宋体"/>
          <w:sz w:val="28"/>
          <w:szCs w:val="28"/>
        </w:rPr>
        <w:t>一览表</w:t>
      </w:r>
      <w:bookmarkEnd w:id="57"/>
      <w:bookmarkEnd w:id="58"/>
      <w:bookmarkEnd w:id="59"/>
      <w:bookmarkEnd w:id="60"/>
    </w:p>
    <w:p>
      <w:pPr>
        <w:spacing w:line="380" w:lineRule="exact"/>
        <w:rPr>
          <w:rFonts w:ascii="宋体"/>
          <w:sz w:val="24"/>
        </w:rPr>
      </w:pPr>
    </w:p>
    <w:p>
      <w:pPr>
        <w:spacing w:line="380" w:lineRule="exact"/>
        <w:rPr>
          <w:rFonts w:hint="eastAsia" w:ascii="宋体" w:eastAsia="宋体"/>
          <w:sz w:val="24"/>
          <w:lang w:val="en-US" w:eastAsia="zh-CN"/>
        </w:rPr>
      </w:pPr>
      <w:r>
        <w:rPr>
          <w:rFonts w:hint="eastAsia" w:ascii="宋体" w:hAnsi="宋体"/>
          <w:sz w:val="24"/>
          <w:lang w:val="en-US" w:eastAsia="zh-CN"/>
        </w:rPr>
        <w:t>项目名称</w:t>
      </w:r>
      <w:r>
        <w:rPr>
          <w:rFonts w:hint="eastAsia" w:ascii="宋体" w:hAnsi="宋体"/>
          <w:sz w:val="24"/>
        </w:rPr>
        <w:t>：</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单位：</w:t>
      </w:r>
      <w:r>
        <w:rPr>
          <w:rFonts w:hint="eastAsia" w:ascii="宋体" w:hAnsi="宋体"/>
          <w:sz w:val="24"/>
          <w:lang w:val="en-US" w:eastAsia="zh-CN"/>
        </w:rPr>
        <w:t>元</w:t>
      </w:r>
    </w:p>
    <w:tbl>
      <w:tblPr>
        <w:tblStyle w:val="10"/>
        <w:tblpPr w:leftFromText="180" w:rightFromText="180" w:vertAnchor="text" w:horzAnchor="margin" w:tblpXSpec="center" w:tblpY="469"/>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1843"/>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98" w:hRule="atLeast"/>
        </w:trPr>
        <w:tc>
          <w:tcPr>
            <w:tcW w:w="3510" w:type="dxa"/>
            <w:vAlign w:val="center"/>
          </w:tcPr>
          <w:p>
            <w:pPr>
              <w:spacing w:line="380" w:lineRule="exact"/>
              <w:jc w:val="center"/>
              <w:rPr>
                <w:rFonts w:ascii="宋体"/>
                <w:sz w:val="24"/>
              </w:rPr>
            </w:pPr>
            <w:r>
              <w:rPr>
                <w:rFonts w:hint="eastAsia" w:ascii="宋体" w:hAnsi="宋体"/>
                <w:sz w:val="24"/>
              </w:rPr>
              <w:t>项目名称</w:t>
            </w:r>
          </w:p>
        </w:tc>
        <w:tc>
          <w:tcPr>
            <w:tcW w:w="1843" w:type="dxa"/>
            <w:vAlign w:val="center"/>
          </w:tcPr>
          <w:p>
            <w:pPr>
              <w:spacing w:line="380" w:lineRule="exact"/>
              <w:jc w:val="center"/>
              <w:rPr>
                <w:rFonts w:ascii="宋体"/>
                <w:sz w:val="24"/>
              </w:rPr>
            </w:pPr>
            <w:r>
              <w:rPr>
                <w:rFonts w:hint="eastAsia" w:ascii="宋体" w:hAnsi="宋体"/>
                <w:sz w:val="24"/>
              </w:rPr>
              <w:t>数量</w:t>
            </w:r>
          </w:p>
        </w:tc>
        <w:tc>
          <w:tcPr>
            <w:tcW w:w="1985" w:type="dxa"/>
            <w:vAlign w:val="center"/>
          </w:tcPr>
          <w:p>
            <w:pPr>
              <w:spacing w:line="380" w:lineRule="exact"/>
              <w:jc w:val="center"/>
              <w:rPr>
                <w:rFonts w:ascii="宋体"/>
                <w:sz w:val="24"/>
              </w:rPr>
            </w:pPr>
            <w:r>
              <w:rPr>
                <w:rFonts w:hint="eastAsia" w:ascii="宋体" w:hAnsi="宋体"/>
                <w:sz w:val="24"/>
              </w:rPr>
              <w:t>报价</w:t>
            </w:r>
          </w:p>
        </w:tc>
        <w:tc>
          <w:tcPr>
            <w:tcW w:w="1276" w:type="dxa"/>
            <w:vAlign w:val="center"/>
          </w:tcPr>
          <w:p>
            <w:pPr>
              <w:spacing w:line="380" w:lineRule="exact"/>
              <w:jc w:val="cente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6" w:hRule="atLeast"/>
        </w:trPr>
        <w:tc>
          <w:tcPr>
            <w:tcW w:w="3510" w:type="dxa"/>
            <w:vAlign w:val="center"/>
          </w:tcPr>
          <w:p>
            <w:pPr>
              <w:tabs>
                <w:tab w:val="left" w:pos="5334"/>
                <w:tab w:val="left" w:pos="9654"/>
              </w:tabs>
              <w:spacing w:line="300" w:lineRule="auto"/>
              <w:jc w:val="center"/>
              <w:rPr>
                <w:rFonts w:ascii="宋体"/>
                <w:sz w:val="24"/>
              </w:rPr>
            </w:pPr>
            <w:r>
              <w:rPr>
                <w:rFonts w:hint="eastAsia"/>
              </w:rPr>
              <w:t>海沧</w:t>
            </w:r>
            <w:r>
              <w:rPr>
                <w:rFonts w:hint="eastAsia"/>
                <w:lang w:val="en-US" w:eastAsia="zh-CN"/>
              </w:rPr>
              <w:t>发展集团有限公司文化长廊设计布置</w:t>
            </w:r>
            <w:r>
              <w:t xml:space="preserve">  </w:t>
            </w:r>
          </w:p>
        </w:tc>
        <w:tc>
          <w:tcPr>
            <w:tcW w:w="1843" w:type="dxa"/>
            <w:vAlign w:val="center"/>
          </w:tcPr>
          <w:p>
            <w:pPr>
              <w:spacing w:line="500" w:lineRule="exact"/>
              <w:jc w:val="center"/>
              <w:rPr>
                <w:rFonts w:ascii="宋体"/>
                <w:sz w:val="24"/>
              </w:rPr>
            </w:pPr>
          </w:p>
        </w:tc>
        <w:tc>
          <w:tcPr>
            <w:tcW w:w="1985" w:type="dxa"/>
            <w:vAlign w:val="center"/>
          </w:tcPr>
          <w:p>
            <w:pPr>
              <w:spacing w:line="500" w:lineRule="exact"/>
              <w:jc w:val="center"/>
              <w:rPr>
                <w:rFonts w:ascii="宋体"/>
                <w:sz w:val="24"/>
              </w:rPr>
            </w:pPr>
          </w:p>
        </w:tc>
        <w:tc>
          <w:tcPr>
            <w:tcW w:w="1276" w:type="dxa"/>
            <w:vAlign w:val="center"/>
          </w:tcPr>
          <w:p>
            <w:pPr>
              <w:spacing w:line="5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8614" w:type="dxa"/>
            <w:gridSpan w:val="4"/>
            <w:vAlign w:val="center"/>
          </w:tcPr>
          <w:p>
            <w:pPr>
              <w:tabs>
                <w:tab w:val="left" w:pos="1027"/>
              </w:tabs>
              <w:spacing w:line="500" w:lineRule="exact"/>
              <w:jc w:val="left"/>
              <w:rPr>
                <w:rFonts w:hint="default" w:ascii="宋体" w:eastAsia="宋体"/>
                <w:sz w:val="24"/>
                <w:lang w:val="en-US" w:eastAsia="zh-CN"/>
              </w:rPr>
            </w:pPr>
            <w:r>
              <w:rPr>
                <w:rFonts w:hint="eastAsia" w:ascii="宋体"/>
                <w:sz w:val="24"/>
                <w:lang w:val="en-US" w:eastAsia="zh-CN"/>
              </w:rPr>
              <w:t>磋商响应总价（大写）                              小写：¥</w:t>
            </w:r>
          </w:p>
        </w:tc>
      </w:tr>
    </w:tbl>
    <w:p>
      <w:pPr>
        <w:spacing w:line="380" w:lineRule="exact"/>
        <w:rPr>
          <w:rFonts w:ascii="宋体"/>
          <w:sz w:val="24"/>
        </w:rPr>
      </w:pPr>
    </w:p>
    <w:p>
      <w:pPr>
        <w:tabs>
          <w:tab w:val="left" w:pos="13000"/>
        </w:tabs>
        <w:spacing w:line="360" w:lineRule="auto"/>
        <w:rPr>
          <w:rFonts w:ascii="宋体" w:hAnsi="宋体"/>
          <w:sz w:val="24"/>
        </w:rPr>
      </w:pPr>
      <w:r>
        <w:rPr>
          <w:rFonts w:ascii="宋体" w:hAnsi="宋体"/>
          <w:sz w:val="24"/>
        </w:rPr>
        <w:t xml:space="preserve"> </w:t>
      </w:r>
    </w:p>
    <w:p>
      <w:pPr>
        <w:tabs>
          <w:tab w:val="left" w:pos="13000"/>
        </w:tabs>
        <w:spacing w:line="360" w:lineRule="auto"/>
        <w:rPr>
          <w:rFonts w:hint="default" w:ascii="宋体" w:eastAsia="宋体"/>
          <w:sz w:val="24"/>
          <w:lang w:val="en-US" w:eastAsia="zh-CN"/>
        </w:rPr>
      </w:pPr>
      <w:r>
        <w:rPr>
          <w:rFonts w:hint="eastAsia" w:ascii="宋体" w:hAnsi="宋体"/>
          <w:sz w:val="24"/>
          <w:lang w:val="en-US" w:eastAsia="zh-CN"/>
        </w:rPr>
        <w:t>注：详细报价清单应另纸详列，且标明所报各种服务的数量、规格和金额</w:t>
      </w:r>
    </w:p>
    <w:p>
      <w:pPr>
        <w:spacing w:line="380" w:lineRule="exact"/>
        <w:ind w:firstLine="480"/>
        <w:rPr>
          <w:rFonts w:ascii="宋体"/>
          <w:sz w:val="24"/>
        </w:rPr>
      </w:pPr>
    </w:p>
    <w:p>
      <w:pPr>
        <w:spacing w:line="380" w:lineRule="exact"/>
        <w:ind w:firstLine="480"/>
        <w:rPr>
          <w:rFonts w:ascii="宋体"/>
          <w:sz w:val="24"/>
        </w:rPr>
      </w:pPr>
    </w:p>
    <w:p>
      <w:pPr>
        <w:spacing w:line="360" w:lineRule="auto"/>
        <w:rPr>
          <w:rFonts w:hint="default" w:ascii="宋体" w:hAnsi="宋体" w:eastAsia="宋体"/>
          <w:sz w:val="24"/>
          <w:u w:val="single"/>
          <w:lang w:val="en-US" w:eastAsia="zh-CN"/>
        </w:rPr>
      </w:pPr>
      <w:r>
        <w:rPr>
          <w:rFonts w:hint="eastAsia" w:ascii="宋体" w:hAnsi="宋体"/>
          <w:sz w:val="24"/>
          <w:lang w:val="en-US" w:eastAsia="zh-CN"/>
        </w:rPr>
        <w:t>磋商响应供应商名称（全称并加盖公章）：</w:t>
      </w:r>
      <w:r>
        <w:rPr>
          <w:rFonts w:hint="eastAsia" w:ascii="宋体" w:hAnsi="宋体"/>
          <w:sz w:val="24"/>
          <w:u w:val="single"/>
          <w:lang w:val="en-US" w:eastAsia="zh-CN"/>
        </w:rPr>
        <w:t xml:space="preserve">               </w:t>
      </w:r>
    </w:p>
    <w:p>
      <w:pPr>
        <w:spacing w:line="360" w:lineRule="auto"/>
        <w:rPr>
          <w:rFonts w:ascii="宋体"/>
          <w:sz w:val="24"/>
        </w:rPr>
      </w:pPr>
      <w:r>
        <w:rPr>
          <w:rFonts w:hint="eastAsia" w:ascii="宋体" w:hAnsi="宋体"/>
          <w:sz w:val="24"/>
          <w:lang w:val="en-US" w:eastAsia="zh-CN"/>
        </w:rPr>
        <w:t>磋商响应供应商</w:t>
      </w:r>
      <w:r>
        <w:rPr>
          <w:rFonts w:hint="eastAsia" w:ascii="宋体" w:hAnsi="宋体"/>
          <w:sz w:val="24"/>
        </w:rPr>
        <w:t>代表签字</w:t>
      </w:r>
      <w:r>
        <w:rPr>
          <w:rFonts w:hint="eastAsia" w:ascii="宋体" w:hAnsi="宋体"/>
          <w:sz w:val="24"/>
          <w:u w:val="single"/>
        </w:rPr>
        <w:t>：</w:t>
      </w:r>
      <w:r>
        <w:rPr>
          <w:rFonts w:ascii="宋体" w:hAnsi="宋体"/>
          <w:sz w:val="24"/>
          <w:u w:val="single"/>
        </w:rPr>
        <w:t xml:space="preserve">               </w:t>
      </w:r>
    </w:p>
    <w:p>
      <w:pPr>
        <w:spacing w:line="360" w:lineRule="auto"/>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80" w:lineRule="exact"/>
        <w:ind w:firstLine="480"/>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2"/>
        <w:rPr>
          <w:rFonts w:ascii="宋体"/>
          <w:sz w:val="24"/>
        </w:rPr>
      </w:pPr>
    </w:p>
    <w:p>
      <w:pPr>
        <w:pStyle w:val="3"/>
        <w:keepNext w:val="0"/>
        <w:pageBreakBefore/>
        <w:numPr>
          <w:ilvl w:val="1"/>
          <w:numId w:val="0"/>
        </w:numPr>
        <w:spacing w:beforeLines="50" w:after="0" w:line="440" w:lineRule="exact"/>
        <w:rPr>
          <w:rFonts w:hint="default" w:ascii="宋体" w:eastAsia="宋体"/>
          <w:sz w:val="28"/>
          <w:szCs w:val="28"/>
          <w:lang w:val="en-US" w:eastAsia="zh-CN"/>
        </w:rPr>
      </w:pPr>
      <w:bookmarkStart w:id="61" w:name="_Toc536172540"/>
      <w:bookmarkStart w:id="62" w:name="_Toc247620897"/>
      <w:bookmarkStart w:id="63" w:name="_Toc332894834"/>
      <w:bookmarkStart w:id="64" w:name="_Toc332895804"/>
      <w:bookmarkStart w:id="65" w:name="_Toc2872_WPSOffice_Level1"/>
      <w:r>
        <w:rPr>
          <w:rFonts w:hint="eastAsia" w:ascii="宋体" w:hAnsi="宋体"/>
          <w:sz w:val="28"/>
          <w:szCs w:val="28"/>
          <w:lang w:val="en-US" w:eastAsia="zh-CN"/>
        </w:rPr>
        <w:t>磋商响应费用明细表</w:t>
      </w:r>
      <w:bookmarkEnd w:id="61"/>
      <w:bookmarkEnd w:id="62"/>
      <w:bookmarkEnd w:id="63"/>
      <w:bookmarkEnd w:id="64"/>
      <w:bookmarkEnd w:id="65"/>
    </w:p>
    <w:p>
      <w:pPr>
        <w:pStyle w:val="6"/>
        <w:snapToGrid w:val="0"/>
        <w:spacing w:line="360" w:lineRule="auto"/>
        <w:rPr>
          <w:rFonts w:hAnsi="宋体"/>
          <w:sz w:val="24"/>
        </w:rPr>
      </w:pPr>
      <w:bookmarkStart w:id="66" w:name="_Toc417379527"/>
    </w:p>
    <w:p>
      <w:pPr>
        <w:pStyle w:val="6"/>
        <w:snapToGrid w:val="0"/>
        <w:spacing w:line="360" w:lineRule="auto"/>
        <w:rPr>
          <w:rFonts w:hint="eastAsia" w:hAnsi="宋体" w:eastAsia="宋体"/>
          <w:b/>
          <w:sz w:val="28"/>
          <w:szCs w:val="28"/>
          <w:lang w:val="en-US" w:eastAsia="zh-CN"/>
        </w:rPr>
      </w:pPr>
      <w:r>
        <w:rPr>
          <w:rFonts w:hint="eastAsia" w:hAnsi="宋体"/>
          <w:sz w:val="24"/>
          <w:lang w:val="en-US" w:eastAsia="zh-CN"/>
        </w:rPr>
        <w:t>磋商响应供应商</w:t>
      </w:r>
      <w:r>
        <w:rPr>
          <w:rFonts w:hAnsi="宋体"/>
          <w:sz w:val="24"/>
        </w:rPr>
        <w:t>(</w:t>
      </w:r>
      <w:r>
        <w:rPr>
          <w:rFonts w:hint="eastAsia" w:hAnsi="宋体"/>
          <w:sz w:val="24"/>
        </w:rPr>
        <w:t>全称并加盖公章</w:t>
      </w:r>
      <w:r>
        <w:rPr>
          <w:rFonts w:hAnsi="宋体"/>
          <w:sz w:val="24"/>
        </w:rPr>
        <w:t>)</w:t>
      </w:r>
      <w:r>
        <w:rPr>
          <w:rFonts w:hint="eastAsia" w:hAnsi="宋体"/>
          <w:sz w:val="24"/>
        </w:rPr>
        <w:t>：</w:t>
      </w:r>
      <w:r>
        <w:rPr>
          <w:rFonts w:hAnsi="宋体"/>
          <w:sz w:val="24"/>
        </w:rPr>
        <w:t xml:space="preserve">                       </w:t>
      </w:r>
      <w:r>
        <w:rPr>
          <w:rFonts w:hint="eastAsia" w:hAnsi="宋体"/>
          <w:sz w:val="24"/>
        </w:rPr>
        <w:t>货币单位：</w:t>
      </w:r>
      <w:bookmarkEnd w:id="66"/>
      <w:r>
        <w:rPr>
          <w:rFonts w:hint="eastAsia" w:hAnsi="宋体"/>
          <w:sz w:val="24"/>
          <w:lang w:val="en-US" w:eastAsia="zh-CN"/>
        </w:rPr>
        <w:t>元</w:t>
      </w:r>
    </w:p>
    <w:tbl>
      <w:tblPr>
        <w:tblStyle w:val="10"/>
        <w:tblW w:w="7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2569"/>
        <w:gridCol w:w="18"/>
        <w:gridCol w:w="868"/>
        <w:gridCol w:w="812"/>
        <w:gridCol w:w="938"/>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12" w:hRule="atLeast"/>
          <w:jc w:val="center"/>
        </w:trPr>
        <w:tc>
          <w:tcPr>
            <w:tcW w:w="682" w:type="dxa"/>
            <w:vAlign w:val="center"/>
          </w:tcPr>
          <w:p>
            <w:pPr>
              <w:spacing w:line="360" w:lineRule="auto"/>
              <w:jc w:val="center"/>
              <w:rPr>
                <w:rFonts w:ascii="宋体"/>
                <w:sz w:val="24"/>
              </w:rPr>
            </w:pPr>
            <w:r>
              <w:rPr>
                <w:rFonts w:hint="eastAsia" w:ascii="宋体" w:hAnsi="宋体"/>
                <w:sz w:val="24"/>
              </w:rPr>
              <w:t>序号</w:t>
            </w:r>
          </w:p>
        </w:tc>
        <w:tc>
          <w:tcPr>
            <w:tcW w:w="2569" w:type="dxa"/>
            <w:vAlign w:val="center"/>
          </w:tcPr>
          <w:p>
            <w:pPr>
              <w:spacing w:line="360" w:lineRule="auto"/>
              <w:jc w:val="center"/>
              <w:rPr>
                <w:rFonts w:ascii="宋体"/>
                <w:sz w:val="24"/>
              </w:rPr>
            </w:pPr>
            <w:r>
              <w:rPr>
                <w:rFonts w:hint="eastAsia" w:ascii="宋体" w:hAnsi="宋体"/>
                <w:sz w:val="24"/>
              </w:rPr>
              <w:t>项目内容各分项</w:t>
            </w:r>
          </w:p>
        </w:tc>
        <w:tc>
          <w:tcPr>
            <w:tcW w:w="886" w:type="dxa"/>
            <w:gridSpan w:val="2"/>
            <w:vAlign w:val="center"/>
          </w:tcPr>
          <w:p>
            <w:pPr>
              <w:spacing w:line="360" w:lineRule="auto"/>
              <w:jc w:val="center"/>
              <w:rPr>
                <w:rFonts w:ascii="宋体"/>
                <w:sz w:val="24"/>
              </w:rPr>
            </w:pPr>
            <w:r>
              <w:rPr>
                <w:rFonts w:hint="eastAsia" w:ascii="宋体" w:hAnsi="宋体"/>
                <w:sz w:val="24"/>
              </w:rPr>
              <w:t>单位</w:t>
            </w:r>
          </w:p>
        </w:tc>
        <w:tc>
          <w:tcPr>
            <w:tcW w:w="812" w:type="dxa"/>
            <w:vAlign w:val="center"/>
          </w:tcPr>
          <w:p>
            <w:pPr>
              <w:spacing w:line="360" w:lineRule="auto"/>
              <w:jc w:val="center"/>
              <w:rPr>
                <w:rFonts w:ascii="宋体"/>
                <w:sz w:val="24"/>
              </w:rPr>
            </w:pPr>
            <w:r>
              <w:rPr>
                <w:rFonts w:hint="eastAsia" w:ascii="宋体" w:hAnsi="宋体"/>
                <w:sz w:val="24"/>
              </w:rPr>
              <w:t>数量</w:t>
            </w:r>
          </w:p>
        </w:tc>
        <w:tc>
          <w:tcPr>
            <w:tcW w:w="938" w:type="dxa"/>
            <w:vAlign w:val="center"/>
          </w:tcPr>
          <w:p>
            <w:pPr>
              <w:spacing w:line="360" w:lineRule="auto"/>
              <w:jc w:val="center"/>
              <w:rPr>
                <w:rFonts w:ascii="宋体"/>
                <w:sz w:val="24"/>
              </w:rPr>
            </w:pPr>
            <w:r>
              <w:rPr>
                <w:rFonts w:hint="eastAsia" w:ascii="宋体" w:hAnsi="宋体"/>
                <w:sz w:val="24"/>
              </w:rPr>
              <w:t>单价</w:t>
            </w:r>
          </w:p>
        </w:tc>
        <w:tc>
          <w:tcPr>
            <w:tcW w:w="1020" w:type="dxa"/>
            <w:vAlign w:val="center"/>
          </w:tcPr>
          <w:p>
            <w:pPr>
              <w:spacing w:line="360" w:lineRule="auto"/>
              <w:jc w:val="center"/>
              <w:rPr>
                <w:rFonts w:hint="eastAsia" w:ascii="宋体" w:eastAsia="宋体"/>
                <w:sz w:val="24"/>
                <w:lang w:eastAsia="zh-CN"/>
              </w:rPr>
            </w:pPr>
            <w:r>
              <w:rPr>
                <w:rFonts w:hint="eastAsia" w:ascii="宋体" w:hAnsi="宋体"/>
                <w:sz w:val="24"/>
                <w:lang w:val="en-US" w:eastAsia="zh-CN"/>
              </w:rPr>
              <w:t>小计</w:t>
            </w:r>
          </w:p>
        </w:tc>
        <w:tc>
          <w:tcPr>
            <w:tcW w:w="1020" w:type="dxa"/>
            <w:vAlign w:val="center"/>
          </w:tcPr>
          <w:p>
            <w:pPr>
              <w:spacing w:line="360" w:lineRule="auto"/>
              <w:jc w:val="center"/>
              <w:rPr>
                <w:rFonts w:hint="default" w:ascii="宋体" w:hAnsi="宋体"/>
                <w:sz w:val="24"/>
                <w:lang w:val="en-US" w:eastAsia="zh-CN"/>
              </w:rPr>
            </w:pPr>
            <w:r>
              <w:rPr>
                <w:rFonts w:hint="eastAsia" w:ascii="宋体" w:hAnsi="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3" w:hRule="atLeast"/>
          <w:jc w:val="center"/>
        </w:trPr>
        <w:tc>
          <w:tcPr>
            <w:tcW w:w="682" w:type="dxa"/>
            <w:vAlign w:val="center"/>
          </w:tcPr>
          <w:p>
            <w:pPr>
              <w:jc w:val="center"/>
              <w:rPr>
                <w:rFonts w:ascii="宋体" w:cs="宋体"/>
                <w:bCs/>
                <w:sz w:val="24"/>
              </w:rPr>
            </w:pPr>
            <w:r>
              <w:rPr>
                <w:rFonts w:ascii="宋体" w:hAnsi="宋体" w:cs="宋体"/>
                <w:bCs/>
                <w:sz w:val="24"/>
              </w:rPr>
              <w:t>1</w:t>
            </w:r>
          </w:p>
        </w:tc>
        <w:tc>
          <w:tcPr>
            <w:tcW w:w="2587" w:type="dxa"/>
            <w:gridSpan w:val="2"/>
            <w:vAlign w:val="center"/>
          </w:tcPr>
          <w:p>
            <w:pPr>
              <w:widowControl/>
              <w:jc w:val="center"/>
              <w:rPr>
                <w:rFonts w:ascii="宋体" w:cs="宋体"/>
                <w:kern w:val="0"/>
                <w:sz w:val="24"/>
              </w:rPr>
            </w:pPr>
          </w:p>
        </w:tc>
        <w:tc>
          <w:tcPr>
            <w:tcW w:w="868" w:type="dxa"/>
            <w:vAlign w:val="center"/>
          </w:tcPr>
          <w:p>
            <w:pPr>
              <w:spacing w:line="360" w:lineRule="auto"/>
              <w:jc w:val="center"/>
              <w:rPr>
                <w:rFonts w:ascii="宋体" w:cs="宋体"/>
                <w:sz w:val="24"/>
              </w:rPr>
            </w:pPr>
          </w:p>
        </w:tc>
        <w:tc>
          <w:tcPr>
            <w:tcW w:w="812" w:type="dxa"/>
            <w:vAlign w:val="center"/>
          </w:tcPr>
          <w:p>
            <w:pPr>
              <w:spacing w:line="360" w:lineRule="auto"/>
              <w:jc w:val="center"/>
              <w:rPr>
                <w:rFonts w:ascii="宋体" w:cs="宋体"/>
                <w:sz w:val="24"/>
              </w:rPr>
            </w:pPr>
          </w:p>
        </w:tc>
        <w:tc>
          <w:tcPr>
            <w:tcW w:w="938"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3" w:hRule="atLeast"/>
          <w:jc w:val="center"/>
        </w:trPr>
        <w:tc>
          <w:tcPr>
            <w:tcW w:w="682" w:type="dxa"/>
            <w:vAlign w:val="center"/>
          </w:tcPr>
          <w:p>
            <w:pPr>
              <w:jc w:val="center"/>
              <w:rPr>
                <w:rFonts w:ascii="宋体" w:cs="宋体"/>
                <w:sz w:val="24"/>
              </w:rPr>
            </w:pPr>
            <w:r>
              <w:rPr>
                <w:rFonts w:ascii="宋体" w:hAnsi="宋体" w:cs="宋体"/>
                <w:sz w:val="24"/>
              </w:rPr>
              <w:t>2</w:t>
            </w:r>
          </w:p>
        </w:tc>
        <w:tc>
          <w:tcPr>
            <w:tcW w:w="2587" w:type="dxa"/>
            <w:gridSpan w:val="2"/>
            <w:vAlign w:val="center"/>
          </w:tcPr>
          <w:p>
            <w:pPr>
              <w:jc w:val="center"/>
              <w:rPr>
                <w:rFonts w:ascii="宋体" w:cs="宋体"/>
                <w:sz w:val="24"/>
              </w:rPr>
            </w:pPr>
          </w:p>
        </w:tc>
        <w:tc>
          <w:tcPr>
            <w:tcW w:w="868" w:type="dxa"/>
            <w:vAlign w:val="center"/>
          </w:tcPr>
          <w:p>
            <w:pPr>
              <w:spacing w:line="360" w:lineRule="auto"/>
              <w:jc w:val="center"/>
              <w:rPr>
                <w:rFonts w:ascii="宋体"/>
                <w:sz w:val="24"/>
              </w:rPr>
            </w:pPr>
          </w:p>
        </w:tc>
        <w:tc>
          <w:tcPr>
            <w:tcW w:w="812" w:type="dxa"/>
            <w:vAlign w:val="center"/>
          </w:tcPr>
          <w:p>
            <w:pPr>
              <w:spacing w:line="360" w:lineRule="auto"/>
              <w:jc w:val="center"/>
              <w:rPr>
                <w:rFonts w:ascii="宋体"/>
                <w:sz w:val="24"/>
              </w:rPr>
            </w:pPr>
          </w:p>
        </w:tc>
        <w:tc>
          <w:tcPr>
            <w:tcW w:w="938"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3" w:hRule="atLeast"/>
          <w:jc w:val="center"/>
        </w:trPr>
        <w:tc>
          <w:tcPr>
            <w:tcW w:w="682" w:type="dxa"/>
            <w:vAlign w:val="center"/>
          </w:tcPr>
          <w:p>
            <w:pPr>
              <w:jc w:val="center"/>
              <w:rPr>
                <w:rFonts w:hint="eastAsia" w:ascii="宋体" w:eastAsia="宋体" w:cs="宋体"/>
                <w:sz w:val="24"/>
                <w:lang w:val="en-US" w:eastAsia="zh-CN"/>
              </w:rPr>
            </w:pPr>
            <w:r>
              <w:rPr>
                <w:rFonts w:hint="eastAsia" w:ascii="宋体" w:cs="宋体"/>
                <w:sz w:val="24"/>
                <w:lang w:val="en-US" w:eastAsia="zh-CN"/>
              </w:rPr>
              <w:t>3</w:t>
            </w:r>
          </w:p>
        </w:tc>
        <w:tc>
          <w:tcPr>
            <w:tcW w:w="2587" w:type="dxa"/>
            <w:gridSpan w:val="2"/>
            <w:vAlign w:val="center"/>
          </w:tcPr>
          <w:p>
            <w:pPr>
              <w:jc w:val="center"/>
              <w:rPr>
                <w:rFonts w:hint="eastAsia" w:ascii="宋体" w:cs="宋体"/>
                <w:sz w:val="24"/>
              </w:rPr>
            </w:pPr>
          </w:p>
        </w:tc>
        <w:tc>
          <w:tcPr>
            <w:tcW w:w="868" w:type="dxa"/>
            <w:vAlign w:val="center"/>
          </w:tcPr>
          <w:p>
            <w:pPr>
              <w:spacing w:line="360" w:lineRule="auto"/>
              <w:jc w:val="center"/>
              <w:rPr>
                <w:rFonts w:hint="eastAsia" w:ascii="宋体"/>
                <w:sz w:val="24"/>
              </w:rPr>
            </w:pPr>
          </w:p>
        </w:tc>
        <w:tc>
          <w:tcPr>
            <w:tcW w:w="812" w:type="dxa"/>
            <w:vAlign w:val="center"/>
          </w:tcPr>
          <w:p>
            <w:pPr>
              <w:spacing w:line="360" w:lineRule="auto"/>
              <w:jc w:val="center"/>
              <w:rPr>
                <w:rFonts w:hint="eastAsia" w:ascii="宋体"/>
                <w:sz w:val="24"/>
              </w:rPr>
            </w:pPr>
          </w:p>
        </w:tc>
        <w:tc>
          <w:tcPr>
            <w:tcW w:w="938"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3" w:hRule="atLeast"/>
          <w:jc w:val="center"/>
        </w:trPr>
        <w:tc>
          <w:tcPr>
            <w:tcW w:w="682" w:type="dxa"/>
            <w:vAlign w:val="center"/>
          </w:tcPr>
          <w:p>
            <w:pPr>
              <w:jc w:val="center"/>
              <w:rPr>
                <w:rFonts w:hint="eastAsia" w:ascii="宋体" w:eastAsia="宋体" w:cs="宋体"/>
                <w:sz w:val="24"/>
                <w:lang w:val="en-US" w:eastAsia="zh-CN"/>
              </w:rPr>
            </w:pPr>
            <w:r>
              <w:rPr>
                <w:rFonts w:hint="eastAsia" w:ascii="宋体" w:cs="宋体"/>
                <w:sz w:val="24"/>
                <w:lang w:val="en-US" w:eastAsia="zh-CN"/>
              </w:rPr>
              <w:t>4</w:t>
            </w:r>
          </w:p>
        </w:tc>
        <w:tc>
          <w:tcPr>
            <w:tcW w:w="2587" w:type="dxa"/>
            <w:gridSpan w:val="2"/>
            <w:vAlign w:val="center"/>
          </w:tcPr>
          <w:p>
            <w:pPr>
              <w:jc w:val="center"/>
              <w:rPr>
                <w:rFonts w:hint="eastAsia" w:ascii="宋体" w:cs="宋体"/>
                <w:sz w:val="24"/>
              </w:rPr>
            </w:pPr>
          </w:p>
        </w:tc>
        <w:tc>
          <w:tcPr>
            <w:tcW w:w="868" w:type="dxa"/>
            <w:vAlign w:val="center"/>
          </w:tcPr>
          <w:p>
            <w:pPr>
              <w:spacing w:line="360" w:lineRule="auto"/>
              <w:jc w:val="center"/>
              <w:rPr>
                <w:rFonts w:hint="eastAsia" w:ascii="宋体"/>
                <w:sz w:val="24"/>
              </w:rPr>
            </w:pPr>
          </w:p>
        </w:tc>
        <w:tc>
          <w:tcPr>
            <w:tcW w:w="812" w:type="dxa"/>
            <w:vAlign w:val="center"/>
          </w:tcPr>
          <w:p>
            <w:pPr>
              <w:spacing w:line="360" w:lineRule="auto"/>
              <w:jc w:val="center"/>
              <w:rPr>
                <w:rFonts w:hint="eastAsia" w:ascii="宋体"/>
                <w:sz w:val="24"/>
              </w:rPr>
            </w:pPr>
          </w:p>
        </w:tc>
        <w:tc>
          <w:tcPr>
            <w:tcW w:w="938"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3" w:hRule="atLeast"/>
          <w:jc w:val="center"/>
        </w:trPr>
        <w:tc>
          <w:tcPr>
            <w:tcW w:w="682" w:type="dxa"/>
            <w:vAlign w:val="center"/>
          </w:tcPr>
          <w:p>
            <w:pPr>
              <w:jc w:val="center"/>
              <w:rPr>
                <w:rFonts w:hint="eastAsia" w:ascii="宋体" w:cs="宋体"/>
                <w:sz w:val="24"/>
              </w:rPr>
            </w:pPr>
          </w:p>
        </w:tc>
        <w:tc>
          <w:tcPr>
            <w:tcW w:w="2587" w:type="dxa"/>
            <w:gridSpan w:val="2"/>
            <w:vAlign w:val="center"/>
          </w:tcPr>
          <w:p>
            <w:pPr>
              <w:jc w:val="center"/>
              <w:rPr>
                <w:rFonts w:hint="eastAsia" w:ascii="宋体" w:cs="宋体"/>
                <w:sz w:val="24"/>
              </w:rPr>
            </w:pPr>
          </w:p>
        </w:tc>
        <w:tc>
          <w:tcPr>
            <w:tcW w:w="868" w:type="dxa"/>
            <w:vAlign w:val="center"/>
          </w:tcPr>
          <w:p>
            <w:pPr>
              <w:spacing w:line="360" w:lineRule="auto"/>
              <w:jc w:val="center"/>
              <w:rPr>
                <w:rFonts w:hint="eastAsia" w:ascii="宋体"/>
                <w:sz w:val="24"/>
              </w:rPr>
            </w:pPr>
          </w:p>
        </w:tc>
        <w:tc>
          <w:tcPr>
            <w:tcW w:w="812" w:type="dxa"/>
            <w:vAlign w:val="center"/>
          </w:tcPr>
          <w:p>
            <w:pPr>
              <w:spacing w:line="360" w:lineRule="auto"/>
              <w:jc w:val="center"/>
              <w:rPr>
                <w:rFonts w:hint="eastAsia" w:ascii="宋体"/>
                <w:sz w:val="24"/>
              </w:rPr>
            </w:pPr>
          </w:p>
        </w:tc>
        <w:tc>
          <w:tcPr>
            <w:tcW w:w="938"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3" w:hRule="atLeast"/>
          <w:jc w:val="center"/>
        </w:trPr>
        <w:tc>
          <w:tcPr>
            <w:tcW w:w="682" w:type="dxa"/>
            <w:vAlign w:val="center"/>
          </w:tcPr>
          <w:p>
            <w:pPr>
              <w:jc w:val="center"/>
              <w:rPr>
                <w:rFonts w:hint="eastAsia" w:ascii="宋体" w:cs="宋体"/>
                <w:sz w:val="24"/>
              </w:rPr>
            </w:pPr>
          </w:p>
        </w:tc>
        <w:tc>
          <w:tcPr>
            <w:tcW w:w="2587" w:type="dxa"/>
            <w:gridSpan w:val="2"/>
            <w:vAlign w:val="center"/>
          </w:tcPr>
          <w:p>
            <w:pPr>
              <w:jc w:val="center"/>
              <w:rPr>
                <w:rFonts w:hint="eastAsia" w:ascii="宋体" w:cs="宋体"/>
                <w:sz w:val="24"/>
              </w:rPr>
            </w:pPr>
          </w:p>
        </w:tc>
        <w:tc>
          <w:tcPr>
            <w:tcW w:w="868" w:type="dxa"/>
            <w:vAlign w:val="center"/>
          </w:tcPr>
          <w:p>
            <w:pPr>
              <w:spacing w:line="360" w:lineRule="auto"/>
              <w:jc w:val="center"/>
              <w:rPr>
                <w:rFonts w:hint="eastAsia" w:ascii="宋体"/>
                <w:sz w:val="24"/>
              </w:rPr>
            </w:pPr>
          </w:p>
        </w:tc>
        <w:tc>
          <w:tcPr>
            <w:tcW w:w="812" w:type="dxa"/>
            <w:vAlign w:val="center"/>
          </w:tcPr>
          <w:p>
            <w:pPr>
              <w:spacing w:line="360" w:lineRule="auto"/>
              <w:jc w:val="center"/>
              <w:rPr>
                <w:rFonts w:hint="eastAsia" w:ascii="宋体"/>
                <w:sz w:val="24"/>
              </w:rPr>
            </w:pPr>
          </w:p>
        </w:tc>
        <w:tc>
          <w:tcPr>
            <w:tcW w:w="938"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3" w:hRule="atLeast"/>
          <w:jc w:val="center"/>
        </w:trPr>
        <w:tc>
          <w:tcPr>
            <w:tcW w:w="682" w:type="dxa"/>
            <w:vAlign w:val="center"/>
          </w:tcPr>
          <w:p>
            <w:pPr>
              <w:jc w:val="center"/>
              <w:rPr>
                <w:rFonts w:ascii="宋体" w:cs="宋体"/>
                <w:sz w:val="24"/>
              </w:rPr>
            </w:pPr>
            <w:r>
              <w:rPr>
                <w:rFonts w:hint="eastAsia" w:ascii="宋体" w:cs="宋体"/>
                <w:sz w:val="24"/>
              </w:rPr>
              <w:t>…</w:t>
            </w:r>
          </w:p>
        </w:tc>
        <w:tc>
          <w:tcPr>
            <w:tcW w:w="2587" w:type="dxa"/>
            <w:gridSpan w:val="2"/>
            <w:vAlign w:val="center"/>
          </w:tcPr>
          <w:p>
            <w:pPr>
              <w:jc w:val="center"/>
              <w:rPr>
                <w:rFonts w:ascii="宋体" w:cs="宋体"/>
                <w:sz w:val="24"/>
              </w:rPr>
            </w:pPr>
            <w:r>
              <w:rPr>
                <w:rFonts w:hint="eastAsia" w:ascii="宋体" w:cs="宋体"/>
                <w:sz w:val="24"/>
              </w:rPr>
              <w:t>…</w:t>
            </w:r>
          </w:p>
        </w:tc>
        <w:tc>
          <w:tcPr>
            <w:tcW w:w="868" w:type="dxa"/>
            <w:vAlign w:val="center"/>
          </w:tcPr>
          <w:p>
            <w:pPr>
              <w:spacing w:line="360" w:lineRule="auto"/>
              <w:jc w:val="center"/>
              <w:rPr>
                <w:rFonts w:ascii="宋体"/>
                <w:sz w:val="24"/>
              </w:rPr>
            </w:pPr>
            <w:r>
              <w:rPr>
                <w:rFonts w:hint="eastAsia" w:ascii="宋体"/>
                <w:sz w:val="24"/>
              </w:rPr>
              <w:t>…</w:t>
            </w:r>
          </w:p>
        </w:tc>
        <w:tc>
          <w:tcPr>
            <w:tcW w:w="812" w:type="dxa"/>
            <w:vAlign w:val="center"/>
          </w:tcPr>
          <w:p>
            <w:pPr>
              <w:spacing w:line="360" w:lineRule="auto"/>
              <w:jc w:val="center"/>
              <w:rPr>
                <w:rFonts w:ascii="宋体"/>
                <w:sz w:val="24"/>
              </w:rPr>
            </w:pPr>
            <w:r>
              <w:rPr>
                <w:rFonts w:hint="eastAsia" w:ascii="宋体"/>
                <w:sz w:val="24"/>
              </w:rPr>
              <w:t>…</w:t>
            </w:r>
          </w:p>
        </w:tc>
        <w:tc>
          <w:tcPr>
            <w:tcW w:w="938"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c>
          <w:tcPr>
            <w:tcW w:w="1020" w:type="dxa"/>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3" w:hRule="atLeast"/>
          <w:jc w:val="center"/>
        </w:trPr>
        <w:tc>
          <w:tcPr>
            <w:tcW w:w="7927" w:type="dxa"/>
            <w:gridSpan w:val="8"/>
            <w:vAlign w:val="center"/>
          </w:tcPr>
          <w:p>
            <w:pPr>
              <w:spacing w:line="360" w:lineRule="auto"/>
              <w:rPr>
                <w:rFonts w:hint="default" w:ascii="宋体" w:eastAsia="宋体" w:cs="宋体"/>
                <w:sz w:val="24"/>
                <w:lang w:val="en-US" w:eastAsia="zh-CN"/>
              </w:rPr>
            </w:pPr>
            <w:r>
              <w:rPr>
                <w:rFonts w:hint="eastAsia" w:ascii="宋体" w:cs="宋体"/>
                <w:sz w:val="24"/>
                <w:lang w:val="en-US" w:eastAsia="zh-CN"/>
              </w:rPr>
              <w:t>磋商响应总报价：（大写）                           小写：¥</w:t>
            </w:r>
          </w:p>
        </w:tc>
      </w:tr>
    </w:tbl>
    <w:p>
      <w:pPr>
        <w:spacing w:line="360" w:lineRule="auto"/>
        <w:ind w:firstLine="360" w:firstLineChars="150"/>
        <w:rPr>
          <w:rFonts w:hint="eastAsia" w:ascii="宋体" w:hAnsi="宋体"/>
          <w:sz w:val="24"/>
        </w:rPr>
      </w:pPr>
    </w:p>
    <w:p>
      <w:pPr>
        <w:spacing w:line="360" w:lineRule="auto"/>
        <w:ind w:firstLine="360" w:firstLineChars="150"/>
        <w:rPr>
          <w:rFonts w:hint="default" w:ascii="宋体" w:eastAsia="宋体"/>
          <w:sz w:val="24"/>
          <w:lang w:val="en-US" w:eastAsia="zh-CN"/>
        </w:rPr>
      </w:pPr>
      <w:r>
        <w:rPr>
          <w:rFonts w:hint="eastAsia" w:ascii="宋体" w:hAnsi="宋体"/>
          <w:sz w:val="24"/>
        </w:rPr>
        <w:t>注</w:t>
      </w:r>
      <w:r>
        <w:rPr>
          <w:rFonts w:ascii="宋体" w:hAnsi="宋体"/>
          <w:sz w:val="24"/>
        </w:rPr>
        <w:t>:1</w:t>
      </w:r>
      <w:r>
        <w:rPr>
          <w:rFonts w:hint="eastAsia" w:ascii="宋体" w:hAnsi="宋体"/>
          <w:sz w:val="24"/>
        </w:rPr>
        <w:t>、</w:t>
      </w:r>
      <w:r>
        <w:rPr>
          <w:rFonts w:hint="eastAsia" w:ascii="宋体" w:hAnsi="宋体"/>
          <w:sz w:val="24"/>
          <w:lang w:val="en-US" w:eastAsia="zh-CN"/>
        </w:rPr>
        <w:t>此表若与磋商报价一览表有出入，以磋商报价一览表磋商响应价格为准。</w:t>
      </w:r>
    </w:p>
    <w:p>
      <w:pPr>
        <w:spacing w:line="360" w:lineRule="auto"/>
        <w:ind w:firstLine="720" w:firstLineChars="300"/>
        <w:rPr>
          <w:rFonts w:ascii="宋体"/>
          <w:sz w:val="24"/>
        </w:rPr>
      </w:pPr>
      <w:r>
        <w:rPr>
          <w:rFonts w:ascii="宋体" w:hAnsi="宋体"/>
          <w:sz w:val="24"/>
        </w:rPr>
        <w:t>2</w:t>
      </w:r>
      <w:r>
        <w:rPr>
          <w:rFonts w:hint="eastAsia" w:ascii="宋体" w:hAnsi="宋体"/>
          <w:sz w:val="24"/>
        </w:rPr>
        <w:t>．若</w:t>
      </w:r>
      <w:r>
        <w:rPr>
          <w:rFonts w:hint="eastAsia" w:ascii="宋体" w:hAnsi="宋体"/>
          <w:sz w:val="24"/>
          <w:lang w:val="en-US" w:eastAsia="zh-CN"/>
        </w:rPr>
        <w:t>无</w:t>
      </w:r>
      <w:r>
        <w:rPr>
          <w:rFonts w:hint="eastAsia" w:ascii="宋体" w:hAnsi="宋体"/>
          <w:sz w:val="24"/>
        </w:rPr>
        <w:t>详细分项报价将被视为没有实质性响应</w:t>
      </w:r>
      <w:r>
        <w:rPr>
          <w:rFonts w:hint="eastAsia" w:ascii="宋体" w:hAnsi="宋体"/>
          <w:sz w:val="24"/>
          <w:lang w:val="en-US" w:eastAsia="zh-CN"/>
        </w:rPr>
        <w:t>磋商</w:t>
      </w:r>
      <w:r>
        <w:rPr>
          <w:rFonts w:hint="eastAsia" w:ascii="宋体" w:hAnsi="宋体"/>
          <w:sz w:val="24"/>
        </w:rPr>
        <w:t>文件。</w:t>
      </w:r>
    </w:p>
    <w:p>
      <w:pPr>
        <w:spacing w:line="360" w:lineRule="auto"/>
        <w:rPr>
          <w:rFonts w:ascii="宋体"/>
          <w:sz w:val="24"/>
        </w:rPr>
      </w:pPr>
    </w:p>
    <w:p>
      <w:pPr>
        <w:spacing w:line="360" w:lineRule="auto"/>
        <w:rPr>
          <w:rFonts w:ascii="宋体"/>
          <w:sz w:val="24"/>
        </w:rPr>
      </w:pPr>
      <w:r>
        <w:rPr>
          <w:rFonts w:hint="eastAsia" w:hAnsi="宋体"/>
          <w:sz w:val="24"/>
          <w:lang w:val="en-US" w:eastAsia="zh-CN"/>
        </w:rPr>
        <w:t>磋商响应供应商</w:t>
      </w:r>
      <w:r>
        <w:rPr>
          <w:rFonts w:hint="eastAsia" w:ascii="宋体" w:hAnsi="宋体"/>
          <w:sz w:val="24"/>
        </w:rPr>
        <w:t>代表签字</w:t>
      </w:r>
      <w:r>
        <w:rPr>
          <w:rFonts w:hint="eastAsia" w:ascii="宋体" w:hAnsi="宋体"/>
          <w:sz w:val="24"/>
          <w:u w:val="single"/>
        </w:rPr>
        <w:t>：</w:t>
      </w:r>
      <w:r>
        <w:rPr>
          <w:rFonts w:ascii="宋体" w:hAnsi="宋体"/>
          <w:sz w:val="24"/>
          <w:u w:val="single"/>
        </w:rPr>
        <w:t xml:space="preserve">               </w:t>
      </w:r>
    </w:p>
    <w:p>
      <w:pPr>
        <w:spacing w:line="360" w:lineRule="auto"/>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6"/>
        <w:keepLines/>
        <w:pageBreakBefore/>
        <w:snapToGrid w:val="0"/>
        <w:spacing w:line="360" w:lineRule="auto"/>
        <w:jc w:val="center"/>
        <w:outlineLvl w:val="1"/>
        <w:rPr>
          <w:rFonts w:hAnsi="宋体"/>
          <w:b/>
          <w:sz w:val="28"/>
          <w:szCs w:val="28"/>
        </w:rPr>
        <w:sectPr>
          <w:pgSz w:w="11906" w:h="16838"/>
          <w:pgMar w:top="851" w:right="1247" w:bottom="709" w:left="1247" w:header="851" w:footer="992" w:gutter="0"/>
          <w:cols w:space="0" w:num="1"/>
          <w:docGrid w:linePitch="323" w:charSpace="0"/>
        </w:sectPr>
      </w:pPr>
    </w:p>
    <w:p>
      <w:pPr>
        <w:pStyle w:val="3"/>
        <w:keepNext w:val="0"/>
        <w:pageBreakBefore/>
        <w:numPr>
          <w:ilvl w:val="1"/>
          <w:numId w:val="0"/>
        </w:numPr>
        <w:spacing w:before="0" w:after="0" w:line="440" w:lineRule="exact"/>
        <w:rPr>
          <w:rFonts w:ascii="宋体"/>
          <w:sz w:val="28"/>
          <w:szCs w:val="28"/>
        </w:rPr>
      </w:pPr>
      <w:bookmarkStart w:id="67" w:name="_Toc28418_WPSOffice_Level1"/>
      <w:bookmarkStart w:id="68" w:name="_Toc536172544"/>
      <w:r>
        <w:rPr>
          <w:rFonts w:hint="eastAsia" w:ascii="宋体" w:hAnsi="宋体"/>
          <w:sz w:val="28"/>
          <w:szCs w:val="28"/>
        </w:rPr>
        <w:t>项目实施方案</w:t>
      </w:r>
      <w:bookmarkEnd w:id="67"/>
      <w:bookmarkEnd w:id="68"/>
    </w:p>
    <w:p>
      <w:pPr>
        <w:pStyle w:val="7"/>
        <w:tabs>
          <w:tab w:val="left" w:pos="900"/>
        </w:tabs>
        <w:spacing w:line="360" w:lineRule="auto"/>
        <w:rPr>
          <w:rFonts w:hint="default" w:ascii="宋体" w:hAnsi="宋体" w:eastAsia="宋体" w:cs="Times New Roman"/>
          <w:b w:val="0"/>
          <w:spacing w:val="0"/>
          <w:kern w:val="2"/>
          <w:sz w:val="24"/>
          <w:szCs w:val="24"/>
          <w:u w:val="none"/>
          <w:lang w:val="en-US" w:eastAsia="zh-CN" w:bidi="ar-SA"/>
        </w:rPr>
      </w:pPr>
      <w:r>
        <w:rPr>
          <w:rFonts w:hint="eastAsia" w:ascii="宋体" w:hAnsi="宋体" w:eastAsia="宋体" w:cs="Times New Roman"/>
          <w:b w:val="0"/>
          <w:spacing w:val="0"/>
          <w:kern w:val="2"/>
          <w:sz w:val="24"/>
          <w:szCs w:val="24"/>
          <w:u w:val="none"/>
          <w:lang w:val="en-US" w:eastAsia="zh-CN" w:bidi="ar-SA"/>
        </w:rPr>
        <w:t>致：厦门海沧发展集团有限公司</w:t>
      </w:r>
    </w:p>
    <w:p>
      <w:pPr>
        <w:spacing w:line="360" w:lineRule="auto"/>
        <w:ind w:firstLine="480" w:firstLineChars="200"/>
        <w:rPr>
          <w:rFonts w:ascii="宋体" w:cs="仿宋"/>
          <w:sz w:val="24"/>
        </w:rPr>
      </w:pPr>
      <w:r>
        <w:rPr>
          <w:rFonts w:hint="eastAsia" w:ascii="宋体" w:hAnsi="宋体" w:cs="仿宋"/>
          <w:sz w:val="24"/>
        </w:rPr>
        <w:t>根据贵方</w:t>
      </w:r>
      <w:r>
        <w:rPr>
          <w:rFonts w:hint="eastAsia" w:ascii="宋体" w:hAnsi="宋体" w:cs="仿宋"/>
          <w:sz w:val="24"/>
          <w:lang w:val="en-US" w:eastAsia="zh-CN"/>
        </w:rPr>
        <w:t>磋商</w:t>
      </w:r>
      <w:r>
        <w:rPr>
          <w:rFonts w:hint="eastAsia" w:ascii="宋体" w:hAnsi="宋体" w:cs="仿宋"/>
          <w:sz w:val="24"/>
        </w:rPr>
        <w:t>项目的投标邀请，我司对该项目实施的方案具体承诺如下：</w:t>
      </w:r>
    </w:p>
    <w:p>
      <w:pPr>
        <w:spacing w:line="360" w:lineRule="auto"/>
        <w:ind w:firstLine="480" w:firstLineChars="200"/>
        <w:rPr>
          <w:rFonts w:ascii="宋体" w:cs="仿宋"/>
          <w:sz w:val="24"/>
        </w:rPr>
      </w:pPr>
    </w:p>
    <w:p>
      <w:pPr>
        <w:jc w:val="center"/>
        <w:rPr>
          <w:rFonts w:ascii="宋体" w:cs="仿宋"/>
          <w:b/>
          <w:sz w:val="24"/>
        </w:rPr>
      </w:pPr>
      <w:bookmarkStart w:id="69" w:name="_Toc405887122"/>
      <w:bookmarkStart w:id="70" w:name="_Toc19058_WPSOffice_Level2"/>
      <w:bookmarkStart w:id="71" w:name="_Toc406776931"/>
      <w:bookmarkStart w:id="72" w:name="_Toc405820983"/>
      <w:bookmarkStart w:id="73" w:name="_Toc405819622"/>
      <w:bookmarkStart w:id="74" w:name="_Toc404779619"/>
      <w:r>
        <w:rPr>
          <w:rFonts w:hint="eastAsia" w:ascii="宋体" w:hAnsi="宋体" w:cs="仿宋"/>
          <w:b/>
          <w:sz w:val="24"/>
        </w:rPr>
        <w:t>（内容根据</w:t>
      </w:r>
      <w:r>
        <w:rPr>
          <w:rFonts w:hint="eastAsia" w:ascii="宋体" w:hAnsi="宋体" w:cs="仿宋"/>
          <w:b/>
          <w:sz w:val="24"/>
          <w:lang w:val="en-US" w:eastAsia="zh-CN"/>
        </w:rPr>
        <w:t>磋商</w:t>
      </w:r>
      <w:r>
        <w:rPr>
          <w:rFonts w:hint="eastAsia" w:ascii="宋体" w:hAnsi="宋体" w:cs="仿宋"/>
          <w:b/>
          <w:sz w:val="24"/>
        </w:rPr>
        <w:t>文件要求自拟）</w:t>
      </w:r>
      <w:bookmarkEnd w:id="69"/>
      <w:bookmarkEnd w:id="70"/>
      <w:bookmarkEnd w:id="71"/>
      <w:bookmarkEnd w:id="72"/>
      <w:bookmarkEnd w:id="73"/>
      <w:bookmarkEnd w:id="74"/>
    </w:p>
    <w:p>
      <w:pPr>
        <w:rPr>
          <w:rFonts w:ascii="宋体" w:cs="仿宋"/>
          <w:b/>
          <w:sz w:val="24"/>
        </w:rPr>
      </w:pPr>
    </w:p>
    <w:p>
      <w:pPr>
        <w:rPr>
          <w:rFonts w:ascii="宋体" w:cs="仿宋"/>
          <w:b/>
          <w:sz w:val="24"/>
        </w:rPr>
      </w:pPr>
    </w:p>
    <w:p>
      <w:pPr>
        <w:rPr>
          <w:rFonts w:ascii="宋体" w:cs="仿宋"/>
          <w:b/>
          <w:sz w:val="24"/>
        </w:rPr>
      </w:pPr>
    </w:p>
    <w:p>
      <w:pPr>
        <w:rPr>
          <w:rFonts w:ascii="宋体" w:cs="仿宋"/>
          <w:b/>
          <w:sz w:val="24"/>
        </w:rPr>
      </w:pPr>
    </w:p>
    <w:p>
      <w:pPr>
        <w:rPr>
          <w:rFonts w:ascii="宋体" w:cs="仿宋"/>
          <w:b/>
          <w:sz w:val="24"/>
        </w:rPr>
      </w:pPr>
    </w:p>
    <w:p>
      <w:pPr>
        <w:rPr>
          <w:rFonts w:ascii="宋体" w:cs="仿宋"/>
          <w:b/>
          <w:sz w:val="24"/>
        </w:rPr>
      </w:pPr>
    </w:p>
    <w:p>
      <w:pPr>
        <w:rPr>
          <w:rFonts w:ascii="宋体" w:cs="仿宋"/>
          <w:b/>
          <w:sz w:val="24"/>
        </w:rPr>
      </w:pPr>
    </w:p>
    <w:p>
      <w:pPr>
        <w:rPr>
          <w:rFonts w:ascii="宋体" w:cs="仿宋"/>
          <w:b/>
          <w:sz w:val="24"/>
        </w:rPr>
      </w:pPr>
    </w:p>
    <w:p>
      <w:pPr>
        <w:rPr>
          <w:rFonts w:ascii="宋体" w:cs="仿宋"/>
          <w:b/>
          <w:sz w:val="24"/>
        </w:rPr>
      </w:pPr>
    </w:p>
    <w:p>
      <w:pPr>
        <w:rPr>
          <w:rFonts w:ascii="宋体" w:cs="仿宋"/>
          <w:b/>
          <w:sz w:val="24"/>
        </w:rPr>
      </w:pPr>
    </w:p>
    <w:p>
      <w:pPr>
        <w:rPr>
          <w:rFonts w:ascii="宋体" w:cs="仿宋"/>
          <w:b/>
          <w:sz w:val="24"/>
        </w:rPr>
      </w:pPr>
    </w:p>
    <w:p>
      <w:pPr>
        <w:rPr>
          <w:rFonts w:ascii="宋体" w:cs="仿宋"/>
          <w:b/>
          <w:sz w:val="24"/>
        </w:rPr>
      </w:pPr>
    </w:p>
    <w:p>
      <w:pPr>
        <w:rPr>
          <w:rFonts w:ascii="宋体" w:cs="仿宋"/>
          <w:b/>
          <w:sz w:val="24"/>
        </w:rPr>
      </w:pPr>
    </w:p>
    <w:p>
      <w:pPr>
        <w:rPr>
          <w:rFonts w:ascii="宋体" w:cs="仿宋"/>
          <w:b/>
          <w:sz w:val="24"/>
        </w:rPr>
      </w:pPr>
    </w:p>
    <w:p>
      <w:pPr>
        <w:spacing w:line="360" w:lineRule="auto"/>
        <w:rPr>
          <w:rFonts w:ascii="宋体"/>
          <w:sz w:val="24"/>
          <w:u w:val="single"/>
        </w:rPr>
      </w:pPr>
      <w:r>
        <w:rPr>
          <w:rFonts w:hint="eastAsia" w:ascii="宋体" w:hAnsi="宋体"/>
          <w:sz w:val="24"/>
          <w:lang w:val="en-US" w:eastAsia="zh-CN"/>
        </w:rPr>
        <w:t>磋商响应供应商</w:t>
      </w:r>
      <w:r>
        <w:rPr>
          <w:rFonts w:hint="eastAsia" w:ascii="宋体" w:hAnsi="宋体"/>
          <w:sz w:val="24"/>
        </w:rPr>
        <w:t>名称（全称并加盖公章）：</w:t>
      </w:r>
      <w:r>
        <w:rPr>
          <w:rFonts w:ascii="宋体" w:hAnsi="宋体"/>
          <w:sz w:val="24"/>
          <w:u w:val="single"/>
        </w:rPr>
        <w:t xml:space="preserve">             </w:t>
      </w:r>
    </w:p>
    <w:p>
      <w:pPr>
        <w:spacing w:line="360" w:lineRule="auto"/>
        <w:rPr>
          <w:rFonts w:ascii="宋体"/>
          <w:sz w:val="24"/>
          <w:u w:val="single"/>
        </w:rPr>
      </w:pPr>
      <w:r>
        <w:rPr>
          <w:rFonts w:hint="eastAsia" w:ascii="宋体" w:hAnsi="宋体"/>
          <w:sz w:val="24"/>
          <w:lang w:val="en-US" w:eastAsia="zh-CN"/>
        </w:rPr>
        <w:t>磋商响应供应商</w:t>
      </w:r>
      <w:r>
        <w:rPr>
          <w:rFonts w:hint="eastAsia" w:ascii="宋体" w:hAnsi="宋体"/>
          <w:sz w:val="24"/>
        </w:rPr>
        <w:t>代表签字</w:t>
      </w:r>
      <w:r>
        <w:rPr>
          <w:rFonts w:ascii="宋体" w:hAnsi="宋体"/>
          <w:sz w:val="24"/>
        </w:rPr>
        <w:t xml:space="preserve"> </w:t>
      </w:r>
      <w:r>
        <w:rPr>
          <w:rFonts w:hint="eastAsia" w:ascii="宋体" w:hAnsi="宋体"/>
          <w:sz w:val="24"/>
        </w:rPr>
        <w:t>：</w:t>
      </w:r>
      <w:r>
        <w:rPr>
          <w:rFonts w:ascii="宋体" w:hAnsi="宋体"/>
          <w:sz w:val="24"/>
          <w:u w:val="single"/>
        </w:rPr>
        <w:t xml:space="preserve">                   </w:t>
      </w:r>
    </w:p>
    <w:p>
      <w:pPr>
        <w:spacing w:line="360" w:lineRule="auto"/>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ascii="宋体"/>
          <w:b/>
          <w:sz w:val="28"/>
          <w:szCs w:val="28"/>
        </w:rPr>
      </w:pPr>
    </w:p>
    <w:p>
      <w:pPr>
        <w:rPr>
          <w:rFonts w:ascii="宋体"/>
          <w:b/>
          <w:sz w:val="28"/>
          <w:szCs w:val="28"/>
        </w:rPr>
      </w:pPr>
    </w:p>
    <w:p>
      <w:pPr>
        <w:pStyle w:val="14"/>
        <w:keepNext w:val="0"/>
        <w:keepLines w:val="0"/>
        <w:outlineLvl w:val="9"/>
        <w:rPr>
          <w:rFonts w:ascii="宋体" w:hAnsi="宋体" w:eastAsia="宋体" w:cs="仿宋_GB2312"/>
          <w:color w:val="auto"/>
          <w:szCs w:val="28"/>
        </w:rPr>
      </w:pPr>
    </w:p>
    <w:p>
      <w:pPr>
        <w:pStyle w:val="6"/>
        <w:keepLines/>
        <w:pageBreakBefore/>
        <w:snapToGrid w:val="0"/>
        <w:spacing w:line="360" w:lineRule="auto"/>
        <w:jc w:val="center"/>
        <w:outlineLvl w:val="1"/>
        <w:rPr>
          <w:rFonts w:hAnsi="宋体"/>
          <w:b/>
          <w:sz w:val="28"/>
          <w:szCs w:val="28"/>
        </w:rPr>
        <w:sectPr>
          <w:pgSz w:w="11906" w:h="16838"/>
          <w:pgMar w:top="851" w:right="1247" w:bottom="709" w:left="1247" w:header="851" w:footer="992" w:gutter="0"/>
          <w:cols w:space="0" w:num="1"/>
          <w:docGrid w:linePitch="323" w:charSpace="0"/>
        </w:sectPr>
      </w:pPr>
    </w:p>
    <w:p>
      <w:pPr>
        <w:pStyle w:val="3"/>
        <w:keepNext w:val="0"/>
        <w:pageBreakBefore/>
        <w:numPr>
          <w:ilvl w:val="1"/>
          <w:numId w:val="0"/>
        </w:numPr>
        <w:spacing w:beforeLines="50" w:after="0" w:line="440" w:lineRule="exact"/>
        <w:rPr>
          <w:rFonts w:ascii="宋体"/>
          <w:sz w:val="28"/>
          <w:szCs w:val="28"/>
        </w:rPr>
      </w:pPr>
      <w:bookmarkStart w:id="75" w:name="_Toc536172543"/>
      <w:bookmarkStart w:id="76" w:name="_Toc29700_WPSOffice_Level1"/>
      <w:bookmarkStart w:id="77" w:name="_Toc416796904"/>
      <w:r>
        <w:rPr>
          <w:rFonts w:hint="eastAsia" w:ascii="宋体" w:hAnsi="宋体"/>
          <w:sz w:val="28"/>
          <w:szCs w:val="28"/>
        </w:rPr>
        <w:t>售后服务承诺书</w:t>
      </w:r>
      <w:bookmarkEnd w:id="75"/>
      <w:bookmarkEnd w:id="76"/>
      <w:bookmarkEnd w:id="77"/>
    </w:p>
    <w:p>
      <w:pPr>
        <w:tabs>
          <w:tab w:val="left" w:pos="6840"/>
        </w:tabs>
        <w:spacing w:line="360" w:lineRule="auto"/>
        <w:rPr>
          <w:rFonts w:ascii="宋体" w:cs="仿宋_GB2312"/>
          <w:sz w:val="24"/>
        </w:rPr>
      </w:pPr>
    </w:p>
    <w:p>
      <w:pPr>
        <w:tabs>
          <w:tab w:val="left" w:pos="6840"/>
        </w:tabs>
        <w:spacing w:line="360" w:lineRule="auto"/>
        <w:rPr>
          <w:rFonts w:hint="default" w:ascii="宋体" w:eastAsia="宋体" w:cs="仿宋_GB2312"/>
          <w:sz w:val="24"/>
          <w:u w:val="none"/>
          <w:lang w:val="en-US" w:eastAsia="zh-CN"/>
        </w:rPr>
      </w:pPr>
      <w:r>
        <w:rPr>
          <w:rFonts w:hint="eastAsia" w:ascii="宋体" w:hAnsi="宋体" w:cs="仿宋_GB2312"/>
          <w:sz w:val="24"/>
        </w:rPr>
        <w:t>致：</w:t>
      </w:r>
      <w:r>
        <w:rPr>
          <w:rFonts w:hint="eastAsia" w:ascii="宋体" w:hAnsi="宋体"/>
          <w:sz w:val="24"/>
          <w:u w:val="none"/>
        </w:rPr>
        <w:t>厦门</w:t>
      </w:r>
      <w:r>
        <w:rPr>
          <w:rFonts w:hint="eastAsia" w:ascii="宋体" w:hAnsi="宋体"/>
          <w:sz w:val="24"/>
          <w:u w:val="none"/>
          <w:lang w:val="en-US" w:eastAsia="zh-CN"/>
        </w:rPr>
        <w:t>海沧发展集团有限公司</w:t>
      </w:r>
    </w:p>
    <w:p>
      <w:pPr>
        <w:tabs>
          <w:tab w:val="left" w:pos="6840"/>
        </w:tabs>
        <w:spacing w:line="360" w:lineRule="auto"/>
        <w:ind w:firstLine="480"/>
        <w:rPr>
          <w:rFonts w:ascii="宋体" w:cs="仿宋_GB2312"/>
          <w:sz w:val="24"/>
        </w:rPr>
      </w:pPr>
    </w:p>
    <w:p>
      <w:pPr>
        <w:tabs>
          <w:tab w:val="left" w:pos="6840"/>
        </w:tabs>
        <w:spacing w:line="360" w:lineRule="auto"/>
        <w:ind w:firstLine="480"/>
        <w:rPr>
          <w:rFonts w:ascii="宋体"/>
          <w:sz w:val="24"/>
        </w:rPr>
      </w:pPr>
      <w:r>
        <w:rPr>
          <w:rFonts w:hint="eastAsia" w:ascii="宋体" w:hAnsi="宋体" w:cs="仿宋_GB2312"/>
          <w:sz w:val="24"/>
        </w:rPr>
        <w:t>根据贵方</w:t>
      </w:r>
      <w:r>
        <w:rPr>
          <w:rFonts w:hint="eastAsia" w:ascii="宋体" w:hAnsi="宋体" w:cs="仿宋_GB2312"/>
          <w:sz w:val="24"/>
          <w:lang w:val="en-US" w:eastAsia="zh-CN"/>
        </w:rPr>
        <w:t xml:space="preserve"> </w:t>
      </w:r>
      <w:r>
        <w:rPr>
          <w:rFonts w:hint="eastAsia" w:ascii="宋体" w:hAnsi="宋体" w:cs="仿宋_GB2312"/>
          <w:sz w:val="24"/>
          <w:u w:val="single"/>
          <w:lang w:val="en-US" w:eastAsia="zh-CN"/>
        </w:rPr>
        <w:t xml:space="preserve">                </w:t>
      </w:r>
      <w:r>
        <w:rPr>
          <w:rFonts w:hint="eastAsia" w:ascii="宋体" w:hAnsi="宋体" w:cs="仿宋_GB2312"/>
          <w:sz w:val="24"/>
          <w:lang w:val="en-US" w:eastAsia="zh-CN"/>
        </w:rPr>
        <w:t xml:space="preserve"> 磋商</w:t>
      </w:r>
      <w:r>
        <w:rPr>
          <w:rFonts w:hint="eastAsia" w:ascii="宋体" w:hAnsi="宋体" w:cs="仿宋_GB2312"/>
          <w:sz w:val="24"/>
        </w:rPr>
        <w:t>项目的投标邀请，我公司对该项目做出售后服务承诺：</w:t>
      </w:r>
    </w:p>
    <w:p>
      <w:pPr>
        <w:tabs>
          <w:tab w:val="left" w:pos="6840"/>
        </w:tabs>
        <w:spacing w:line="360" w:lineRule="auto"/>
        <w:jc w:val="center"/>
        <w:rPr>
          <w:rFonts w:ascii="宋体" w:cs="仿宋_GB2312"/>
          <w:b/>
          <w:sz w:val="24"/>
        </w:rPr>
      </w:pPr>
    </w:p>
    <w:p>
      <w:pPr>
        <w:tabs>
          <w:tab w:val="left" w:pos="6840"/>
        </w:tabs>
        <w:spacing w:line="360" w:lineRule="auto"/>
        <w:jc w:val="center"/>
        <w:rPr>
          <w:rFonts w:ascii="宋体" w:cs="仿宋_GB2312"/>
          <w:b/>
          <w:sz w:val="24"/>
        </w:rPr>
      </w:pPr>
    </w:p>
    <w:p>
      <w:pPr>
        <w:tabs>
          <w:tab w:val="left" w:pos="6840"/>
        </w:tabs>
        <w:spacing w:line="360" w:lineRule="auto"/>
        <w:jc w:val="center"/>
        <w:rPr>
          <w:rFonts w:ascii="宋体" w:cs="仿宋_GB2312"/>
          <w:b/>
          <w:sz w:val="24"/>
        </w:rPr>
      </w:pPr>
      <w:bookmarkStart w:id="78" w:name="_Toc6168_WPSOffice_Level2"/>
      <w:r>
        <w:rPr>
          <w:rFonts w:hint="eastAsia" w:ascii="宋体" w:hAnsi="宋体" w:cs="仿宋_GB2312"/>
          <w:b/>
          <w:sz w:val="24"/>
        </w:rPr>
        <w:t>（内容</w:t>
      </w:r>
      <w:r>
        <w:rPr>
          <w:rFonts w:hint="eastAsia" w:ascii="宋体" w:hAnsi="宋体" w:cs="仿宋_GB2312"/>
          <w:b/>
          <w:sz w:val="24"/>
          <w:lang w:val="en-US" w:eastAsia="zh-CN"/>
        </w:rPr>
        <w:t>根据磋商文件</w:t>
      </w:r>
      <w:r>
        <w:rPr>
          <w:rFonts w:hint="eastAsia" w:ascii="宋体" w:hAnsi="宋体" w:cs="仿宋_GB2312"/>
          <w:b/>
          <w:sz w:val="24"/>
        </w:rPr>
        <w:t>要求自拟）</w:t>
      </w:r>
      <w:bookmarkEnd w:id="78"/>
    </w:p>
    <w:p>
      <w:pPr>
        <w:tabs>
          <w:tab w:val="left" w:pos="6840"/>
        </w:tabs>
        <w:spacing w:line="360" w:lineRule="auto"/>
        <w:jc w:val="center"/>
        <w:rPr>
          <w:rFonts w:ascii="宋体" w:cs="仿宋_GB2312"/>
          <w:b/>
          <w:sz w:val="24"/>
        </w:rPr>
      </w:pPr>
    </w:p>
    <w:p>
      <w:pPr>
        <w:tabs>
          <w:tab w:val="left" w:pos="6840"/>
        </w:tabs>
        <w:spacing w:line="360" w:lineRule="auto"/>
        <w:jc w:val="center"/>
        <w:rPr>
          <w:rFonts w:ascii="宋体" w:cs="仿宋_GB2312"/>
          <w:b/>
          <w:sz w:val="24"/>
        </w:rPr>
      </w:pPr>
    </w:p>
    <w:p>
      <w:pPr>
        <w:tabs>
          <w:tab w:val="left" w:pos="6840"/>
        </w:tabs>
        <w:spacing w:line="360" w:lineRule="auto"/>
        <w:jc w:val="center"/>
        <w:rPr>
          <w:rFonts w:ascii="宋体" w:cs="仿宋_GB2312"/>
          <w:b/>
          <w:sz w:val="24"/>
        </w:rPr>
      </w:pPr>
    </w:p>
    <w:p>
      <w:pPr>
        <w:tabs>
          <w:tab w:val="left" w:pos="6840"/>
        </w:tabs>
        <w:spacing w:line="360" w:lineRule="auto"/>
        <w:jc w:val="center"/>
        <w:rPr>
          <w:rFonts w:ascii="宋体" w:cs="仿宋_GB2312"/>
          <w:b/>
          <w:sz w:val="24"/>
        </w:rPr>
      </w:pPr>
    </w:p>
    <w:p>
      <w:pPr>
        <w:tabs>
          <w:tab w:val="left" w:pos="6840"/>
        </w:tabs>
        <w:spacing w:line="360" w:lineRule="auto"/>
        <w:jc w:val="center"/>
        <w:rPr>
          <w:rFonts w:ascii="宋体" w:cs="仿宋_GB2312"/>
          <w:b/>
          <w:sz w:val="24"/>
        </w:rPr>
      </w:pPr>
    </w:p>
    <w:p>
      <w:pPr>
        <w:tabs>
          <w:tab w:val="left" w:pos="6840"/>
        </w:tabs>
        <w:spacing w:line="360" w:lineRule="auto"/>
        <w:jc w:val="center"/>
        <w:rPr>
          <w:rFonts w:ascii="宋体" w:cs="仿宋_GB2312"/>
          <w:b/>
          <w:sz w:val="24"/>
        </w:rPr>
      </w:pPr>
    </w:p>
    <w:p>
      <w:pPr>
        <w:tabs>
          <w:tab w:val="left" w:pos="6840"/>
        </w:tabs>
        <w:spacing w:line="360" w:lineRule="auto"/>
        <w:jc w:val="center"/>
        <w:rPr>
          <w:rFonts w:ascii="宋体" w:cs="仿宋_GB2312"/>
          <w:b/>
          <w:sz w:val="24"/>
        </w:rPr>
      </w:pPr>
    </w:p>
    <w:p>
      <w:pPr>
        <w:tabs>
          <w:tab w:val="left" w:pos="6840"/>
        </w:tabs>
        <w:spacing w:line="360" w:lineRule="auto"/>
        <w:jc w:val="both"/>
        <w:rPr>
          <w:rFonts w:ascii="宋体" w:cs="仿宋_GB2312"/>
          <w:b/>
          <w:sz w:val="24"/>
        </w:rPr>
      </w:pPr>
    </w:p>
    <w:p>
      <w:pPr>
        <w:tabs>
          <w:tab w:val="left" w:pos="6840"/>
        </w:tabs>
        <w:spacing w:line="360" w:lineRule="auto"/>
        <w:jc w:val="center"/>
        <w:rPr>
          <w:rFonts w:ascii="宋体" w:cs="仿宋_GB2312"/>
          <w:b/>
          <w:sz w:val="24"/>
        </w:rPr>
      </w:pPr>
    </w:p>
    <w:p>
      <w:pPr>
        <w:tabs>
          <w:tab w:val="left" w:pos="6840"/>
        </w:tabs>
        <w:spacing w:line="360" w:lineRule="auto"/>
        <w:jc w:val="center"/>
        <w:rPr>
          <w:rFonts w:ascii="宋体" w:cs="仿宋_GB2312"/>
          <w:b/>
          <w:sz w:val="24"/>
        </w:rPr>
      </w:pPr>
    </w:p>
    <w:p>
      <w:pPr>
        <w:tabs>
          <w:tab w:val="left" w:pos="6840"/>
        </w:tabs>
        <w:spacing w:line="360" w:lineRule="auto"/>
        <w:jc w:val="center"/>
        <w:rPr>
          <w:rFonts w:ascii="宋体" w:cs="仿宋_GB2312"/>
          <w:b/>
          <w:sz w:val="24"/>
        </w:rPr>
      </w:pPr>
    </w:p>
    <w:p>
      <w:pPr>
        <w:spacing w:line="360" w:lineRule="auto"/>
        <w:rPr>
          <w:rFonts w:ascii="宋体"/>
          <w:sz w:val="24"/>
          <w:u w:val="single"/>
        </w:rPr>
      </w:pPr>
      <w:r>
        <w:rPr>
          <w:rFonts w:hint="eastAsia" w:ascii="宋体" w:hAnsi="宋体"/>
          <w:sz w:val="24"/>
          <w:lang w:val="en-US" w:eastAsia="zh-CN"/>
        </w:rPr>
        <w:t>磋商响应供应商</w:t>
      </w:r>
      <w:r>
        <w:rPr>
          <w:rFonts w:hint="eastAsia" w:ascii="宋体" w:hAnsi="宋体"/>
          <w:sz w:val="24"/>
        </w:rPr>
        <w:t>名称（全称并加盖公章）：</w:t>
      </w:r>
      <w:r>
        <w:rPr>
          <w:rFonts w:ascii="宋体" w:hAnsi="宋体"/>
          <w:sz w:val="24"/>
          <w:u w:val="single"/>
        </w:rPr>
        <w:t xml:space="preserve">             </w:t>
      </w:r>
    </w:p>
    <w:p>
      <w:pPr>
        <w:spacing w:line="360" w:lineRule="auto"/>
        <w:rPr>
          <w:rFonts w:ascii="宋体"/>
          <w:sz w:val="24"/>
          <w:u w:val="single"/>
        </w:rPr>
      </w:pPr>
      <w:r>
        <w:rPr>
          <w:rFonts w:hint="eastAsia" w:ascii="宋体" w:hAnsi="宋体"/>
          <w:sz w:val="24"/>
          <w:lang w:val="en-US" w:eastAsia="zh-CN"/>
        </w:rPr>
        <w:t>磋商响应供应商</w:t>
      </w:r>
      <w:r>
        <w:rPr>
          <w:rFonts w:hint="eastAsia" w:ascii="宋体" w:hAnsi="宋体"/>
          <w:sz w:val="24"/>
        </w:rPr>
        <w:t>代表签字</w:t>
      </w:r>
      <w:r>
        <w:rPr>
          <w:rFonts w:ascii="宋体" w:hAnsi="宋体"/>
          <w:sz w:val="24"/>
        </w:rPr>
        <w:t xml:space="preserve"> </w:t>
      </w:r>
      <w:r>
        <w:rPr>
          <w:rFonts w:hint="eastAsia" w:ascii="宋体" w:hAnsi="宋体"/>
          <w:sz w:val="24"/>
        </w:rPr>
        <w:t>：</w:t>
      </w:r>
      <w:r>
        <w:rPr>
          <w:rFonts w:ascii="宋体" w:hAnsi="宋体"/>
          <w:sz w:val="24"/>
          <w:u w:val="single"/>
        </w:rPr>
        <w:t xml:space="preserve">                   </w:t>
      </w:r>
    </w:p>
    <w:p>
      <w:pPr>
        <w:spacing w:line="360" w:lineRule="auto"/>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宋体" w:hAnsi="宋体" w:cs="Times New Roman"/>
          <w:b/>
          <w:bCs/>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宋体" w:hAnsi="宋体" w:cs="Times New Roman"/>
          <w:b/>
          <w:bCs/>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宋体" w:hAnsi="宋体" w:cs="Times New Roman"/>
          <w:b/>
          <w:bCs/>
          <w:kern w:val="0"/>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宋体" w:hAnsi="宋体" w:cs="Times New Roman"/>
          <w:b/>
          <w:bCs/>
          <w:kern w:val="0"/>
          <w:sz w:val="24"/>
          <w:szCs w:val="24"/>
          <w:lang w:val="en-US" w:eastAsia="zh-CN" w:bidi="ar-SA"/>
        </w:rPr>
      </w:pPr>
    </w:p>
    <w:p>
      <w:pPr>
        <w:pStyle w:val="3"/>
        <w:keepNext w:val="0"/>
        <w:pageBreakBefore/>
        <w:numPr>
          <w:ilvl w:val="1"/>
          <w:numId w:val="0"/>
        </w:numPr>
        <w:spacing w:before="0" w:after="0" w:line="360" w:lineRule="auto"/>
        <w:rPr>
          <w:rFonts w:ascii="宋体"/>
          <w:sz w:val="28"/>
          <w:szCs w:val="28"/>
        </w:rPr>
      </w:pPr>
      <w:bookmarkStart w:id="79" w:name="_Toc536172548"/>
      <w:bookmarkStart w:id="80" w:name="_Toc434256644"/>
      <w:bookmarkStart w:id="81" w:name="_Toc449009147"/>
      <w:bookmarkStart w:id="82" w:name="_Toc446590521"/>
      <w:bookmarkStart w:id="83" w:name="_Toc28171_WPSOffice_Level1"/>
      <w:bookmarkStart w:id="84" w:name="_Toc417379545"/>
      <w:bookmarkStart w:id="85" w:name="_Toc332894839"/>
      <w:bookmarkStart w:id="86" w:name="_Toc332895809"/>
      <w:r>
        <w:rPr>
          <w:rFonts w:hint="eastAsia" w:ascii="宋体" w:hAnsi="宋体"/>
          <w:sz w:val="28"/>
          <w:szCs w:val="28"/>
        </w:rPr>
        <w:t>前</w:t>
      </w:r>
      <w:r>
        <w:rPr>
          <w:rFonts w:ascii="宋体" w:hAnsi="宋体"/>
          <w:sz w:val="28"/>
          <w:szCs w:val="28"/>
        </w:rPr>
        <w:t>3</w:t>
      </w:r>
      <w:r>
        <w:rPr>
          <w:rFonts w:hint="eastAsia" w:ascii="宋体" w:hAnsi="宋体"/>
          <w:sz w:val="28"/>
          <w:szCs w:val="28"/>
        </w:rPr>
        <w:t>年内在经营活动中没有重大违法记录的书面声明</w:t>
      </w:r>
      <w:bookmarkEnd w:id="79"/>
      <w:bookmarkEnd w:id="80"/>
      <w:bookmarkEnd w:id="81"/>
      <w:bookmarkEnd w:id="82"/>
      <w:bookmarkEnd w:id="83"/>
    </w:p>
    <w:p>
      <w:pPr>
        <w:spacing w:line="360" w:lineRule="auto"/>
        <w:rPr>
          <w:sz w:val="24"/>
        </w:rPr>
      </w:pPr>
    </w:p>
    <w:p>
      <w:pPr>
        <w:spacing w:line="360" w:lineRule="auto"/>
        <w:rPr>
          <w:rFonts w:hint="default" w:eastAsia="宋体"/>
          <w:sz w:val="24"/>
          <w:lang w:val="en-US" w:eastAsia="zh-CN"/>
        </w:rPr>
      </w:pPr>
      <w:r>
        <w:rPr>
          <w:rFonts w:hint="eastAsia"/>
          <w:sz w:val="24"/>
        </w:rPr>
        <w:t>致：厦门</w:t>
      </w:r>
      <w:r>
        <w:rPr>
          <w:rFonts w:hint="eastAsia"/>
          <w:sz w:val="24"/>
          <w:lang w:val="en-US" w:eastAsia="zh-CN"/>
        </w:rPr>
        <w:t>海沧发展集团有限公司</w:t>
      </w:r>
    </w:p>
    <w:p>
      <w:pPr>
        <w:spacing w:line="360" w:lineRule="auto"/>
        <w:ind w:firstLine="480" w:firstLineChars="200"/>
        <w:jc w:val="left"/>
        <w:rPr>
          <w:rFonts w:ascii="宋体"/>
          <w:sz w:val="24"/>
        </w:rPr>
      </w:pPr>
      <w:r>
        <w:rPr>
          <w:rFonts w:hint="eastAsia" w:ascii="宋体" w:hAnsi="宋体"/>
          <w:sz w:val="24"/>
        </w:rPr>
        <w:t>我司郑重声明，在本项目</w:t>
      </w:r>
      <w:r>
        <w:rPr>
          <w:rFonts w:hint="eastAsia" w:ascii="宋体" w:hAnsi="宋体"/>
          <w:sz w:val="24"/>
          <w:lang w:val="en-US" w:eastAsia="zh-CN"/>
        </w:rPr>
        <w:t>磋商</w:t>
      </w:r>
      <w:r>
        <w:rPr>
          <w:rFonts w:hint="eastAsia" w:ascii="宋体" w:hAnsi="宋体"/>
          <w:sz w:val="24"/>
        </w:rPr>
        <w:t>截止之日的前</w:t>
      </w:r>
      <w:r>
        <w:rPr>
          <w:rFonts w:ascii="宋体" w:hAnsi="宋体"/>
          <w:sz w:val="24"/>
        </w:rPr>
        <w:t>3</w:t>
      </w:r>
      <w:r>
        <w:rPr>
          <w:rFonts w:hint="eastAsia" w:ascii="宋体" w:hAnsi="宋体"/>
          <w:sz w:val="24"/>
        </w:rPr>
        <w:t>年内，我司在经营活动中，没有因违法经营受到刑事处罚或者责令停产停业、吊销许可证或者执照、较大数额罚款等行政处罚。</w:t>
      </w:r>
    </w:p>
    <w:p>
      <w:pPr>
        <w:spacing w:line="360" w:lineRule="auto"/>
        <w:ind w:firstLine="480" w:firstLineChars="200"/>
        <w:jc w:val="left"/>
        <w:rPr>
          <w:rFonts w:ascii="宋体"/>
          <w:b/>
          <w:bCs/>
          <w:sz w:val="24"/>
        </w:rPr>
      </w:pPr>
      <w:r>
        <w:rPr>
          <w:rFonts w:hint="eastAsia" w:ascii="宋体" w:hAnsi="宋体"/>
          <w:sz w:val="24"/>
        </w:rPr>
        <w:t>我司在本项目</w:t>
      </w:r>
      <w:r>
        <w:rPr>
          <w:rFonts w:hint="eastAsia" w:ascii="宋体" w:hAnsi="宋体"/>
          <w:sz w:val="24"/>
          <w:lang w:val="en-US" w:eastAsia="zh-CN"/>
        </w:rPr>
        <w:t>磋商</w:t>
      </w:r>
      <w:r>
        <w:rPr>
          <w:rFonts w:hint="eastAsia" w:ascii="宋体" w:hAnsi="宋体"/>
          <w:sz w:val="24"/>
        </w:rPr>
        <w:t>截止之日的前</w:t>
      </w:r>
      <w:r>
        <w:rPr>
          <w:rFonts w:ascii="宋体" w:hAnsi="宋体"/>
          <w:sz w:val="24"/>
        </w:rPr>
        <w:t>3</w:t>
      </w:r>
      <w:r>
        <w:rPr>
          <w:rFonts w:hint="eastAsia" w:ascii="宋体" w:hAnsi="宋体"/>
          <w:sz w:val="24"/>
        </w:rPr>
        <w:t>年内，因违法经营被禁止在</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日至</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日期间内参加采购活动，至本项目</w:t>
      </w:r>
      <w:r>
        <w:rPr>
          <w:rFonts w:hint="eastAsia" w:ascii="宋体" w:hAnsi="宋体"/>
          <w:sz w:val="24"/>
          <w:lang w:val="en-US" w:eastAsia="zh-CN"/>
        </w:rPr>
        <w:t>磋商</w:t>
      </w:r>
      <w:r>
        <w:rPr>
          <w:rFonts w:hint="eastAsia" w:ascii="宋体" w:hAnsi="宋体"/>
          <w:sz w:val="24"/>
        </w:rPr>
        <w:t>截止之日，期限已届满，可以参加本次采购活动。</w:t>
      </w:r>
      <w:r>
        <w:rPr>
          <w:rFonts w:hint="eastAsia" w:ascii="宋体" w:hAnsi="宋体"/>
          <w:b/>
          <w:bCs/>
          <w:sz w:val="24"/>
        </w:rPr>
        <w:t>（</w:t>
      </w:r>
      <w:r>
        <w:rPr>
          <w:rFonts w:hint="eastAsia" w:ascii="宋体" w:hAnsi="宋体"/>
          <w:b/>
          <w:bCs/>
          <w:sz w:val="24"/>
          <w:lang w:val="en-US" w:eastAsia="zh-CN"/>
        </w:rPr>
        <w:t>磋商响应供应商</w:t>
      </w:r>
      <w:r>
        <w:rPr>
          <w:rFonts w:hint="eastAsia" w:ascii="宋体" w:hAnsi="宋体"/>
          <w:b/>
          <w:bCs/>
          <w:sz w:val="24"/>
        </w:rPr>
        <w:t>若有该情况的，请如实填写，若无，则本段内容请投标人自行删除。）</w:t>
      </w:r>
    </w:p>
    <w:p>
      <w:pPr>
        <w:spacing w:line="360" w:lineRule="auto"/>
        <w:ind w:left="120" w:hanging="120" w:hangingChars="50"/>
        <w:jc w:val="left"/>
        <w:rPr>
          <w:rFonts w:ascii="宋体"/>
          <w:sz w:val="24"/>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ascii="宋体"/>
          <w:sz w:val="24"/>
          <w:u w:val="single"/>
        </w:rPr>
      </w:pPr>
      <w:r>
        <w:rPr>
          <w:rFonts w:hint="eastAsia" w:ascii="宋体" w:hAnsi="宋体"/>
          <w:sz w:val="24"/>
          <w:lang w:val="en-US" w:eastAsia="zh-CN"/>
        </w:rPr>
        <w:t>磋商响应供应商</w:t>
      </w:r>
      <w:r>
        <w:rPr>
          <w:rFonts w:hint="eastAsia" w:ascii="宋体" w:hAnsi="宋体"/>
          <w:sz w:val="24"/>
        </w:rPr>
        <w:t>名称（全称并加盖公章）：</w:t>
      </w:r>
      <w:r>
        <w:rPr>
          <w:rFonts w:ascii="宋体" w:hAnsi="宋体"/>
          <w:sz w:val="24"/>
          <w:u w:val="single"/>
        </w:rPr>
        <w:t xml:space="preserve">             </w:t>
      </w:r>
    </w:p>
    <w:p>
      <w:pPr>
        <w:spacing w:line="360" w:lineRule="auto"/>
        <w:rPr>
          <w:rFonts w:ascii="宋体"/>
          <w:sz w:val="24"/>
          <w:u w:val="single"/>
        </w:rPr>
      </w:pPr>
      <w:r>
        <w:rPr>
          <w:rFonts w:hint="eastAsia" w:ascii="宋体" w:hAnsi="宋体"/>
          <w:sz w:val="24"/>
          <w:lang w:val="en-US" w:eastAsia="zh-CN"/>
        </w:rPr>
        <w:t>磋商响应供应商</w:t>
      </w:r>
      <w:r>
        <w:rPr>
          <w:rFonts w:hint="eastAsia" w:ascii="宋体" w:hAnsi="宋体"/>
          <w:sz w:val="24"/>
        </w:rPr>
        <w:t>代表签字</w:t>
      </w:r>
      <w:r>
        <w:rPr>
          <w:rFonts w:ascii="宋体" w:hAnsi="宋体"/>
          <w:sz w:val="24"/>
        </w:rPr>
        <w:t xml:space="preserve"> </w:t>
      </w:r>
      <w:r>
        <w:rPr>
          <w:rFonts w:hint="eastAsia" w:ascii="宋体" w:hAnsi="宋体"/>
          <w:sz w:val="24"/>
        </w:rPr>
        <w:t>：</w:t>
      </w:r>
      <w:r>
        <w:rPr>
          <w:rFonts w:ascii="宋体" w:hAnsi="宋体"/>
          <w:sz w:val="24"/>
          <w:u w:val="single"/>
        </w:rPr>
        <w:t xml:space="preserve">                   </w:t>
      </w:r>
    </w:p>
    <w:p>
      <w:pPr>
        <w:spacing w:line="360" w:lineRule="auto"/>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rPr>
          <w:rFonts w:ascii="宋体"/>
          <w:sz w:val="24"/>
          <w:u w:val="single"/>
        </w:rPr>
        <w:sectPr>
          <w:pgSz w:w="11906" w:h="16838"/>
          <w:pgMar w:top="851" w:right="1247" w:bottom="709" w:left="1247" w:header="851" w:footer="992" w:gutter="0"/>
          <w:cols w:space="0" w:num="1"/>
        </w:sectPr>
      </w:pPr>
    </w:p>
    <w:p>
      <w:pPr>
        <w:pStyle w:val="3"/>
        <w:keepNext w:val="0"/>
        <w:pageBreakBefore/>
        <w:numPr>
          <w:ilvl w:val="1"/>
          <w:numId w:val="0"/>
        </w:numPr>
        <w:spacing w:before="0" w:after="0" w:line="440" w:lineRule="exact"/>
        <w:rPr>
          <w:rFonts w:ascii="宋体"/>
          <w:sz w:val="28"/>
          <w:szCs w:val="28"/>
        </w:rPr>
      </w:pPr>
      <w:bookmarkStart w:id="87" w:name="_Toc22078_WPSOffice_Level1"/>
      <w:bookmarkStart w:id="88" w:name="_Toc536172549"/>
      <w:r>
        <w:rPr>
          <w:rFonts w:hint="eastAsia" w:ascii="宋体" w:hAnsi="宋体"/>
          <w:sz w:val="28"/>
          <w:szCs w:val="28"/>
        </w:rPr>
        <w:t>法定代表人授权书</w:t>
      </w:r>
      <w:bookmarkEnd w:id="84"/>
      <w:bookmarkEnd w:id="85"/>
      <w:bookmarkEnd w:id="86"/>
      <w:bookmarkEnd w:id="87"/>
      <w:bookmarkEnd w:id="88"/>
    </w:p>
    <w:p>
      <w:pPr>
        <w:pStyle w:val="16"/>
        <w:numPr>
          <w:ilvl w:val="2"/>
          <w:numId w:val="0"/>
        </w:numPr>
        <w:tabs>
          <w:tab w:val="left" w:pos="360"/>
          <w:tab w:val="left" w:pos="420"/>
        </w:tabs>
        <w:adjustRightInd/>
        <w:spacing w:before="0" w:line="240" w:lineRule="atLeast"/>
        <w:outlineLvl w:val="9"/>
        <w:rPr>
          <w:rFonts w:ascii="宋体" w:hAnsi="宋体" w:eastAsia="宋体"/>
          <w:sz w:val="24"/>
          <w:szCs w:val="24"/>
        </w:rPr>
      </w:pPr>
    </w:p>
    <w:p>
      <w:pPr>
        <w:spacing w:line="360" w:lineRule="auto"/>
        <w:rPr>
          <w:rFonts w:hint="default" w:eastAsia="宋体"/>
          <w:sz w:val="24"/>
          <w:lang w:val="en-US" w:eastAsia="zh-CN"/>
        </w:rPr>
      </w:pPr>
      <w:r>
        <w:rPr>
          <w:rFonts w:hint="eastAsia"/>
          <w:sz w:val="24"/>
        </w:rPr>
        <w:t>厦门</w:t>
      </w:r>
      <w:r>
        <w:rPr>
          <w:rFonts w:hint="eastAsia"/>
          <w:sz w:val="24"/>
          <w:lang w:val="en-US" w:eastAsia="zh-CN"/>
        </w:rPr>
        <w:t>海沧发展集团有限公司</w:t>
      </w:r>
    </w:p>
    <w:p>
      <w:pPr>
        <w:pStyle w:val="6"/>
        <w:snapToGrid w:val="0"/>
        <w:spacing w:line="440" w:lineRule="exact"/>
        <w:ind w:firstLine="480" w:firstLineChars="200"/>
        <w:jc w:val="left"/>
        <w:rPr>
          <w:rFonts w:hAnsi="宋体"/>
          <w:sz w:val="24"/>
        </w:rPr>
      </w:pPr>
      <w:r>
        <w:rPr>
          <w:rFonts w:hint="eastAsia" w:hAnsi="宋体"/>
          <w:sz w:val="24"/>
          <w:u w:val="single"/>
        </w:rPr>
        <w:t>（</w:t>
      </w:r>
      <w:r>
        <w:rPr>
          <w:rFonts w:hint="eastAsia" w:ascii="宋体" w:hAnsi="宋体"/>
          <w:sz w:val="24"/>
          <w:u w:val="single"/>
          <w:lang w:val="en-US" w:eastAsia="zh-CN"/>
        </w:rPr>
        <w:t>磋商响应供应商</w:t>
      </w:r>
      <w:r>
        <w:rPr>
          <w:rFonts w:hint="eastAsia" w:hAnsi="宋体"/>
          <w:sz w:val="24"/>
          <w:u w:val="single"/>
        </w:rPr>
        <w:t>全称）</w:t>
      </w:r>
      <w:r>
        <w:rPr>
          <w:rFonts w:hint="eastAsia" w:hAnsi="宋体"/>
          <w:sz w:val="24"/>
        </w:rPr>
        <w:t>法定代表人</w:t>
      </w:r>
      <w:r>
        <w:rPr>
          <w:rFonts w:hAnsi="宋体"/>
          <w:sz w:val="24"/>
          <w:u w:val="single"/>
        </w:rPr>
        <w:t xml:space="preserve"> </w:t>
      </w:r>
      <w:r>
        <w:rPr>
          <w:rFonts w:hint="eastAsia" w:hAnsi="宋体"/>
          <w:sz w:val="24"/>
          <w:u w:val="single"/>
          <w:lang w:val="en-US" w:eastAsia="zh-CN"/>
        </w:rPr>
        <w:t xml:space="preserve">        </w:t>
      </w:r>
      <w:r>
        <w:rPr>
          <w:rFonts w:hint="eastAsia" w:hAnsi="宋体"/>
          <w:sz w:val="24"/>
        </w:rPr>
        <w:t>授权</w:t>
      </w:r>
      <w:r>
        <w:rPr>
          <w:rFonts w:hAnsi="宋体"/>
          <w:sz w:val="24"/>
          <w:u w:val="single"/>
        </w:rPr>
        <w:t xml:space="preserve">  </w:t>
      </w:r>
      <w:r>
        <w:rPr>
          <w:rFonts w:hint="eastAsia" w:hAnsi="宋体"/>
          <w:sz w:val="24"/>
          <w:u w:val="single"/>
        </w:rPr>
        <w:t>（</w:t>
      </w:r>
      <w:r>
        <w:rPr>
          <w:rFonts w:hint="eastAsia" w:ascii="宋体" w:hAnsi="宋体"/>
          <w:sz w:val="24"/>
          <w:u w:val="single"/>
          <w:lang w:val="en-US" w:eastAsia="zh-CN"/>
        </w:rPr>
        <w:t>磋商响应供应商</w:t>
      </w:r>
      <w:r>
        <w:rPr>
          <w:rFonts w:hint="eastAsia" w:hAnsi="宋体"/>
          <w:sz w:val="24"/>
          <w:u w:val="single"/>
        </w:rPr>
        <w:t>代表姓名）</w:t>
      </w:r>
      <w:r>
        <w:rPr>
          <w:rFonts w:hint="eastAsia" w:hAnsi="宋体"/>
          <w:sz w:val="24"/>
        </w:rPr>
        <w:t>为</w:t>
      </w:r>
      <w:r>
        <w:rPr>
          <w:rFonts w:hint="eastAsia" w:ascii="宋体" w:hAnsi="宋体"/>
          <w:sz w:val="24"/>
          <w:lang w:val="en-US" w:eastAsia="zh-CN"/>
        </w:rPr>
        <w:t>磋商响应供应商</w:t>
      </w:r>
      <w:r>
        <w:rPr>
          <w:rFonts w:hint="eastAsia" w:hAnsi="宋体"/>
          <w:sz w:val="24"/>
        </w:rPr>
        <w:t>代表，代表本公司参加贵司组织的</w:t>
      </w:r>
      <w:r>
        <w:rPr>
          <w:rFonts w:hint="eastAsia" w:hAnsi="宋体"/>
          <w:sz w:val="24"/>
          <w:u w:val="single"/>
          <w:lang w:val="en-US" w:eastAsia="zh-CN"/>
        </w:rPr>
        <w:t xml:space="preserve">              </w:t>
      </w:r>
      <w:r>
        <w:rPr>
          <w:rFonts w:hint="eastAsia" w:hAnsi="宋体"/>
          <w:sz w:val="24"/>
        </w:rPr>
        <w:t>项目</w:t>
      </w:r>
      <w:r>
        <w:rPr>
          <w:rFonts w:hint="eastAsia" w:hAnsi="宋体"/>
          <w:sz w:val="24"/>
          <w:lang w:val="en-US" w:eastAsia="zh-CN"/>
        </w:rPr>
        <w:t>磋商</w:t>
      </w:r>
      <w:r>
        <w:rPr>
          <w:rFonts w:hint="eastAsia" w:hAnsi="宋体"/>
          <w:sz w:val="24"/>
        </w:rPr>
        <w:t>活动，全权代表本公司处理</w:t>
      </w:r>
      <w:r>
        <w:rPr>
          <w:rFonts w:hint="eastAsia" w:hAnsi="宋体"/>
          <w:sz w:val="24"/>
          <w:lang w:val="en-US" w:eastAsia="zh-CN"/>
        </w:rPr>
        <w:t>磋商</w:t>
      </w:r>
      <w:r>
        <w:rPr>
          <w:rFonts w:hint="eastAsia" w:hAnsi="宋体"/>
          <w:sz w:val="24"/>
        </w:rPr>
        <w:t>过程的一切事宜，包括但不限于：</w:t>
      </w:r>
      <w:r>
        <w:rPr>
          <w:rFonts w:hint="eastAsia" w:hAnsi="宋体"/>
          <w:sz w:val="24"/>
          <w:lang w:val="en-US" w:eastAsia="zh-CN"/>
        </w:rPr>
        <w:t>磋商</w:t>
      </w:r>
      <w:r>
        <w:rPr>
          <w:rFonts w:hint="eastAsia" w:hAnsi="宋体"/>
          <w:sz w:val="24"/>
        </w:rPr>
        <w:t>、参与</w:t>
      </w:r>
      <w:r>
        <w:rPr>
          <w:rFonts w:hint="eastAsia" w:hAnsi="宋体"/>
          <w:sz w:val="24"/>
          <w:lang w:val="en-US" w:eastAsia="zh-CN"/>
        </w:rPr>
        <w:t>磋商</w:t>
      </w:r>
      <w:r>
        <w:rPr>
          <w:rFonts w:hint="eastAsia" w:hAnsi="宋体"/>
          <w:sz w:val="24"/>
        </w:rPr>
        <w:t>、签约等。</w:t>
      </w:r>
      <w:r>
        <w:rPr>
          <w:rFonts w:hint="eastAsia" w:ascii="宋体" w:hAnsi="宋体"/>
          <w:sz w:val="24"/>
          <w:lang w:val="en-US" w:eastAsia="zh-CN"/>
        </w:rPr>
        <w:t>磋商响应供应商</w:t>
      </w:r>
      <w:r>
        <w:rPr>
          <w:rFonts w:hint="eastAsia" w:hAnsi="宋体"/>
          <w:sz w:val="24"/>
        </w:rPr>
        <w:t>代表在</w:t>
      </w:r>
      <w:r>
        <w:rPr>
          <w:rFonts w:hint="eastAsia" w:hAnsi="宋体"/>
          <w:sz w:val="24"/>
          <w:lang w:val="en-US" w:eastAsia="zh-CN"/>
        </w:rPr>
        <w:t>磋商</w:t>
      </w:r>
      <w:r>
        <w:rPr>
          <w:rFonts w:hint="eastAsia" w:hAnsi="宋体"/>
          <w:sz w:val="24"/>
        </w:rPr>
        <w:t>过程中所签署的一切文件和处理与之有关的一切事务，本公司均予以认可并对此承担责任。</w:t>
      </w:r>
      <w:r>
        <w:rPr>
          <w:rFonts w:hint="eastAsia" w:ascii="宋体" w:hAnsi="宋体"/>
          <w:sz w:val="24"/>
          <w:lang w:val="en-US" w:eastAsia="zh-CN"/>
        </w:rPr>
        <w:t>磋商响应供应商</w:t>
      </w:r>
      <w:r>
        <w:rPr>
          <w:rFonts w:hint="eastAsia" w:hAnsi="宋体"/>
          <w:sz w:val="24"/>
        </w:rPr>
        <w:t>代表无转委权。特此授权。</w:t>
      </w:r>
    </w:p>
    <w:p>
      <w:pPr>
        <w:pStyle w:val="6"/>
        <w:snapToGrid w:val="0"/>
        <w:spacing w:line="440" w:lineRule="exact"/>
        <w:ind w:firstLine="480" w:firstLineChars="200"/>
        <w:jc w:val="left"/>
        <w:rPr>
          <w:rFonts w:hAnsi="宋体"/>
          <w:sz w:val="24"/>
        </w:rPr>
      </w:pPr>
      <w:r>
        <w:rPr>
          <w:rFonts w:hint="eastAsia" w:hAnsi="宋体"/>
          <w:sz w:val="24"/>
        </w:rPr>
        <w:t>本授权书自出具之日起生效。</w:t>
      </w:r>
    </w:p>
    <w:p>
      <w:pPr>
        <w:spacing w:line="380" w:lineRule="exact"/>
        <w:rPr>
          <w:rFonts w:ascii="宋体"/>
          <w:sz w:val="24"/>
        </w:rPr>
      </w:pPr>
    </w:p>
    <w:p>
      <w:pPr>
        <w:spacing w:line="380" w:lineRule="exact"/>
        <w:rPr>
          <w:rFonts w:ascii="宋体"/>
          <w:sz w:val="24"/>
        </w:rPr>
      </w:pPr>
    </w:p>
    <w:p>
      <w:pPr>
        <w:spacing w:line="380" w:lineRule="exact"/>
        <w:rPr>
          <w:rFonts w:ascii="宋体"/>
          <w:sz w:val="24"/>
        </w:rPr>
      </w:pPr>
      <w:r>
        <w:rPr>
          <w:rFonts w:hint="eastAsia" w:ascii="宋体" w:hAnsi="宋体"/>
          <w:sz w:val="24"/>
          <w:lang w:val="en-US" w:eastAsia="zh-CN"/>
        </w:rPr>
        <w:t>磋商响应供应商</w:t>
      </w:r>
      <w:r>
        <w:rPr>
          <w:rFonts w:hint="eastAsia" w:ascii="宋体" w:hAnsi="宋体"/>
          <w:sz w:val="24"/>
        </w:rPr>
        <w:t>代表：</w:t>
      </w:r>
      <w:r>
        <w:rPr>
          <w:rFonts w:ascii="宋体" w:hAnsi="宋体"/>
          <w:sz w:val="24"/>
          <w:u w:val="single"/>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身份证号：</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pPr>
        <w:spacing w:line="380" w:lineRule="exact"/>
        <w:rPr>
          <w:rFonts w:asci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pacing w:line="380" w:lineRule="exact"/>
        <w:rPr>
          <w:rFonts w:ascii="宋体"/>
          <w:sz w:val="24"/>
        </w:rPr>
      </w:pPr>
      <w:r>
        <w:rPr>
          <w:rFonts w:hint="eastAsia" w:ascii="宋体" w:hAnsi="宋体"/>
          <w:sz w:val="24"/>
        </w:rPr>
        <w:t>详细通讯地址：</w:t>
      </w:r>
      <w:r>
        <w:rPr>
          <w:rFonts w:ascii="宋体" w:hAnsi="宋体"/>
          <w:sz w:val="24"/>
          <w:u w:val="single"/>
        </w:rPr>
        <w:t xml:space="preserve">          </w:t>
      </w:r>
      <w:r>
        <w:rPr>
          <w:rFonts w:hint="eastAsia" w:ascii="宋体" w:hAnsi="宋体"/>
          <w:sz w:val="24"/>
        </w:rPr>
        <w:t>邮政编码</w:t>
      </w:r>
      <w:r>
        <w:rPr>
          <w:rFonts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电话：</w:t>
      </w:r>
      <w:r>
        <w:rPr>
          <w:rFonts w:ascii="宋体" w:hAnsi="宋体"/>
          <w:sz w:val="24"/>
          <w:u w:val="single"/>
        </w:rPr>
        <w:t xml:space="preserve">          </w:t>
      </w:r>
    </w:p>
    <w:p>
      <w:pPr>
        <w:spacing w:line="380" w:lineRule="exact"/>
        <w:rPr>
          <w:rFonts w:ascii="宋体"/>
          <w:sz w:val="24"/>
        </w:rPr>
      </w:pPr>
    </w:p>
    <w:p>
      <w:pPr>
        <w:spacing w:line="380" w:lineRule="exact"/>
        <w:rPr>
          <w:rFonts w:ascii="宋体"/>
          <w:sz w:val="24"/>
        </w:rPr>
      </w:pPr>
      <w:r>
        <w:rPr>
          <w:rFonts w:hint="eastAsia" w:ascii="宋体" w:hAnsi="宋体"/>
          <w:sz w:val="24"/>
        </w:rPr>
        <w:t>附：被授权人身份证有效复印件</w:t>
      </w:r>
    </w:p>
    <w:p>
      <w:pPr>
        <w:spacing w:line="380" w:lineRule="exact"/>
        <w:rPr>
          <w:rFonts w:ascii="宋体"/>
          <w:sz w:val="24"/>
        </w:rPr>
      </w:pPr>
    </w:p>
    <w:p>
      <w:pPr>
        <w:spacing w:line="380" w:lineRule="exact"/>
        <w:rPr>
          <w:rFonts w:ascii="宋体"/>
          <w:sz w:val="24"/>
        </w:rPr>
      </w:pPr>
      <w:bookmarkStart w:id="89" w:name="_Toc417379546"/>
      <w:bookmarkStart w:id="90" w:name="_Toc332894840"/>
      <w:bookmarkStart w:id="91" w:name="_Toc332895810"/>
      <w:r>
        <w:rPr>
          <w:rFonts w:hint="eastAsia" w:ascii="宋体" w:hAnsi="宋体"/>
          <w:sz w:val="24"/>
        </w:rPr>
        <w:t>授权方</w:t>
      </w:r>
    </w:p>
    <w:p>
      <w:pPr>
        <w:spacing w:line="380" w:lineRule="exact"/>
        <w:rPr>
          <w:rFonts w:ascii="宋体"/>
          <w:sz w:val="24"/>
        </w:rPr>
      </w:pPr>
    </w:p>
    <w:p>
      <w:pPr>
        <w:spacing w:line="380" w:lineRule="exact"/>
        <w:rPr>
          <w:rFonts w:ascii="宋体"/>
          <w:sz w:val="24"/>
        </w:rPr>
      </w:pPr>
      <w:r>
        <w:rPr>
          <w:rFonts w:hint="eastAsia" w:ascii="宋体" w:hAnsi="宋体"/>
          <w:sz w:val="24"/>
          <w:lang w:val="en-US" w:eastAsia="zh-CN"/>
        </w:rPr>
        <w:t>磋商响应供应商</w:t>
      </w:r>
      <w:r>
        <w:rPr>
          <w:rFonts w:hint="eastAsia" w:ascii="宋体" w:hAnsi="宋体"/>
          <w:sz w:val="24"/>
        </w:rPr>
        <w:t>（全称并加盖公章）：</w:t>
      </w:r>
      <w:r>
        <w:rPr>
          <w:rFonts w:ascii="宋体" w:hAnsi="宋体"/>
          <w:sz w:val="24"/>
          <w:u w:val="single"/>
        </w:rPr>
        <w:t xml:space="preserve">                    </w:t>
      </w:r>
    </w:p>
    <w:p>
      <w:pPr>
        <w:spacing w:line="380" w:lineRule="exact"/>
        <w:rPr>
          <w:rFonts w:ascii="宋体"/>
          <w:sz w:val="24"/>
        </w:rPr>
      </w:pPr>
    </w:p>
    <w:p>
      <w:pPr>
        <w:spacing w:line="380" w:lineRule="exact"/>
        <w:rPr>
          <w:rFonts w:ascii="宋体"/>
          <w:sz w:val="24"/>
        </w:rPr>
      </w:pPr>
      <w:r>
        <w:rPr>
          <w:rFonts w:hint="eastAsia" w:ascii="宋体" w:hAnsi="宋体"/>
          <w:sz w:val="24"/>
        </w:rPr>
        <w:t>法定代表人签字：</w:t>
      </w:r>
      <w:r>
        <w:rPr>
          <w:rFonts w:ascii="宋体" w:hAnsi="宋体"/>
          <w:sz w:val="24"/>
          <w:u w:val="single"/>
        </w:rPr>
        <w:t xml:space="preserve">                 </w:t>
      </w:r>
    </w:p>
    <w:p>
      <w:pPr>
        <w:spacing w:line="380" w:lineRule="exact"/>
        <w:rPr>
          <w:rFonts w:ascii="宋体"/>
          <w:sz w:val="24"/>
        </w:rPr>
      </w:pPr>
    </w:p>
    <w:p>
      <w:pPr>
        <w:spacing w:line="380" w:lineRule="exact"/>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80" w:lineRule="exact"/>
        <w:rPr>
          <w:rFonts w:ascii="宋体"/>
          <w:sz w:val="24"/>
        </w:rPr>
      </w:pPr>
    </w:p>
    <w:p>
      <w:pPr>
        <w:spacing w:line="380" w:lineRule="exact"/>
        <w:rPr>
          <w:rFonts w:ascii="宋体"/>
          <w:sz w:val="24"/>
        </w:rPr>
      </w:pPr>
    </w:p>
    <w:p>
      <w:pPr>
        <w:spacing w:line="380" w:lineRule="exact"/>
        <w:rPr>
          <w:rFonts w:ascii="宋体"/>
          <w:sz w:val="24"/>
        </w:rPr>
      </w:pPr>
      <w:r>
        <w:rPr>
          <w:rFonts w:hint="eastAsia" w:ascii="宋体" w:hAnsi="宋体"/>
          <w:sz w:val="24"/>
        </w:rPr>
        <w:t>接受授权方</w:t>
      </w:r>
    </w:p>
    <w:p>
      <w:pPr>
        <w:spacing w:line="380" w:lineRule="exact"/>
        <w:rPr>
          <w:rFonts w:ascii="宋体"/>
          <w:sz w:val="24"/>
        </w:rPr>
      </w:pPr>
    </w:p>
    <w:p>
      <w:pPr>
        <w:spacing w:line="380" w:lineRule="exact"/>
        <w:rPr>
          <w:rFonts w:ascii="宋体"/>
          <w:sz w:val="24"/>
        </w:rPr>
      </w:pPr>
      <w:r>
        <w:rPr>
          <w:rFonts w:hint="eastAsia" w:ascii="宋体" w:hAnsi="宋体"/>
          <w:sz w:val="24"/>
          <w:lang w:val="en-US" w:eastAsia="zh-CN"/>
        </w:rPr>
        <w:t>磋商响应供应商</w:t>
      </w:r>
      <w:r>
        <w:rPr>
          <w:rFonts w:hint="eastAsia" w:ascii="宋体" w:hAnsi="宋体"/>
          <w:sz w:val="24"/>
        </w:rPr>
        <w:t>代表签字：</w:t>
      </w:r>
      <w:r>
        <w:rPr>
          <w:rFonts w:ascii="宋体" w:hAnsi="宋体"/>
          <w:sz w:val="24"/>
          <w:u w:val="single"/>
        </w:rPr>
        <w:t xml:space="preserve">             </w:t>
      </w:r>
    </w:p>
    <w:p>
      <w:pPr>
        <w:spacing w:line="380" w:lineRule="exact"/>
        <w:rPr>
          <w:rFonts w:ascii="宋体"/>
          <w:sz w:val="24"/>
        </w:rPr>
      </w:pPr>
    </w:p>
    <w:bookmarkEnd w:id="89"/>
    <w:bookmarkEnd w:id="90"/>
    <w:bookmarkEnd w:id="91"/>
    <w:p>
      <w:pPr>
        <w:spacing w:line="380" w:lineRule="exact"/>
        <w:rPr>
          <w:rFonts w:ascii="宋体"/>
          <w:sz w:val="24"/>
        </w:rPr>
      </w:pPr>
      <w:bookmarkStart w:id="92" w:name="_Toc447204690"/>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15"/>
        <w:keepLines/>
        <w:pageBreakBefore/>
        <w:jc w:val="center"/>
        <w:outlineLvl w:val="2"/>
        <w:rPr>
          <w:rFonts w:hAnsi="宋体"/>
          <w:szCs w:val="28"/>
        </w:rPr>
      </w:pPr>
      <w:bookmarkStart w:id="93" w:name="_Toc1663_WPSOffice_Level1"/>
      <w:bookmarkStart w:id="94" w:name="_Toc536172550"/>
      <w:r>
        <w:rPr>
          <w:rFonts w:hint="eastAsia" w:hAnsi="宋体"/>
          <w:b/>
          <w:szCs w:val="28"/>
        </w:rPr>
        <w:t>法人营业执照</w:t>
      </w:r>
      <w:bookmarkEnd w:id="92"/>
      <w:bookmarkEnd w:id="93"/>
      <w:bookmarkEnd w:id="94"/>
    </w:p>
    <w:p>
      <w:pPr>
        <w:rPr>
          <w:rFonts w:ascii="宋体"/>
        </w:rPr>
      </w:pPr>
    </w:p>
    <w:p>
      <w:pPr>
        <w:spacing w:line="360" w:lineRule="auto"/>
        <w:rPr>
          <w:rFonts w:hint="default" w:eastAsia="宋体"/>
          <w:sz w:val="24"/>
          <w:lang w:val="en-US" w:eastAsia="zh-CN"/>
        </w:rPr>
      </w:pPr>
      <w:r>
        <w:rPr>
          <w:rFonts w:hint="eastAsia"/>
          <w:sz w:val="24"/>
        </w:rPr>
        <w:t>厦门</w:t>
      </w:r>
      <w:r>
        <w:rPr>
          <w:rFonts w:hint="eastAsia"/>
          <w:sz w:val="24"/>
          <w:lang w:val="en-US" w:eastAsia="zh-CN"/>
        </w:rPr>
        <w:t>海沧发展集团有限公司：</w:t>
      </w:r>
    </w:p>
    <w:p>
      <w:pPr>
        <w:spacing w:line="380" w:lineRule="exact"/>
        <w:rPr>
          <w:rFonts w:ascii="宋体"/>
          <w:sz w:val="24"/>
          <w:szCs w:val="20"/>
        </w:rPr>
      </w:pPr>
    </w:p>
    <w:p>
      <w:pPr>
        <w:spacing w:line="380" w:lineRule="exact"/>
        <w:ind w:firstLine="480" w:firstLineChars="200"/>
        <w:rPr>
          <w:rFonts w:ascii="宋体"/>
          <w:sz w:val="24"/>
        </w:rPr>
      </w:pPr>
      <w:r>
        <w:rPr>
          <w:rFonts w:hint="eastAsia" w:ascii="宋体" w:hAnsi="宋体"/>
          <w:sz w:val="24"/>
        </w:rPr>
        <w:t>现附上由</w:t>
      </w:r>
      <w:r>
        <w:rPr>
          <w:rFonts w:hint="eastAsia" w:ascii="宋体" w:hAnsi="宋体"/>
          <w:sz w:val="24"/>
          <w:u w:val="single"/>
          <w:lang w:val="en-US" w:eastAsia="zh-CN"/>
        </w:rPr>
        <w:t xml:space="preserve">              </w:t>
      </w:r>
      <w:r>
        <w:rPr>
          <w:rFonts w:hint="eastAsia" w:ascii="宋体" w:hAnsi="宋体"/>
          <w:sz w:val="24"/>
        </w:rPr>
        <w:t>（签发机关名称）签发的我方法人营业执照复印件，该执照业经年检，真实有效。</w:t>
      </w:r>
    </w:p>
    <w:p>
      <w:pPr>
        <w:spacing w:line="380" w:lineRule="exact"/>
        <w:ind w:firstLine="480" w:firstLineChars="200"/>
        <w:rPr>
          <w:rFonts w:ascii="宋体"/>
          <w:sz w:val="24"/>
          <w:szCs w:val="20"/>
        </w:rPr>
      </w:pPr>
    </w:p>
    <w:p>
      <w:pPr>
        <w:pStyle w:val="5"/>
        <w:ind w:firstLine="480" w:firstLineChars="200"/>
        <w:jc w:val="center"/>
        <w:rPr>
          <w:rFonts w:ascii="宋体" w:cs="宋体"/>
        </w:rPr>
      </w:pPr>
    </w:p>
    <w:p>
      <w:pPr>
        <w:pStyle w:val="5"/>
        <w:ind w:firstLine="480" w:firstLineChars="200"/>
        <w:jc w:val="left"/>
        <w:rPr>
          <w:rFonts w:ascii="宋体"/>
        </w:rPr>
      </w:pPr>
      <w:r>
        <w:rPr>
          <w:rFonts w:hint="eastAsia" w:ascii="宋体" w:hAnsi="宋体" w:cs="宋体"/>
        </w:rPr>
        <w:t>（注：法人营业执照提供有效复印件并加盖</w:t>
      </w:r>
      <w:r>
        <w:rPr>
          <w:rFonts w:hint="eastAsia" w:ascii="宋体" w:hAnsi="宋体"/>
          <w:sz w:val="24"/>
          <w:lang w:val="en-US" w:eastAsia="zh-CN"/>
        </w:rPr>
        <w:t>磋商响应供应商</w:t>
      </w:r>
      <w:r>
        <w:rPr>
          <w:rFonts w:hint="eastAsia" w:ascii="宋体" w:hAnsi="宋体" w:cs="宋体"/>
        </w:rPr>
        <w:t>公章）</w:t>
      </w:r>
    </w:p>
    <w:p>
      <w:pPr>
        <w:spacing w:line="380" w:lineRule="exact"/>
        <w:rPr>
          <w:rFonts w:ascii="宋体"/>
          <w:sz w:val="24"/>
          <w:szCs w:val="20"/>
        </w:rPr>
      </w:pPr>
    </w:p>
    <w:p>
      <w:pPr>
        <w:spacing w:line="380" w:lineRule="exact"/>
        <w:rPr>
          <w:rFonts w:ascii="宋体"/>
          <w:sz w:val="24"/>
          <w:szCs w:val="20"/>
        </w:rPr>
      </w:pPr>
    </w:p>
    <w:p>
      <w:pPr>
        <w:spacing w:line="380" w:lineRule="exact"/>
        <w:rPr>
          <w:rFonts w:ascii="宋体"/>
          <w:sz w:val="24"/>
          <w:szCs w:val="20"/>
        </w:rPr>
      </w:pPr>
    </w:p>
    <w:p>
      <w:pPr>
        <w:spacing w:line="380" w:lineRule="exact"/>
        <w:rPr>
          <w:rFonts w:ascii="宋体"/>
          <w:sz w:val="24"/>
          <w:szCs w:val="20"/>
        </w:rPr>
      </w:pPr>
    </w:p>
    <w:p>
      <w:pPr>
        <w:spacing w:line="380" w:lineRule="exact"/>
        <w:rPr>
          <w:rFonts w:ascii="宋体"/>
          <w:sz w:val="24"/>
          <w:szCs w:val="20"/>
        </w:rPr>
      </w:pPr>
    </w:p>
    <w:p>
      <w:pPr>
        <w:spacing w:line="380" w:lineRule="exact"/>
        <w:rPr>
          <w:rFonts w:ascii="宋体"/>
          <w:sz w:val="24"/>
          <w:szCs w:val="20"/>
        </w:rPr>
      </w:pPr>
    </w:p>
    <w:p>
      <w:pPr>
        <w:spacing w:line="380" w:lineRule="exact"/>
        <w:rPr>
          <w:rFonts w:ascii="宋体"/>
          <w:sz w:val="24"/>
          <w:szCs w:val="20"/>
        </w:rPr>
      </w:pPr>
    </w:p>
    <w:p>
      <w:pPr>
        <w:spacing w:line="360" w:lineRule="auto"/>
        <w:rPr>
          <w:rFonts w:ascii="宋体"/>
          <w:sz w:val="24"/>
          <w:u w:val="single"/>
        </w:rPr>
      </w:pPr>
      <w:r>
        <w:rPr>
          <w:rFonts w:hint="eastAsia" w:ascii="宋体" w:hAnsi="宋体"/>
          <w:sz w:val="24"/>
          <w:lang w:val="en-US" w:eastAsia="zh-CN"/>
        </w:rPr>
        <w:t>磋商响应供应商</w:t>
      </w:r>
      <w:r>
        <w:rPr>
          <w:rFonts w:hint="eastAsia" w:ascii="宋体" w:hAnsi="宋体"/>
          <w:sz w:val="24"/>
        </w:rPr>
        <w:t>名称（全称并加盖公章）：</w:t>
      </w:r>
      <w:r>
        <w:rPr>
          <w:rFonts w:ascii="宋体" w:hAnsi="宋体"/>
          <w:sz w:val="24"/>
          <w:u w:val="single"/>
        </w:rPr>
        <w:t xml:space="preserve">             </w:t>
      </w:r>
    </w:p>
    <w:p>
      <w:pPr>
        <w:spacing w:line="360" w:lineRule="auto"/>
        <w:rPr>
          <w:rFonts w:ascii="宋体"/>
          <w:sz w:val="24"/>
          <w:u w:val="single"/>
        </w:rPr>
      </w:pPr>
      <w:r>
        <w:rPr>
          <w:rFonts w:hint="eastAsia" w:ascii="宋体" w:hAnsi="宋体"/>
          <w:sz w:val="24"/>
          <w:lang w:val="en-US" w:eastAsia="zh-CN"/>
        </w:rPr>
        <w:t>磋商响应供应商</w:t>
      </w:r>
      <w:r>
        <w:rPr>
          <w:rFonts w:hint="eastAsia" w:ascii="宋体" w:hAnsi="宋体"/>
          <w:sz w:val="24"/>
        </w:rPr>
        <w:t>代表签字</w:t>
      </w:r>
      <w:r>
        <w:rPr>
          <w:rFonts w:ascii="宋体" w:hAnsi="宋体"/>
          <w:sz w:val="24"/>
        </w:rPr>
        <w:t xml:space="preserve"> </w:t>
      </w:r>
      <w:r>
        <w:rPr>
          <w:rFonts w:hint="eastAsia" w:ascii="宋体" w:hAnsi="宋体"/>
          <w:sz w:val="24"/>
        </w:rPr>
        <w:t>：</w:t>
      </w:r>
      <w:r>
        <w:rPr>
          <w:rFonts w:ascii="宋体" w:hAnsi="宋体"/>
          <w:sz w:val="24"/>
          <w:u w:val="single"/>
        </w:rPr>
        <w:t xml:space="preserve">                   </w:t>
      </w:r>
    </w:p>
    <w:p>
      <w:pPr>
        <w:spacing w:line="360" w:lineRule="auto"/>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80" w:lineRule="exact"/>
        <w:rPr>
          <w:rFonts w:ascii="宋体"/>
          <w:sz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宋体" w:hAnsi="宋体" w:cs="Times New Roman"/>
          <w:b/>
          <w:bCs/>
          <w:kern w:val="0"/>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480"/>
      </w:tabs>
      <w:ind w:left="2" w:leftChars="1" w:right="-447" w:rightChars="-213"/>
      <w:rPr>
        <w:rFonts w:ascii="宋体"/>
      </w:rPr>
    </w:pPr>
    <w: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-31750</wp:posOffset>
              </wp:positionV>
              <wp:extent cx="5935345"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93534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2.5pt;height:0pt;width:467.35pt;z-index:251657216;mso-width-relative:page;mso-height-relative:page;" filled="f" stroked="t" coordsize="21600,21600" o:gfxdata="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6rlhNUAAAAHAQAADwAAAAAAAAABACAA&#10;AAAiAAAAZHJzL2Rvd25yZXYueG1sUEsBAhQAFAAAAAgAh07iQD2Kd27XAQAAmgMAAA4AAAAAAAAA&#10;AQAgAAAAJAEAAGRycy9lMm9Eb2MueG1sUEsFBgAAAAAGAAYAWQEAAG0FAAAAAA==&#10;">
              <v:fill on="f" focussize="0,0"/>
              <v:stroke color="#000000" joinstyle="round"/>
              <v:imagedata o:title=""/>
              <o:lock v:ext="edit" aspectratio="f"/>
            </v:line>
          </w:pict>
        </mc:Fallback>
      </mc:AlternateContent>
    </w:r>
    <w:r>
      <w:rPr>
        <w:rFonts w:hint="eastAsia" w:ascii="宋体" w:hAnsi="宋体"/>
      </w:rPr>
      <w:t>项目名称：</w:t>
    </w:r>
    <w:r>
      <w:rPr>
        <w:rFonts w:hint="eastAsia"/>
      </w:rPr>
      <w:t>海沧</w:t>
    </w:r>
    <w:r>
      <w:rPr>
        <w:rFonts w:hint="eastAsia"/>
        <w:lang w:val="en-US" w:eastAsia="zh-CN"/>
      </w:rPr>
      <w:t>发展集团有限公司文化长廊设计布置</w:t>
    </w:r>
    <w:r>
      <w:t xml:space="preserve">    </w:t>
    </w:r>
    <w:r>
      <w:rPr>
        <w:rFonts w:ascii="宋体" w:hAnsi="宋体"/>
      </w:rPr>
      <w:t xml:space="preserve">                           </w:t>
    </w:r>
    <w:r>
      <w:rPr>
        <w:rFonts w:hint="eastAsia"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ascii="宋体"/>
      </w:rPr>
      <w:t>-</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90" w:firstLineChars="50"/>
      <w:jc w:val="left"/>
      <w:rPr>
        <w:rFonts w:ascii="宋体" w:hAnsi="宋体"/>
      </w:rPr>
    </w:pPr>
    <w:r>
      <w:drawing>
        <wp:inline distT="0" distB="0" distL="114300" distR="114300">
          <wp:extent cx="882650" cy="507365"/>
          <wp:effectExtent l="0" t="0" r="0" b="0"/>
          <wp:docPr id="30" name="图片 1" descr="D:\海发集团\海发集团透明底.png海发集团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D:\海发集团\海发集团透明底.png海发集团透明底"/>
                  <pic:cNvPicPr>
                    <a:picLocks noChangeAspect="1"/>
                  </pic:cNvPicPr>
                </pic:nvPicPr>
                <pic:blipFill>
                  <a:blip r:embed="rId1"/>
                  <a:srcRect r="53253"/>
                  <a:stretch>
                    <a:fillRect/>
                  </a:stretch>
                </pic:blipFill>
                <pic:spPr>
                  <a:xfrm>
                    <a:off x="0" y="0"/>
                    <a:ext cx="882650" cy="507365"/>
                  </a:xfrm>
                  <a:prstGeom prst="rect">
                    <a:avLst/>
                  </a:prstGeom>
                  <a:noFill/>
                  <a:ln w="9525">
                    <a:noFill/>
                  </a:ln>
                </pic:spPr>
              </pic:pic>
            </a:graphicData>
          </a:graphic>
        </wp:inline>
      </w:drawing>
    </w:r>
    <w:r>
      <w:rPr>
        <w:rFonts w:hint="eastAsia"/>
      </w:rPr>
      <w:t>厦门</w:t>
    </w:r>
    <w:r>
      <w:rPr>
        <w:rFonts w:hint="eastAsia"/>
        <w:lang w:val="en-US" w:eastAsia="zh-CN"/>
      </w:rPr>
      <w:t>海沧发展集团</w:t>
    </w:r>
    <w:r>
      <w:rPr>
        <w:rFonts w:hint="eastAsia"/>
      </w:rPr>
      <w:t>有限公司</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098FF9"/>
    <w:multiLevelType w:val="singleLevel"/>
    <w:tmpl w:val="B6098FF9"/>
    <w:lvl w:ilvl="0" w:tentative="0">
      <w:start w:val="2"/>
      <w:numFmt w:val="chineseCounting"/>
      <w:suff w:val="nothing"/>
      <w:lvlText w:val="%1、"/>
      <w:lvlJc w:val="left"/>
      <w:rPr>
        <w:rFonts w:hint="eastAsia"/>
      </w:rPr>
    </w:lvl>
  </w:abstractNum>
  <w:abstractNum w:abstractNumId="1">
    <w:nsid w:val="CF274CDB"/>
    <w:multiLevelType w:val="singleLevel"/>
    <w:tmpl w:val="CF274CDB"/>
    <w:lvl w:ilvl="0" w:tentative="0">
      <w:start w:val="1"/>
      <w:numFmt w:val="decimal"/>
      <w:lvlText w:val="%1."/>
      <w:lvlJc w:val="left"/>
      <w:pPr>
        <w:tabs>
          <w:tab w:val="left" w:pos="312"/>
        </w:tabs>
      </w:pPr>
    </w:lvl>
  </w:abstractNum>
  <w:abstractNum w:abstractNumId="2">
    <w:nsid w:val="E40F6837"/>
    <w:multiLevelType w:val="singleLevel"/>
    <w:tmpl w:val="E40F6837"/>
    <w:lvl w:ilvl="0" w:tentative="0">
      <w:start w:val="1"/>
      <w:numFmt w:val="decimal"/>
      <w:lvlText w:val="%1."/>
      <w:lvlJc w:val="left"/>
      <w:pPr>
        <w:tabs>
          <w:tab w:val="left" w:pos="312"/>
        </w:tabs>
      </w:pPr>
    </w:lvl>
  </w:abstractNum>
  <w:abstractNum w:abstractNumId="3">
    <w:nsid w:val="E5927B79"/>
    <w:multiLevelType w:val="singleLevel"/>
    <w:tmpl w:val="E5927B79"/>
    <w:lvl w:ilvl="0" w:tentative="0">
      <w:start w:val="1"/>
      <w:numFmt w:val="decimal"/>
      <w:lvlText w:val="%1."/>
      <w:lvlJc w:val="left"/>
      <w:pPr>
        <w:tabs>
          <w:tab w:val="left" w:pos="312"/>
        </w:tabs>
      </w:pPr>
    </w:lvl>
  </w:abstractNum>
  <w:abstractNum w:abstractNumId="4">
    <w:nsid w:val="E655310A"/>
    <w:multiLevelType w:val="singleLevel"/>
    <w:tmpl w:val="E655310A"/>
    <w:lvl w:ilvl="0" w:tentative="0">
      <w:start w:val="3"/>
      <w:numFmt w:val="decimal"/>
      <w:lvlText w:val="%1."/>
      <w:lvlJc w:val="left"/>
      <w:pPr>
        <w:tabs>
          <w:tab w:val="left" w:pos="312"/>
        </w:tabs>
      </w:pPr>
    </w:lvl>
  </w:abstractNum>
  <w:abstractNum w:abstractNumId="5">
    <w:nsid w:val="EAA9D542"/>
    <w:multiLevelType w:val="singleLevel"/>
    <w:tmpl w:val="EAA9D542"/>
    <w:lvl w:ilvl="0" w:tentative="0">
      <w:start w:val="1"/>
      <w:numFmt w:val="decimal"/>
      <w:suff w:val="nothing"/>
      <w:lvlText w:val="（%1）"/>
      <w:lvlJc w:val="left"/>
    </w:lvl>
  </w:abstractNum>
  <w:abstractNum w:abstractNumId="6">
    <w:nsid w:val="F6F104C9"/>
    <w:multiLevelType w:val="singleLevel"/>
    <w:tmpl w:val="F6F104C9"/>
    <w:lvl w:ilvl="0" w:tentative="0">
      <w:start w:val="1"/>
      <w:numFmt w:val="decimal"/>
      <w:lvlText w:val="%1."/>
      <w:lvlJc w:val="left"/>
      <w:pPr>
        <w:tabs>
          <w:tab w:val="left" w:pos="312"/>
        </w:tabs>
      </w:pPr>
    </w:lvl>
  </w:abstractNum>
  <w:abstractNum w:abstractNumId="7">
    <w:nsid w:val="12779114"/>
    <w:multiLevelType w:val="singleLevel"/>
    <w:tmpl w:val="12779114"/>
    <w:lvl w:ilvl="0" w:tentative="0">
      <w:start w:val="1"/>
      <w:numFmt w:val="decimal"/>
      <w:suff w:val="nothing"/>
      <w:lvlText w:val="（%1）"/>
      <w:lvlJc w:val="left"/>
    </w:lvl>
  </w:abstractNum>
  <w:abstractNum w:abstractNumId="8">
    <w:nsid w:val="7C277823"/>
    <w:multiLevelType w:val="singleLevel"/>
    <w:tmpl w:val="7C277823"/>
    <w:lvl w:ilvl="0" w:tentative="0">
      <w:start w:val="2"/>
      <w:numFmt w:val="decimal"/>
      <w:lvlText w:val="%1."/>
      <w:lvlJc w:val="left"/>
      <w:pPr>
        <w:tabs>
          <w:tab w:val="left" w:pos="312"/>
        </w:tabs>
      </w:pPr>
    </w:lvl>
  </w:abstractNum>
  <w:abstractNum w:abstractNumId="9">
    <w:nsid w:val="7D96F3C1"/>
    <w:multiLevelType w:val="singleLevel"/>
    <w:tmpl w:val="7D96F3C1"/>
    <w:lvl w:ilvl="0" w:tentative="0">
      <w:start w:val="1"/>
      <w:numFmt w:val="decimal"/>
      <w:lvlText w:val="%1."/>
      <w:lvlJc w:val="left"/>
      <w:pPr>
        <w:tabs>
          <w:tab w:val="left" w:pos="312"/>
        </w:tabs>
      </w:pPr>
    </w:lvl>
  </w:abstractNum>
  <w:num w:numId="1">
    <w:abstractNumId w:val="3"/>
  </w:num>
  <w:num w:numId="2">
    <w:abstractNumId w:val="5"/>
  </w:num>
  <w:num w:numId="3">
    <w:abstractNumId w:val="8"/>
  </w:num>
  <w:num w:numId="4">
    <w:abstractNumId w:val="7"/>
  </w:num>
  <w:num w:numId="5">
    <w:abstractNumId w:val="1"/>
  </w:num>
  <w:num w:numId="6">
    <w:abstractNumId w:val="4"/>
  </w:num>
  <w:num w:numId="7">
    <w:abstractNumId w:val="0"/>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8122B"/>
    <w:rsid w:val="03F84E67"/>
    <w:rsid w:val="0AC9354B"/>
    <w:rsid w:val="0B240557"/>
    <w:rsid w:val="0CE84B8C"/>
    <w:rsid w:val="10DD57E9"/>
    <w:rsid w:val="14D70219"/>
    <w:rsid w:val="15F53527"/>
    <w:rsid w:val="19556473"/>
    <w:rsid w:val="1B545F95"/>
    <w:rsid w:val="1BEF13C5"/>
    <w:rsid w:val="1EB122F6"/>
    <w:rsid w:val="2A1813C2"/>
    <w:rsid w:val="2DC61300"/>
    <w:rsid w:val="31091038"/>
    <w:rsid w:val="35EC71B3"/>
    <w:rsid w:val="3BA27B6C"/>
    <w:rsid w:val="3BD134C7"/>
    <w:rsid w:val="3C7A4622"/>
    <w:rsid w:val="3EE06810"/>
    <w:rsid w:val="43B3320F"/>
    <w:rsid w:val="4ED41E19"/>
    <w:rsid w:val="560F58C3"/>
    <w:rsid w:val="57807FB0"/>
    <w:rsid w:val="61DC3124"/>
    <w:rsid w:val="66207005"/>
    <w:rsid w:val="679D0C9B"/>
    <w:rsid w:val="6DC20779"/>
    <w:rsid w:val="6E5A7785"/>
    <w:rsid w:val="7D7C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99"/>
    <w:pPr>
      <w:keepNext/>
      <w:keepLines/>
      <w:spacing w:before="260" w:after="260" w:line="412" w:lineRule="auto"/>
      <w:ind w:left="3060"/>
      <w:jc w:val="center"/>
      <w:outlineLvl w:val="1"/>
    </w:pPr>
    <w:rPr>
      <w:rFonts w:ascii="CG Times" w:hAnsi="CG Times"/>
      <w:b/>
      <w:kern w:val="0"/>
      <w:sz w:val="20"/>
      <w:szCs w:val="20"/>
    </w:rPr>
  </w:style>
  <w:style w:type="character" w:default="1" w:styleId="11">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4">
    <w:name w:val="Normal Indent"/>
    <w:basedOn w:val="1"/>
    <w:qFormat/>
    <w:uiPriority w:val="0"/>
    <w:pPr>
      <w:ind w:firstLine="420"/>
    </w:pPr>
    <w:rPr>
      <w:kern w:val="0"/>
      <w:sz w:val="20"/>
      <w:szCs w:val="20"/>
    </w:rPr>
  </w:style>
  <w:style w:type="paragraph" w:styleId="5">
    <w:name w:val="Body Text"/>
    <w:basedOn w:val="1"/>
    <w:qFormat/>
    <w:uiPriority w:val="99"/>
    <w:pPr>
      <w:spacing w:line="380" w:lineRule="exact"/>
    </w:pPr>
    <w:rPr>
      <w:kern w:val="0"/>
      <w:sz w:val="24"/>
    </w:rPr>
  </w:style>
  <w:style w:type="paragraph" w:styleId="6">
    <w:name w:val="Plain Text"/>
    <w:basedOn w:val="1"/>
    <w:qFormat/>
    <w:uiPriority w:val="99"/>
    <w:rPr>
      <w:rFonts w:ascii="宋体" w:hAnsi="Courier New"/>
      <w:kern w:val="0"/>
      <w:szCs w:val="21"/>
    </w:rPr>
  </w:style>
  <w:style w:type="paragraph" w:styleId="7">
    <w:name w:val="Date"/>
    <w:basedOn w:val="1"/>
    <w:next w:val="1"/>
    <w:qFormat/>
    <w:uiPriority w:val="99"/>
    <w:rPr>
      <w:b/>
      <w:spacing w:val="20"/>
      <w:kern w:val="0"/>
      <w:sz w:val="20"/>
      <w:szCs w:val="20"/>
    </w:rPr>
  </w:style>
  <w:style w:type="paragraph" w:styleId="8">
    <w:name w:val="footer"/>
    <w:basedOn w:val="1"/>
    <w:qFormat/>
    <w:uiPriority w:val="99"/>
    <w:pPr>
      <w:tabs>
        <w:tab w:val="center" w:pos="4153"/>
        <w:tab w:val="right" w:pos="8306"/>
      </w:tabs>
      <w:snapToGrid w:val="0"/>
      <w:jc w:val="left"/>
    </w:pPr>
    <w:rPr>
      <w:kern w:val="0"/>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2">
    <w:name w:val="WPSOffice手动目录 1"/>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 w:type="paragraph" w:customStyle="1" w:styleId="14">
    <w:name w:val="样式 标题 2PIM2H2Heading 2 Hidden2nd levelh22Header 2l2DO N...2"/>
    <w:basedOn w:val="3"/>
    <w:qFormat/>
    <w:uiPriority w:val="99"/>
    <w:pPr>
      <w:spacing w:before="120" w:after="0" w:line="415" w:lineRule="auto"/>
      <w:ind w:left="0"/>
    </w:pPr>
    <w:rPr>
      <w:rFonts w:ascii="Arial" w:hAnsi="Arial" w:eastAsia="黑体" w:cs="宋体"/>
      <w:bCs/>
      <w:color w:val="000000"/>
      <w:sz w:val="28"/>
      <w:szCs w:val="24"/>
    </w:rPr>
  </w:style>
  <w:style w:type="paragraph" w:customStyle="1" w:styleId="15">
    <w:name w:val="样式3"/>
    <w:basedOn w:val="6"/>
    <w:qFormat/>
    <w:uiPriority w:val="99"/>
    <w:pPr>
      <w:spacing w:line="240" w:lineRule="atLeast"/>
      <w:outlineLvl w:val="0"/>
    </w:pPr>
    <w:rPr>
      <w:sz w:val="28"/>
    </w:rPr>
  </w:style>
  <w:style w:type="paragraph" w:customStyle="1" w:styleId="16">
    <w:name w:val="标3"/>
    <w:basedOn w:val="1"/>
    <w:qFormat/>
    <w:uiPriority w:val="99"/>
    <w:pPr>
      <w:tabs>
        <w:tab w:val="left" w:pos="1740"/>
      </w:tabs>
      <w:adjustRightInd w:val="0"/>
      <w:snapToGrid w:val="0"/>
      <w:spacing w:before="50"/>
      <w:ind w:left="1740" w:hanging="42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be5239-f845-48fd-9e31-c830fc9aa921}"/>
        <w:style w:val=""/>
        <w:category>
          <w:name w:val="常规"/>
          <w:gallery w:val="placeholder"/>
        </w:category>
        <w:types>
          <w:type w:val="bbPlcHdr"/>
        </w:types>
        <w:behaviors>
          <w:behavior w:val="content"/>
        </w:behaviors>
        <w:description w:val=""/>
        <w:guid w:val="{0cbe5239-f845-48fd-9e31-c830fc9aa921}"/>
      </w:docPartPr>
      <w:docPartBody>
        <w:p>
          <w:r>
            <w:rPr>
              <w:color w:val="808080"/>
            </w:rPr>
            <w:t>单击此处输入文字。</w:t>
          </w:r>
        </w:p>
      </w:docPartBody>
    </w:docPart>
    <w:docPart>
      <w:docPartPr>
        <w:name w:val="{388b2ab4-d1c8-4a1c-9a54-693767119b6f}"/>
        <w:style w:val=""/>
        <w:category>
          <w:name w:val="常规"/>
          <w:gallery w:val="placeholder"/>
        </w:category>
        <w:types>
          <w:type w:val="bbPlcHdr"/>
        </w:types>
        <w:behaviors>
          <w:behavior w:val="content"/>
        </w:behaviors>
        <w:description w:val=""/>
        <w:guid w:val="{388b2ab4-d1c8-4a1c-9a54-693767119b6f}"/>
      </w:docPartPr>
      <w:docPartBody>
        <w:p>
          <w:r>
            <w:rPr>
              <w:color w:val="808080"/>
            </w:rPr>
            <w:t>单击此处输入文字。</w:t>
          </w:r>
        </w:p>
      </w:docPartBody>
    </w:docPart>
    <w:docPart>
      <w:docPartPr>
        <w:name w:val="{07cb0953-7c48-406e-a3d4-bf07b13e42a5}"/>
        <w:style w:val=""/>
        <w:category>
          <w:name w:val="常规"/>
          <w:gallery w:val="placeholder"/>
        </w:category>
        <w:types>
          <w:type w:val="bbPlcHdr"/>
        </w:types>
        <w:behaviors>
          <w:behavior w:val="content"/>
        </w:behaviors>
        <w:description w:val=""/>
        <w:guid w:val="{07cb0953-7c48-406e-a3d4-bf07b13e42a5}"/>
      </w:docPartPr>
      <w:docPartBody>
        <w:p>
          <w:r>
            <w:rPr>
              <w:color w:val="808080"/>
            </w:rPr>
            <w:t>单击此处输入文字。</w:t>
          </w:r>
        </w:p>
      </w:docPartBody>
    </w:docPart>
    <w:docPart>
      <w:docPartPr>
        <w:name w:val="{656aef93-91ff-4004-a8d8-77e627545275}"/>
        <w:style w:val=""/>
        <w:category>
          <w:name w:val="常规"/>
          <w:gallery w:val="placeholder"/>
        </w:category>
        <w:types>
          <w:type w:val="bbPlcHdr"/>
        </w:types>
        <w:behaviors>
          <w:behavior w:val="content"/>
        </w:behaviors>
        <w:description w:val=""/>
        <w:guid w:val="{656aef93-91ff-4004-a8d8-77e627545275}"/>
      </w:docPartPr>
      <w:docPartBody>
        <w:p>
          <w:r>
            <w:rPr>
              <w:color w:val="808080"/>
            </w:rPr>
            <w:t>单击此处输入文字。</w:t>
          </w:r>
        </w:p>
      </w:docPartBody>
    </w:docPart>
    <w:docPart>
      <w:docPartPr>
        <w:name w:val="{553cfb13-9cf8-492a-a322-9e7942731f41}"/>
        <w:style w:val=""/>
        <w:category>
          <w:name w:val="常规"/>
          <w:gallery w:val="placeholder"/>
        </w:category>
        <w:types>
          <w:type w:val="bbPlcHdr"/>
        </w:types>
        <w:behaviors>
          <w:behavior w:val="content"/>
        </w:behaviors>
        <w:description w:val=""/>
        <w:guid w:val="{553cfb13-9cf8-492a-a322-9e7942731f41}"/>
      </w:docPartPr>
      <w:docPartBody>
        <w:p>
          <w:r>
            <w:rPr>
              <w:color w:val="808080"/>
            </w:rPr>
            <w:t>单击此处输入文字。</w:t>
          </w:r>
        </w:p>
      </w:docPartBody>
    </w:docPart>
    <w:docPart>
      <w:docPartPr>
        <w:name w:val="{f6623863-d60b-41ef-a06a-91d8998af1bd}"/>
        <w:style w:val=""/>
        <w:category>
          <w:name w:val="常规"/>
          <w:gallery w:val="placeholder"/>
        </w:category>
        <w:types>
          <w:type w:val="bbPlcHdr"/>
        </w:types>
        <w:behaviors>
          <w:behavior w:val="content"/>
        </w:behaviors>
        <w:description w:val=""/>
        <w:guid w:val="{f6623863-d60b-41ef-a06a-91d8998af1bd}"/>
      </w:docPartPr>
      <w:docPartBody>
        <w:p>
          <w:r>
            <w:rPr>
              <w:color w:val="808080"/>
            </w:rPr>
            <w:t>单击此处输入文字。</w:t>
          </w:r>
        </w:p>
      </w:docPartBody>
    </w:docPart>
    <w:docPart>
      <w:docPartPr>
        <w:name w:val="{7347e4f2-65c7-487c-9d46-81e1cd3256ce}"/>
        <w:style w:val=""/>
        <w:category>
          <w:name w:val="常规"/>
          <w:gallery w:val="placeholder"/>
        </w:category>
        <w:types>
          <w:type w:val="bbPlcHdr"/>
        </w:types>
        <w:behaviors>
          <w:behavior w:val="content"/>
        </w:behaviors>
        <w:description w:val=""/>
        <w:guid w:val="{7347e4f2-65c7-487c-9d46-81e1cd3256ce}"/>
      </w:docPartPr>
      <w:docPartBody>
        <w:p>
          <w:r>
            <w:rPr>
              <w:color w:val="808080"/>
            </w:rPr>
            <w:t>单击此处输入文字。</w:t>
          </w:r>
        </w:p>
      </w:docPartBody>
    </w:docPart>
    <w:docPart>
      <w:docPartPr>
        <w:name w:val="{cab004b2-cdeb-44cf-b2a7-c41c87d01b33}"/>
        <w:style w:val=""/>
        <w:category>
          <w:name w:val="常规"/>
          <w:gallery w:val="placeholder"/>
        </w:category>
        <w:types>
          <w:type w:val="bbPlcHdr"/>
        </w:types>
        <w:behaviors>
          <w:behavior w:val="content"/>
        </w:behaviors>
        <w:description w:val=""/>
        <w:guid w:val="{cab004b2-cdeb-44cf-b2a7-c41c87d01b33}"/>
      </w:docPartPr>
      <w:docPartBody>
        <w:p>
          <w:r>
            <w:rPr>
              <w:color w:val="808080"/>
            </w:rPr>
            <w:t>单击此处输入文字。</w:t>
          </w:r>
        </w:p>
      </w:docPartBody>
    </w:docPart>
    <w:docPart>
      <w:docPartPr>
        <w:name w:val="{8056a1ba-4d9a-4537-a92b-8a622baccad5}"/>
        <w:style w:val=""/>
        <w:category>
          <w:name w:val="常规"/>
          <w:gallery w:val="placeholder"/>
        </w:category>
        <w:types>
          <w:type w:val="bbPlcHdr"/>
        </w:types>
        <w:behaviors>
          <w:behavior w:val="content"/>
        </w:behaviors>
        <w:description w:val=""/>
        <w:guid w:val="{8056a1ba-4d9a-4537-a92b-8a622baccad5}"/>
      </w:docPartPr>
      <w:docPartBody>
        <w:p>
          <w:r>
            <w:rPr>
              <w:color w:val="808080"/>
            </w:rPr>
            <w:t>单击此处输入文字。</w:t>
          </w:r>
        </w:p>
      </w:docPartBody>
    </w:docPart>
    <w:docPart>
      <w:docPartPr>
        <w:name w:val="{9f52270b-1b5e-4327-9880-af6bd3e3bbc0}"/>
        <w:style w:val=""/>
        <w:category>
          <w:name w:val="常规"/>
          <w:gallery w:val="placeholder"/>
        </w:category>
        <w:types>
          <w:type w:val="bbPlcHdr"/>
        </w:types>
        <w:behaviors>
          <w:behavior w:val="content"/>
        </w:behaviors>
        <w:description w:val=""/>
        <w:guid w:val="{9f52270b-1b5e-4327-9880-af6bd3e3bbc0}"/>
      </w:docPartPr>
      <w:docPartBody>
        <w:p>
          <w:r>
            <w:rPr>
              <w:color w:val="808080"/>
            </w:rPr>
            <w:t>单击此处输入文字。</w:t>
          </w:r>
        </w:p>
      </w:docPartBody>
    </w:docPart>
    <w:docPart>
      <w:docPartPr>
        <w:name w:val="{a9b768e9-16cd-446c-8eb3-b362708270b1}"/>
        <w:style w:val=""/>
        <w:category>
          <w:name w:val="常规"/>
          <w:gallery w:val="placeholder"/>
        </w:category>
        <w:types>
          <w:type w:val="bbPlcHdr"/>
        </w:types>
        <w:behaviors>
          <w:behavior w:val="content"/>
        </w:behaviors>
        <w:description w:val=""/>
        <w:guid w:val="{a9b768e9-16cd-446c-8eb3-b362708270b1}"/>
      </w:docPartPr>
      <w:docPartBody>
        <w:p>
          <w:r>
            <w:rPr>
              <w:color w:val="808080"/>
            </w:rPr>
            <w:t>单击此处输入文字。</w:t>
          </w:r>
        </w:p>
      </w:docPartBody>
    </w:docPart>
    <w:docPart>
      <w:docPartPr>
        <w:name w:val="{4ea11680-72ba-4f7c-87e4-fb4bc4338788}"/>
        <w:style w:val=""/>
        <w:category>
          <w:name w:val="常规"/>
          <w:gallery w:val="placeholder"/>
        </w:category>
        <w:types>
          <w:type w:val="bbPlcHdr"/>
        </w:types>
        <w:behaviors>
          <w:behavior w:val="content"/>
        </w:behaviors>
        <w:description w:val=""/>
        <w:guid w:val="{4ea11680-72ba-4f7c-87e4-fb4bc4338788}"/>
      </w:docPartPr>
      <w:docPartBody>
        <w:p>
          <w:r>
            <w:rPr>
              <w:color w:val="808080"/>
            </w:rPr>
            <w:t>单击此处输入文字。</w:t>
          </w:r>
        </w:p>
      </w:docPartBody>
    </w:docPart>
    <w:docPart>
      <w:docPartPr>
        <w:name w:val="{86205bb8-5eb4-4cdc-9611-4ae078f620c0}"/>
        <w:style w:val=""/>
        <w:category>
          <w:name w:val="常规"/>
          <w:gallery w:val="placeholder"/>
        </w:category>
        <w:types>
          <w:type w:val="bbPlcHdr"/>
        </w:types>
        <w:behaviors>
          <w:behavior w:val="content"/>
        </w:behaviors>
        <w:description w:val=""/>
        <w:guid w:val="{86205bb8-5eb4-4cdc-9611-4ae078f620c0}"/>
      </w:docPartPr>
      <w:docPartBody>
        <w:p>
          <w:r>
            <w:rPr>
              <w:color w:val="808080"/>
            </w:rPr>
            <w:t>单击此处输入文字。</w:t>
          </w:r>
        </w:p>
      </w:docPartBody>
    </w:docPart>
    <w:docPart>
      <w:docPartPr>
        <w:name w:val="{449a12d3-d570-4922-a384-ab6fa66f5eb4}"/>
        <w:style w:val=""/>
        <w:category>
          <w:name w:val="常规"/>
          <w:gallery w:val="placeholder"/>
        </w:category>
        <w:types>
          <w:type w:val="bbPlcHdr"/>
        </w:types>
        <w:behaviors>
          <w:behavior w:val="content"/>
        </w:behaviors>
        <w:description w:val=""/>
        <w:guid w:val="{449a12d3-d570-4922-a384-ab6fa66f5eb4}"/>
      </w:docPartPr>
      <w:docPartBody>
        <w:p>
          <w:r>
            <w:rPr>
              <w:color w:val="808080"/>
            </w:rPr>
            <w:t>单击此处输入文字。</w:t>
          </w:r>
        </w:p>
      </w:docPartBody>
    </w:docPart>
    <w:docPart>
      <w:docPartPr>
        <w:name w:val="{87e54551-9363-4daa-8379-53e88c70711e}"/>
        <w:style w:val=""/>
        <w:category>
          <w:name w:val="常规"/>
          <w:gallery w:val="placeholder"/>
        </w:category>
        <w:types>
          <w:type w:val="bbPlcHdr"/>
        </w:types>
        <w:behaviors>
          <w:behavior w:val="content"/>
        </w:behaviors>
        <w:description w:val=""/>
        <w:guid w:val="{87e54551-9363-4daa-8379-53e88c70711e}"/>
      </w:docPartPr>
      <w:docPartBody>
        <w:p>
          <w:r>
            <w:rPr>
              <w:color w:val="808080"/>
            </w:rPr>
            <w:t>单击此处输入文字。</w:t>
          </w:r>
        </w:p>
      </w:docPartBody>
    </w:docPart>
    <w:docPart>
      <w:docPartPr>
        <w:name w:val="{e57ce27b-f068-4007-b8a1-ce46be7bc0b8}"/>
        <w:style w:val=""/>
        <w:category>
          <w:name w:val="常规"/>
          <w:gallery w:val="placeholder"/>
        </w:category>
        <w:types>
          <w:type w:val="bbPlcHdr"/>
        </w:types>
        <w:behaviors>
          <w:behavior w:val="content"/>
        </w:behaviors>
        <w:description w:val=""/>
        <w:guid w:val="{e57ce27b-f068-4007-b8a1-ce46be7bc0b8}"/>
      </w:docPartPr>
      <w:docPartBody>
        <w:p>
          <w:r>
            <w:rPr>
              <w:color w:val="808080"/>
            </w:rPr>
            <w:t>单击此处输入文字。</w:t>
          </w:r>
        </w:p>
      </w:docPartBody>
    </w:docPart>
    <w:docPart>
      <w:docPartPr>
        <w:name w:val="{68b7b37e-c5b5-43ea-a1f9-482420db881f}"/>
        <w:style w:val=""/>
        <w:category>
          <w:name w:val="常规"/>
          <w:gallery w:val="placeholder"/>
        </w:category>
        <w:types>
          <w:type w:val="bbPlcHdr"/>
        </w:types>
        <w:behaviors>
          <w:behavior w:val="content"/>
        </w:behaviors>
        <w:description w:val=""/>
        <w:guid w:val="{68b7b37e-c5b5-43ea-a1f9-482420db881f}"/>
      </w:docPartPr>
      <w:docPartBody>
        <w:p>
          <w:r>
            <w:rPr>
              <w:color w:val="808080"/>
            </w:rPr>
            <w:t>单击此处输入文字。</w:t>
          </w:r>
        </w:p>
      </w:docPartBody>
    </w:docPart>
    <w:docPart>
      <w:docPartPr>
        <w:name w:val="{aafffeb4-fc83-4552-8145-5b76b2d3301f}"/>
        <w:style w:val=""/>
        <w:category>
          <w:name w:val="常规"/>
          <w:gallery w:val="placeholder"/>
        </w:category>
        <w:types>
          <w:type w:val="bbPlcHdr"/>
        </w:types>
        <w:behaviors>
          <w:behavior w:val="content"/>
        </w:behaviors>
        <w:description w:val=""/>
        <w:guid w:val="{aafffeb4-fc83-4552-8145-5b76b2d3301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2021-12-20T09:57:00Z</dcterms:created>
  <dc:creator>user</dc:creator>
  <cp:lastModifiedBy>李忠彩</cp:lastModifiedBy>
  <dcterms:modified xsi:type="dcterms:W3CDTF">2021-12-27T07:50:57Z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