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insoku w:val="0"/>
        <w:overflowPunct w:val="0"/>
        <w:adjustRightInd/>
        <w:spacing w:line="400" w:lineRule="atLeast"/>
        <w:jc w:val="center"/>
        <w:textAlignment w:val="auto"/>
        <w:rPr>
          <w:rFonts w:eastAsia="文鼎粗行楷体简"/>
          <w:b/>
          <w:kern w:val="2"/>
          <w:sz w:val="48"/>
          <w:szCs w:val="48"/>
        </w:rPr>
      </w:pPr>
    </w:p>
    <w:p>
      <w:pPr>
        <w:kinsoku w:val="0"/>
        <w:overflowPunct w:val="0"/>
        <w:adjustRightInd/>
        <w:spacing w:line="400" w:lineRule="atLeast"/>
        <w:textAlignment w:val="auto"/>
        <w:rPr>
          <w:rFonts w:eastAsia="文鼎粗行楷体简"/>
          <w:b/>
          <w:kern w:val="2"/>
          <w:sz w:val="48"/>
          <w:szCs w:val="48"/>
        </w:rPr>
      </w:pPr>
    </w:p>
    <w:p>
      <w:pPr>
        <w:kinsoku w:val="0"/>
        <w:overflowPunct w:val="0"/>
        <w:adjustRightInd/>
        <w:spacing w:line="400" w:lineRule="atLeast"/>
        <w:jc w:val="center"/>
        <w:textAlignment w:val="auto"/>
        <w:rPr>
          <w:rFonts w:eastAsia="文鼎粗行楷体简"/>
          <w:b/>
          <w:kern w:val="2"/>
          <w:sz w:val="44"/>
          <w:szCs w:val="44"/>
        </w:rPr>
      </w:pPr>
      <w:r>
        <w:rPr>
          <w:rFonts w:hint="eastAsia" w:eastAsia="文鼎粗行楷体简"/>
          <w:b/>
          <w:kern w:val="2"/>
          <w:sz w:val="44"/>
          <w:szCs w:val="44"/>
        </w:rPr>
        <w:t>厦门海发环保能源股份有限公司</w:t>
      </w:r>
    </w:p>
    <w:p>
      <w:pPr>
        <w:kinsoku w:val="0"/>
        <w:overflowPunct w:val="0"/>
        <w:adjustRightInd/>
        <w:spacing w:line="400" w:lineRule="atLeast"/>
        <w:jc w:val="center"/>
        <w:textAlignment w:val="auto"/>
        <w:rPr>
          <w:rFonts w:eastAsia="文鼎粗行楷体简"/>
          <w:b/>
          <w:kern w:val="2"/>
          <w:sz w:val="44"/>
          <w:szCs w:val="44"/>
        </w:rPr>
      </w:pPr>
    </w:p>
    <w:p>
      <w:pPr>
        <w:kinsoku w:val="0"/>
        <w:overflowPunct w:val="0"/>
        <w:adjustRightInd/>
        <w:spacing w:line="400" w:lineRule="atLeast"/>
        <w:jc w:val="center"/>
        <w:textAlignment w:val="auto"/>
        <w:rPr>
          <w:rFonts w:eastAsia="文鼎粗行楷体简"/>
          <w:b/>
          <w:kern w:val="2"/>
          <w:sz w:val="44"/>
          <w:szCs w:val="44"/>
        </w:rPr>
      </w:pPr>
    </w:p>
    <w:p>
      <w:pPr>
        <w:kinsoku w:val="0"/>
        <w:overflowPunct w:val="0"/>
        <w:adjustRightInd/>
        <w:spacing w:line="400" w:lineRule="atLeast"/>
        <w:jc w:val="center"/>
        <w:textAlignment w:val="auto"/>
        <w:rPr>
          <w:rFonts w:eastAsia="文鼎粗行楷体简"/>
          <w:b/>
          <w:kern w:val="2"/>
          <w:sz w:val="44"/>
          <w:szCs w:val="44"/>
        </w:rPr>
      </w:pPr>
    </w:p>
    <w:p>
      <w:pPr>
        <w:tabs>
          <w:tab w:val="left" w:pos="7628"/>
        </w:tabs>
        <w:kinsoku w:val="0"/>
        <w:overflowPunct w:val="0"/>
        <w:adjustRightInd/>
        <w:spacing w:line="360" w:lineRule="auto"/>
        <w:jc w:val="center"/>
        <w:textAlignment w:val="auto"/>
        <w:rPr>
          <w:rFonts w:eastAsia="文鼎粗行楷体简"/>
          <w:b/>
          <w:kern w:val="2"/>
          <w:sz w:val="44"/>
          <w:szCs w:val="44"/>
        </w:rPr>
      </w:pPr>
      <w:r>
        <w:rPr>
          <w:rFonts w:hint="eastAsia" w:eastAsia="文鼎粗行楷体简"/>
          <w:b/>
          <w:kern w:val="2"/>
          <w:sz w:val="44"/>
          <w:szCs w:val="44"/>
        </w:rPr>
        <w:t>年度法律顾问项目</w:t>
      </w:r>
    </w:p>
    <w:p>
      <w:pPr>
        <w:tabs>
          <w:tab w:val="left" w:pos="7628"/>
        </w:tabs>
        <w:kinsoku w:val="0"/>
        <w:overflowPunct w:val="0"/>
        <w:adjustRightInd/>
        <w:spacing w:line="360" w:lineRule="auto"/>
        <w:jc w:val="center"/>
        <w:textAlignment w:val="auto"/>
        <w:rPr>
          <w:rFonts w:eastAsia="文鼎粗行楷体简"/>
          <w:b/>
          <w:kern w:val="2"/>
          <w:sz w:val="44"/>
          <w:szCs w:val="44"/>
        </w:rPr>
      </w:pPr>
      <w:r>
        <w:rPr>
          <w:rFonts w:hint="eastAsia" w:eastAsia="文鼎粗行楷体简"/>
          <w:b/>
          <w:kern w:val="2"/>
          <w:sz w:val="44"/>
          <w:szCs w:val="44"/>
        </w:rPr>
        <w:t>竞争性谈判文件</w:t>
      </w:r>
    </w:p>
    <w:p>
      <w:pPr>
        <w:kinsoku w:val="0"/>
        <w:overflowPunct w:val="0"/>
        <w:adjustRightInd/>
        <w:spacing w:line="400" w:lineRule="atLeast"/>
        <w:jc w:val="center"/>
        <w:textAlignment w:val="auto"/>
        <w:rPr>
          <w:rFonts w:eastAsia="文鼎粗行楷体简"/>
          <w:b/>
          <w:kern w:val="2"/>
          <w:sz w:val="32"/>
          <w:szCs w:val="22"/>
        </w:rPr>
      </w:pPr>
    </w:p>
    <w:p>
      <w:pPr>
        <w:kinsoku w:val="0"/>
        <w:overflowPunct w:val="0"/>
        <w:adjustRightInd/>
        <w:spacing w:line="400" w:lineRule="atLeast"/>
        <w:jc w:val="center"/>
        <w:textAlignment w:val="auto"/>
        <w:rPr>
          <w:rFonts w:eastAsia="文鼎粗行楷体简"/>
          <w:b/>
          <w:kern w:val="2"/>
          <w:sz w:val="32"/>
          <w:szCs w:val="22"/>
        </w:rPr>
      </w:pPr>
    </w:p>
    <w:p>
      <w:pPr>
        <w:kinsoku w:val="0"/>
        <w:overflowPunct w:val="0"/>
        <w:adjustRightInd/>
        <w:spacing w:line="400" w:lineRule="atLeast"/>
        <w:jc w:val="center"/>
        <w:textAlignment w:val="auto"/>
        <w:rPr>
          <w:rFonts w:eastAsia="文鼎粗行楷体简"/>
          <w:b/>
          <w:kern w:val="2"/>
          <w:sz w:val="32"/>
          <w:szCs w:val="22"/>
        </w:rPr>
      </w:pPr>
    </w:p>
    <w:p>
      <w:pPr>
        <w:kinsoku w:val="0"/>
        <w:overflowPunct w:val="0"/>
        <w:snapToGrid w:val="0"/>
        <w:spacing w:line="440" w:lineRule="atLeast"/>
        <w:jc w:val="center"/>
        <w:textAlignment w:val="auto"/>
        <w:rPr>
          <w:rFonts w:ascii="宋体" w:hAnsi="宋体" w:cs="宋体"/>
          <w:b/>
          <w:kern w:val="2"/>
          <w:sz w:val="32"/>
          <w:szCs w:val="22"/>
        </w:rPr>
      </w:pPr>
      <w:r>
        <w:rPr>
          <w:rFonts w:hint="eastAsia"/>
          <w:kern w:val="2"/>
          <w:sz w:val="32"/>
          <w:szCs w:val="32"/>
        </w:rPr>
        <w:t>项目编号：HBNY-</w:t>
      </w:r>
      <w:r>
        <w:rPr>
          <w:kern w:val="2"/>
          <w:sz w:val="32"/>
          <w:szCs w:val="32"/>
        </w:rPr>
        <w:t>GSFW[2022]006</w:t>
      </w:r>
    </w:p>
    <w:p>
      <w:pPr>
        <w:kinsoku w:val="0"/>
        <w:overflowPunct w:val="0"/>
        <w:snapToGrid w:val="0"/>
        <w:spacing w:line="440" w:lineRule="atLeast"/>
        <w:jc w:val="center"/>
        <w:textAlignment w:val="auto"/>
        <w:rPr>
          <w:b/>
          <w:kern w:val="2"/>
          <w:sz w:val="32"/>
          <w:szCs w:val="22"/>
        </w:rPr>
      </w:pPr>
    </w:p>
    <w:p>
      <w:pPr>
        <w:kinsoku w:val="0"/>
        <w:overflowPunct w:val="0"/>
        <w:adjustRightInd/>
        <w:spacing w:line="400" w:lineRule="atLeast"/>
        <w:jc w:val="center"/>
        <w:textAlignment w:val="auto"/>
        <w:rPr>
          <w:b/>
          <w:kern w:val="2"/>
          <w:sz w:val="32"/>
          <w:szCs w:val="22"/>
        </w:rPr>
      </w:pPr>
    </w:p>
    <w:p>
      <w:pPr>
        <w:kinsoku w:val="0"/>
        <w:overflowPunct w:val="0"/>
        <w:adjustRightInd/>
        <w:spacing w:line="400" w:lineRule="atLeast"/>
        <w:ind w:firstLine="2249" w:firstLineChars="700"/>
        <w:textAlignment w:val="auto"/>
        <w:rPr>
          <w:b/>
          <w:kern w:val="2"/>
          <w:sz w:val="32"/>
          <w:szCs w:val="22"/>
        </w:rPr>
      </w:pPr>
    </w:p>
    <w:p>
      <w:pPr>
        <w:tabs>
          <w:tab w:val="left" w:pos="6902"/>
        </w:tabs>
        <w:kinsoku w:val="0"/>
        <w:overflowPunct w:val="0"/>
        <w:adjustRightInd/>
        <w:spacing w:line="400" w:lineRule="atLeast"/>
        <w:jc w:val="center"/>
        <w:textAlignment w:val="auto"/>
        <w:rPr>
          <w:b/>
          <w:kern w:val="2"/>
          <w:sz w:val="32"/>
          <w:szCs w:val="22"/>
        </w:rPr>
      </w:pPr>
    </w:p>
    <w:p>
      <w:pPr>
        <w:tabs>
          <w:tab w:val="left" w:pos="6902"/>
        </w:tabs>
        <w:kinsoku w:val="0"/>
        <w:overflowPunct w:val="0"/>
        <w:adjustRightInd/>
        <w:spacing w:line="400" w:lineRule="atLeast"/>
        <w:jc w:val="center"/>
        <w:textAlignment w:val="auto"/>
        <w:rPr>
          <w:b/>
          <w:kern w:val="2"/>
          <w:sz w:val="32"/>
          <w:szCs w:val="22"/>
        </w:rPr>
      </w:pPr>
    </w:p>
    <w:p>
      <w:pPr>
        <w:tabs>
          <w:tab w:val="left" w:pos="0"/>
        </w:tabs>
        <w:snapToGrid w:val="0"/>
        <w:spacing w:line="400" w:lineRule="atLeast"/>
        <w:jc w:val="left"/>
        <w:textAlignment w:val="auto"/>
        <w:rPr>
          <w:rFonts w:ascii="宋体" w:hAnsi="宋体"/>
          <w:sz w:val="24"/>
          <w:szCs w:val="24"/>
        </w:rPr>
      </w:pPr>
    </w:p>
    <w:p>
      <w:pPr>
        <w:tabs>
          <w:tab w:val="left" w:pos="6902"/>
        </w:tabs>
        <w:kinsoku w:val="0"/>
        <w:overflowPunct w:val="0"/>
        <w:adjustRightInd/>
        <w:spacing w:line="400" w:lineRule="atLeast"/>
        <w:jc w:val="center"/>
        <w:textAlignment w:val="auto"/>
        <w:rPr>
          <w:b/>
          <w:kern w:val="2"/>
          <w:sz w:val="32"/>
          <w:szCs w:val="22"/>
        </w:rPr>
      </w:pPr>
    </w:p>
    <w:p>
      <w:pPr>
        <w:tabs>
          <w:tab w:val="left" w:pos="6902"/>
        </w:tabs>
        <w:kinsoku w:val="0"/>
        <w:overflowPunct w:val="0"/>
        <w:adjustRightInd/>
        <w:spacing w:line="400" w:lineRule="atLeast"/>
        <w:textAlignment w:val="auto"/>
        <w:rPr>
          <w:b/>
          <w:kern w:val="2"/>
          <w:sz w:val="32"/>
          <w:szCs w:val="22"/>
        </w:rPr>
      </w:pPr>
    </w:p>
    <w:p>
      <w:pPr>
        <w:tabs>
          <w:tab w:val="left" w:pos="6902"/>
        </w:tabs>
        <w:kinsoku w:val="0"/>
        <w:overflowPunct w:val="0"/>
        <w:adjustRightInd/>
        <w:spacing w:line="400" w:lineRule="atLeast"/>
        <w:textAlignment w:val="auto"/>
        <w:rPr>
          <w:b/>
          <w:kern w:val="2"/>
          <w:sz w:val="32"/>
          <w:szCs w:val="22"/>
        </w:rPr>
      </w:pPr>
    </w:p>
    <w:p>
      <w:pPr>
        <w:tabs>
          <w:tab w:val="left" w:pos="6902"/>
        </w:tabs>
        <w:kinsoku w:val="0"/>
        <w:overflowPunct w:val="0"/>
        <w:adjustRightInd/>
        <w:spacing w:line="400" w:lineRule="atLeast"/>
        <w:textAlignment w:val="auto"/>
        <w:rPr>
          <w:b/>
          <w:kern w:val="2"/>
          <w:sz w:val="32"/>
          <w:szCs w:val="22"/>
        </w:rPr>
      </w:pPr>
    </w:p>
    <w:p>
      <w:pPr>
        <w:tabs>
          <w:tab w:val="left" w:pos="6902"/>
        </w:tabs>
        <w:kinsoku w:val="0"/>
        <w:overflowPunct w:val="0"/>
        <w:adjustRightInd/>
        <w:spacing w:line="400" w:lineRule="atLeast"/>
        <w:jc w:val="center"/>
        <w:textAlignment w:val="auto"/>
        <w:rPr>
          <w:b/>
          <w:kern w:val="2"/>
          <w:sz w:val="32"/>
          <w:szCs w:val="22"/>
        </w:rPr>
      </w:pPr>
    </w:p>
    <w:p>
      <w:pPr>
        <w:tabs>
          <w:tab w:val="left" w:pos="6902"/>
        </w:tabs>
        <w:kinsoku w:val="0"/>
        <w:overflowPunct w:val="0"/>
        <w:adjustRightInd/>
        <w:spacing w:line="400" w:lineRule="atLeast"/>
        <w:textAlignment w:val="auto"/>
        <w:rPr>
          <w:b/>
          <w:kern w:val="2"/>
          <w:sz w:val="32"/>
          <w:szCs w:val="22"/>
        </w:rPr>
      </w:pPr>
    </w:p>
    <w:p>
      <w:pPr>
        <w:kinsoku w:val="0"/>
        <w:overflowPunct w:val="0"/>
        <w:adjustRightInd/>
        <w:spacing w:line="400" w:lineRule="atLeast"/>
        <w:textAlignment w:val="auto"/>
        <w:rPr>
          <w:b/>
          <w:kern w:val="2"/>
          <w:sz w:val="32"/>
          <w:szCs w:val="22"/>
        </w:rPr>
      </w:pPr>
    </w:p>
    <w:p>
      <w:pPr>
        <w:kinsoku w:val="0"/>
        <w:overflowPunct w:val="0"/>
        <w:adjustRightInd/>
        <w:spacing w:line="400" w:lineRule="atLeast"/>
        <w:jc w:val="center"/>
        <w:textAlignment w:val="auto"/>
        <w:rPr>
          <w:b/>
          <w:kern w:val="2"/>
          <w:sz w:val="32"/>
          <w:szCs w:val="22"/>
        </w:rPr>
      </w:pPr>
    </w:p>
    <w:p>
      <w:pPr>
        <w:kinsoku w:val="0"/>
        <w:overflowPunct w:val="0"/>
        <w:adjustRightInd/>
        <w:spacing w:line="620" w:lineRule="atLeast"/>
        <w:jc w:val="center"/>
        <w:textAlignment w:val="auto"/>
        <w:rPr>
          <w:rFonts w:ascii="宋体" w:hAnsi="宋体" w:cs="宋体"/>
          <w:b/>
          <w:bCs/>
          <w:kern w:val="2"/>
          <w:sz w:val="35"/>
          <w:szCs w:val="35"/>
        </w:rPr>
      </w:pPr>
      <w:r>
        <w:rPr>
          <w:rFonts w:hint="eastAsia" w:ascii="宋体" w:hAnsi="宋体" w:cs="宋体"/>
          <w:b/>
          <w:bCs/>
          <w:kern w:val="2"/>
          <w:sz w:val="35"/>
          <w:szCs w:val="35"/>
        </w:rPr>
        <w:t>厦门海发环保能源股份有限公司</w:t>
      </w:r>
    </w:p>
    <w:p>
      <w:pPr>
        <w:kinsoku w:val="0"/>
        <w:overflowPunct w:val="0"/>
        <w:adjustRightInd/>
        <w:spacing w:line="620" w:lineRule="atLeast"/>
        <w:jc w:val="center"/>
        <w:rPr>
          <w:rFonts w:ascii="宋体" w:hAnsi="宋体" w:cs="宋体"/>
          <w:bCs/>
          <w:sz w:val="29"/>
          <w:szCs w:val="29"/>
        </w:rPr>
        <w:sectPr>
          <w:footerReference r:id="rId8" w:type="first"/>
          <w:footerReference r:id="rId6" w:type="default"/>
          <w:headerReference r:id="rId5" w:type="even"/>
          <w:footerReference r:id="rId7" w:type="even"/>
          <w:pgSz w:w="11906" w:h="16838"/>
          <w:pgMar w:top="1417" w:right="1417" w:bottom="1134" w:left="1417" w:header="794" w:footer="794" w:gutter="0"/>
          <w:pgNumType w:start="1"/>
          <w:cols w:space="720" w:num="1"/>
          <w:docGrid w:linePitch="312" w:charSpace="0"/>
        </w:sectPr>
      </w:pPr>
      <w:r>
        <w:rPr>
          <w:rFonts w:hint="eastAsia" w:ascii="宋体" w:hAnsi="宋体" w:cs="宋体"/>
          <w:b/>
          <w:bCs/>
          <w:kern w:val="2"/>
          <w:sz w:val="35"/>
          <w:szCs w:val="35"/>
        </w:rPr>
        <w:t>202</w:t>
      </w:r>
      <w:r>
        <w:rPr>
          <w:rFonts w:ascii="宋体" w:hAnsi="宋体" w:cs="宋体"/>
          <w:b/>
          <w:bCs/>
          <w:kern w:val="2"/>
          <w:sz w:val="35"/>
          <w:szCs w:val="35"/>
        </w:rPr>
        <w:t>2</w:t>
      </w:r>
      <w:r>
        <w:rPr>
          <w:rFonts w:hint="eastAsia" w:ascii="宋体" w:hAnsi="宋体" w:cs="宋体"/>
          <w:b/>
          <w:bCs/>
          <w:kern w:val="2"/>
          <w:sz w:val="35"/>
          <w:szCs w:val="35"/>
        </w:rPr>
        <w:t>年8月</w:t>
      </w:r>
    </w:p>
    <w:p>
      <w:pPr>
        <w:pStyle w:val="3"/>
        <w:keepNext w:val="0"/>
        <w:keepLines w:val="0"/>
        <w:kinsoku w:val="0"/>
        <w:overflowPunct w:val="0"/>
        <w:autoSpaceDE w:val="0"/>
        <w:autoSpaceDN w:val="0"/>
        <w:adjustRightInd/>
        <w:spacing w:before="0" w:after="0" w:line="400" w:lineRule="atLeast"/>
        <w:jc w:val="center"/>
        <w:textAlignment w:val="auto"/>
        <w:rPr>
          <w:rFonts w:ascii="宋体" w:hAnsi="宋体" w:eastAsia="宋体"/>
          <w:bCs/>
          <w:sz w:val="28"/>
          <w:szCs w:val="28"/>
        </w:rPr>
      </w:pPr>
      <w:bookmarkStart w:id="0" w:name="_Toc4629_WPSOffice_Level1"/>
      <w:bookmarkStart w:id="1" w:name="_Toc21029_WPSOffice_Level1"/>
      <w:bookmarkStart w:id="2" w:name="_Toc15109_WPSOffice_Level1"/>
      <w:bookmarkStart w:id="3" w:name="_Toc8263_WPSOffice_Level1"/>
      <w:bookmarkStart w:id="4" w:name="_Toc4413_WPSOffice_Level1"/>
      <w:r>
        <w:rPr>
          <w:rFonts w:hint="eastAsia" w:ascii="宋体" w:hAnsi="宋体" w:eastAsia="宋体"/>
          <w:bCs/>
          <w:sz w:val="28"/>
          <w:szCs w:val="28"/>
        </w:rPr>
        <w:t>第一部分 采购邀请书</w:t>
      </w:r>
      <w:bookmarkEnd w:id="0"/>
      <w:bookmarkEnd w:id="1"/>
      <w:bookmarkEnd w:id="2"/>
      <w:bookmarkEnd w:id="3"/>
      <w:bookmarkEnd w:id="4"/>
    </w:p>
    <w:p>
      <w:pPr>
        <w:pStyle w:val="3"/>
        <w:keepNext w:val="0"/>
        <w:keepLines w:val="0"/>
        <w:kinsoku w:val="0"/>
        <w:overflowPunct w:val="0"/>
        <w:autoSpaceDE w:val="0"/>
        <w:autoSpaceDN w:val="0"/>
        <w:adjustRightInd/>
        <w:spacing w:before="0" w:after="0" w:line="400" w:lineRule="atLeast"/>
        <w:ind w:firstLine="520" w:firstLineChars="200"/>
        <w:textAlignment w:val="auto"/>
        <w:rPr>
          <w:rFonts w:ascii="宋体" w:hAnsi="宋体" w:eastAsia="宋体"/>
          <w:b w:val="0"/>
          <w:bCs/>
          <w:sz w:val="24"/>
          <w:szCs w:val="24"/>
        </w:rPr>
      </w:pPr>
      <w:bookmarkStart w:id="5" w:name="_Toc12822_WPSOffice_Level2"/>
      <w:r>
        <w:rPr>
          <w:rFonts w:hint="eastAsia" w:ascii="宋体" w:hAnsi="宋体" w:eastAsia="宋体"/>
          <w:b w:val="0"/>
          <w:sz w:val="24"/>
          <w:szCs w:val="24"/>
        </w:rPr>
        <w:t>厦门海</w:t>
      </w:r>
      <w:r>
        <w:rPr>
          <w:rFonts w:hint="eastAsia" w:ascii="宋体" w:hAnsi="宋体" w:eastAsia="宋体"/>
          <w:b w:val="0"/>
          <w:bCs/>
          <w:sz w:val="24"/>
          <w:szCs w:val="24"/>
        </w:rPr>
        <w:t>发环保能源股份有限公司对</w:t>
      </w:r>
      <w:r>
        <w:rPr>
          <w:rFonts w:hint="eastAsia" w:ascii="宋体" w:hAnsi="宋体" w:eastAsia="宋体"/>
          <w:b w:val="0"/>
          <w:bCs/>
          <w:sz w:val="24"/>
          <w:szCs w:val="24"/>
          <w:u w:val="single"/>
        </w:rPr>
        <w:t>年度法律顾问项目</w:t>
      </w:r>
      <w:r>
        <w:rPr>
          <w:rFonts w:hint="eastAsia" w:ascii="宋体" w:hAnsi="宋体" w:eastAsia="宋体"/>
          <w:b w:val="0"/>
          <w:bCs/>
          <w:sz w:val="24"/>
          <w:szCs w:val="24"/>
        </w:rPr>
        <w:t>进行竞争性谈判采购，欢迎具备相应资质的合格供应商参与本项目的报价。</w:t>
      </w:r>
    </w:p>
    <w:bookmarkEnd w:id="5"/>
    <w:p>
      <w:pPr>
        <w:pStyle w:val="77"/>
        <w:numPr>
          <w:ilvl w:val="0"/>
          <w:numId w:val="1"/>
        </w:numPr>
        <w:autoSpaceDE/>
        <w:autoSpaceDN/>
        <w:adjustRightInd/>
        <w:spacing w:line="400" w:lineRule="atLeast"/>
        <w:ind w:firstLineChars="0"/>
        <w:textAlignment w:val="auto"/>
        <w:rPr>
          <w:rFonts w:ascii="宋体" w:hAnsi="宋体"/>
          <w:bCs/>
          <w:spacing w:val="10"/>
          <w:sz w:val="24"/>
          <w:szCs w:val="24"/>
        </w:rPr>
      </w:pPr>
      <w:bookmarkStart w:id="6" w:name="_Toc12893_WPSOffice_Level2"/>
      <w:bookmarkStart w:id="7" w:name="_Toc14515_WPSOffice_Level2"/>
      <w:bookmarkStart w:id="8" w:name="_Toc17676_WPSOffice_Level2"/>
      <w:bookmarkStart w:id="9" w:name="_Toc8150_WPSOffice_Level2"/>
      <w:bookmarkStart w:id="10" w:name="_Toc15058_WPSOffice_Level2"/>
      <w:r>
        <w:rPr>
          <w:rFonts w:hint="eastAsia" w:ascii="宋体" w:hAnsi="宋体"/>
          <w:bCs/>
          <w:spacing w:val="10"/>
          <w:sz w:val="24"/>
          <w:szCs w:val="24"/>
        </w:rPr>
        <w:t>项目概况</w:t>
      </w:r>
    </w:p>
    <w:p>
      <w:pPr>
        <w:pStyle w:val="77"/>
        <w:numPr>
          <w:ilvl w:val="0"/>
          <w:numId w:val="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项目名称：</w:t>
      </w:r>
      <w:r>
        <w:rPr>
          <w:rFonts w:hint="eastAsia" w:ascii="宋体" w:hAnsi="宋体"/>
          <w:bCs/>
          <w:spacing w:val="10"/>
          <w:sz w:val="24"/>
          <w:szCs w:val="24"/>
        </w:rPr>
        <w:t>年度法律顾问项目</w:t>
      </w:r>
    </w:p>
    <w:p>
      <w:pPr>
        <w:pStyle w:val="77"/>
        <w:numPr>
          <w:ilvl w:val="0"/>
          <w:numId w:val="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项目地点：厦门海发环保能源股份有限公司</w:t>
      </w:r>
    </w:p>
    <w:p>
      <w:pPr>
        <w:pStyle w:val="77"/>
        <w:numPr>
          <w:ilvl w:val="0"/>
          <w:numId w:val="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资金来源：国有企业自筹资金</w:t>
      </w:r>
    </w:p>
    <w:p>
      <w:pPr>
        <w:pStyle w:val="77"/>
        <w:tabs>
          <w:tab w:val="left" w:pos="0"/>
        </w:tabs>
        <w:autoSpaceDE/>
        <w:autoSpaceDN/>
        <w:adjustRightInd/>
        <w:spacing w:line="400" w:lineRule="atLeast"/>
        <w:ind w:firstLine="0" w:firstLineChars="0"/>
        <w:textAlignment w:val="auto"/>
        <w:rPr>
          <w:rFonts w:ascii="仿宋" w:hAnsi="仿宋" w:eastAsia="仿宋"/>
          <w:sz w:val="28"/>
          <w:szCs w:val="28"/>
        </w:rPr>
      </w:pPr>
      <w:r>
        <w:rPr>
          <w:rFonts w:hint="eastAsia" w:ascii="宋体" w:hAnsi="Calibri" w:cs="宋体"/>
          <w:color w:val="000000"/>
          <w:sz w:val="24"/>
          <w:szCs w:val="24"/>
        </w:rPr>
        <w:t>1.4项目内容</w:t>
      </w:r>
      <w:r>
        <w:rPr>
          <w:rFonts w:hint="eastAsia" w:ascii="仿宋" w:hAnsi="仿宋" w:eastAsia="仿宋"/>
          <w:sz w:val="28"/>
          <w:szCs w:val="28"/>
        </w:rPr>
        <w:t>：</w:t>
      </w:r>
    </w:p>
    <w:p>
      <w:pPr>
        <w:pStyle w:val="77"/>
        <w:tabs>
          <w:tab w:val="left" w:pos="0"/>
        </w:tabs>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1.4.1 本项目确定1家律师事务所作为成交单位，为采购方提供常年法律顾问服务。</w:t>
      </w:r>
    </w:p>
    <w:p>
      <w:pPr>
        <w:pStyle w:val="77"/>
        <w:tabs>
          <w:tab w:val="left" w:pos="0"/>
        </w:tabs>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1.4.2 服务期限两年（具体起止日期以合同约定为准）。</w:t>
      </w:r>
    </w:p>
    <w:p>
      <w:pPr>
        <w:pStyle w:val="77"/>
        <w:numPr>
          <w:ilvl w:val="0"/>
          <w:numId w:val="1"/>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报价方资格要求</w:t>
      </w:r>
    </w:p>
    <w:p>
      <w:pPr>
        <w:pStyle w:val="77"/>
        <w:numPr>
          <w:ilvl w:val="0"/>
          <w:numId w:val="3"/>
        </w:numPr>
        <w:tabs>
          <w:tab w:val="left" w:pos="0"/>
          <w:tab w:val="left" w:pos="142"/>
        </w:tabs>
        <w:autoSpaceDE/>
        <w:autoSpaceDN/>
        <w:adjustRightInd/>
        <w:spacing w:line="400" w:lineRule="atLeast"/>
        <w:ind w:left="0" w:firstLine="0" w:firstLineChars="0"/>
        <w:textAlignment w:val="auto"/>
        <w:rPr>
          <w:rFonts w:ascii="宋体" w:hAnsi="Calibri" w:cs="宋体"/>
          <w:b/>
          <w:bCs/>
          <w:color w:val="000000"/>
          <w:sz w:val="24"/>
          <w:szCs w:val="24"/>
        </w:rPr>
      </w:pPr>
      <w:r>
        <w:rPr>
          <w:rFonts w:hint="eastAsia" w:ascii="宋体" w:hAnsi="Calibri" w:cs="宋体"/>
          <w:b/>
          <w:bCs/>
          <w:color w:val="000000"/>
          <w:sz w:val="24"/>
          <w:szCs w:val="24"/>
        </w:rPr>
        <w:t>响应谈判文件、参加报价竞争的中华人民共和国境内的企业法人，且具有独立订立合同的权力，提供律师事务所执业许可证复印件并加盖公章。</w:t>
      </w:r>
    </w:p>
    <w:p>
      <w:pPr>
        <w:pStyle w:val="77"/>
        <w:numPr>
          <w:ilvl w:val="0"/>
          <w:numId w:val="3"/>
        </w:numPr>
        <w:tabs>
          <w:tab w:val="left" w:pos="142"/>
        </w:tabs>
        <w:autoSpaceDE/>
        <w:autoSpaceDN/>
        <w:adjustRightInd/>
        <w:spacing w:line="400" w:lineRule="atLeast"/>
        <w:ind w:left="0" w:firstLine="6" w:firstLineChars="0"/>
        <w:textAlignment w:val="auto"/>
        <w:rPr>
          <w:rFonts w:ascii="宋体" w:hAnsi="Calibri" w:cs="宋体"/>
          <w:b/>
          <w:bCs/>
          <w:color w:val="000000"/>
          <w:sz w:val="24"/>
          <w:szCs w:val="24"/>
        </w:rPr>
      </w:pPr>
      <w:r>
        <w:rPr>
          <w:rFonts w:hint="eastAsia" w:ascii="宋体" w:hAnsi="Calibri" w:cs="宋体"/>
          <w:b/>
          <w:bCs/>
          <w:color w:val="000000"/>
          <w:sz w:val="24"/>
          <w:szCs w:val="24"/>
        </w:rPr>
        <w:t>报价方提供法定代表人身份证明书，若非企业法定代表人签字报价需提交法人授权委托书。</w:t>
      </w:r>
    </w:p>
    <w:p>
      <w:pPr>
        <w:pStyle w:val="77"/>
        <w:numPr>
          <w:ilvl w:val="0"/>
          <w:numId w:val="3"/>
        </w:numPr>
        <w:tabs>
          <w:tab w:val="left" w:pos="142"/>
        </w:tabs>
        <w:autoSpaceDE/>
        <w:autoSpaceDN/>
        <w:adjustRightInd/>
        <w:spacing w:line="400" w:lineRule="atLeast"/>
        <w:ind w:left="0" w:firstLine="6" w:firstLineChars="0"/>
        <w:textAlignment w:val="auto"/>
        <w:rPr>
          <w:rFonts w:ascii="宋体" w:hAnsi="Calibri" w:cs="宋体"/>
          <w:b/>
          <w:bCs/>
          <w:color w:val="000000"/>
          <w:sz w:val="24"/>
          <w:szCs w:val="24"/>
        </w:rPr>
      </w:pPr>
      <w:r>
        <w:rPr>
          <w:rFonts w:hint="eastAsia" w:ascii="宋体" w:hAnsi="Calibri" w:cs="宋体"/>
          <w:b/>
          <w:bCs/>
          <w:color w:val="000000"/>
          <w:sz w:val="24"/>
          <w:szCs w:val="24"/>
        </w:rPr>
        <w:t>报价方指派顾问律师为供应商所属律师，持有律师执业证书，执业年限不少于八年，至少有3年国有企业法律顾问工作业绩，提供相关证书和合同复印件材料并加盖公章。</w:t>
      </w:r>
    </w:p>
    <w:p>
      <w:pPr>
        <w:pStyle w:val="77"/>
        <w:numPr>
          <w:ilvl w:val="0"/>
          <w:numId w:val="1"/>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报价截止时间</w:t>
      </w:r>
      <w:bookmarkEnd w:id="6"/>
      <w:bookmarkEnd w:id="7"/>
      <w:bookmarkEnd w:id="8"/>
      <w:bookmarkEnd w:id="9"/>
    </w:p>
    <w:bookmarkEnd w:id="10"/>
    <w:p>
      <w:pPr>
        <w:pStyle w:val="77"/>
        <w:numPr>
          <w:ilvl w:val="0"/>
          <w:numId w:val="4"/>
        </w:numPr>
        <w:autoSpaceDE/>
        <w:autoSpaceDN/>
        <w:adjustRightInd/>
        <w:spacing w:line="400" w:lineRule="atLeast"/>
        <w:ind w:firstLineChars="0"/>
        <w:textAlignment w:val="auto"/>
        <w:rPr>
          <w:rFonts w:ascii="宋体" w:hAnsi="Calibri" w:cs="宋体"/>
          <w:color w:val="000000"/>
          <w:sz w:val="24"/>
          <w:szCs w:val="24"/>
        </w:rPr>
      </w:pPr>
      <w:bookmarkStart w:id="11" w:name="_Toc11729_WPSOffice_Level2"/>
      <w:bookmarkStart w:id="12" w:name="_Toc14062_WPSOffice_Level2"/>
      <w:bookmarkStart w:id="13" w:name="_Toc11619_WPSOffice_Level2"/>
      <w:bookmarkStart w:id="14" w:name="_Toc14762_WPSOffice_Level2"/>
      <w:bookmarkStart w:id="15" w:name="_Toc6408_WPSOffice_Level2"/>
      <w:r>
        <w:rPr>
          <w:rFonts w:hint="eastAsia" w:ascii="宋体" w:hAnsi="Calibri" w:cs="宋体"/>
          <w:color w:val="000000"/>
          <w:sz w:val="24"/>
          <w:szCs w:val="24"/>
        </w:rPr>
        <w:t>报价文件须于2022年</w:t>
      </w:r>
      <w:r>
        <w:rPr>
          <w:rFonts w:hint="eastAsia" w:ascii="宋体" w:hAnsi="Calibri" w:cs="宋体"/>
          <w:color w:val="000000"/>
          <w:sz w:val="24"/>
          <w:szCs w:val="24"/>
          <w:lang w:val="en-US" w:eastAsia="zh-CN"/>
        </w:rPr>
        <w:t>9</w:t>
      </w:r>
      <w:r>
        <w:rPr>
          <w:rFonts w:hint="eastAsia" w:ascii="宋体" w:hAnsi="Calibri" w:cs="宋体"/>
          <w:color w:val="000000"/>
          <w:sz w:val="24"/>
          <w:szCs w:val="24"/>
        </w:rPr>
        <w:t>月</w:t>
      </w:r>
      <w:r>
        <w:rPr>
          <w:rFonts w:hint="eastAsia" w:ascii="宋体" w:hAnsi="Calibri" w:cs="宋体"/>
          <w:color w:val="000000"/>
          <w:sz w:val="24"/>
          <w:szCs w:val="24"/>
          <w:lang w:val="en-US" w:eastAsia="zh-CN"/>
        </w:rPr>
        <w:t>22</w:t>
      </w:r>
      <w:r>
        <w:rPr>
          <w:rFonts w:hint="eastAsia" w:ascii="宋体" w:hAnsi="Calibri" w:cs="宋体"/>
          <w:color w:val="000000"/>
          <w:sz w:val="24"/>
          <w:szCs w:val="24"/>
        </w:rPr>
        <w:t>日1</w:t>
      </w:r>
      <w:r>
        <w:rPr>
          <w:rFonts w:hint="eastAsia" w:ascii="宋体" w:hAnsi="Calibri" w:cs="宋体"/>
          <w:color w:val="000000"/>
          <w:sz w:val="24"/>
          <w:szCs w:val="24"/>
          <w:lang w:val="en-US" w:eastAsia="zh-CN"/>
        </w:rPr>
        <w:t>4</w:t>
      </w:r>
      <w:r>
        <w:rPr>
          <w:rFonts w:hint="eastAsia" w:ascii="宋体" w:hAnsi="Calibri" w:cs="宋体"/>
          <w:color w:val="000000"/>
          <w:sz w:val="24"/>
          <w:szCs w:val="24"/>
        </w:rPr>
        <w:t>:</w:t>
      </w:r>
      <w:r>
        <w:rPr>
          <w:rFonts w:hint="eastAsia" w:ascii="宋体" w:hAnsi="Calibri" w:cs="宋体"/>
          <w:color w:val="000000"/>
          <w:sz w:val="24"/>
          <w:szCs w:val="24"/>
          <w:lang w:val="en-US" w:eastAsia="zh-CN"/>
        </w:rPr>
        <w:t>3</w:t>
      </w:r>
      <w:r>
        <w:rPr>
          <w:rFonts w:hint="eastAsia" w:ascii="宋体" w:hAnsi="Calibri" w:cs="宋体"/>
          <w:color w:val="000000"/>
          <w:sz w:val="24"/>
          <w:szCs w:val="24"/>
        </w:rPr>
        <w:t>0（北京时间）之前提交到厦门市海沧区阳光西路288号，厦门海发环保能源股份有限公司5楼业务总监办公室。</w:t>
      </w:r>
    </w:p>
    <w:p>
      <w:pPr>
        <w:pStyle w:val="77"/>
        <w:numPr>
          <w:ilvl w:val="0"/>
          <w:numId w:val="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采购方有权拒绝接受迟到的报价文件。</w:t>
      </w:r>
    </w:p>
    <w:p>
      <w:pPr>
        <w:pStyle w:val="77"/>
        <w:numPr>
          <w:ilvl w:val="0"/>
          <w:numId w:val="4"/>
        </w:numPr>
        <w:autoSpaceDE/>
        <w:autoSpaceDN/>
        <w:adjustRightInd/>
        <w:spacing w:line="400" w:lineRule="atLeast"/>
        <w:ind w:firstLineChars="0"/>
        <w:textAlignment w:val="auto"/>
        <w:rPr>
          <w:rFonts w:ascii="宋体" w:hAnsi="Calibri" w:cs="宋体"/>
          <w:b/>
          <w:color w:val="000000"/>
          <w:sz w:val="24"/>
          <w:szCs w:val="24"/>
        </w:rPr>
      </w:pPr>
      <w:r>
        <w:rPr>
          <w:rFonts w:hint="eastAsia" w:ascii="宋体" w:hAnsi="Calibri" w:cs="宋体"/>
          <w:b/>
          <w:color w:val="000000"/>
          <w:sz w:val="24"/>
          <w:szCs w:val="24"/>
        </w:rPr>
        <w:t>报价文件须盖单位公章，所有报价文件装入封袋密封后都必须在封口处盖章，并在密封袋上正确标明报价项目名称、同时加盖公章。</w:t>
      </w:r>
    </w:p>
    <w:p>
      <w:pPr>
        <w:pStyle w:val="77"/>
        <w:numPr>
          <w:ilvl w:val="0"/>
          <w:numId w:val="1"/>
        </w:numPr>
        <w:autoSpaceDE/>
        <w:autoSpaceDN/>
        <w:adjustRightInd/>
        <w:spacing w:line="400" w:lineRule="atLeast"/>
        <w:ind w:firstLineChars="0"/>
        <w:textAlignment w:val="auto"/>
        <w:rPr>
          <w:rFonts w:ascii="宋体" w:hAnsi="Calibri" w:cs="宋体"/>
          <w:b/>
          <w:bCs/>
          <w:color w:val="000000"/>
          <w:sz w:val="24"/>
          <w:szCs w:val="24"/>
        </w:rPr>
      </w:pPr>
      <w:bookmarkStart w:id="16" w:name="_Toc25278_WPSOffice_Level2"/>
      <w:bookmarkStart w:id="17" w:name="_Toc17410_WPSOffice_Level2"/>
      <w:bookmarkStart w:id="18" w:name="_Toc24072_WPSOffice_Level2"/>
      <w:bookmarkStart w:id="19" w:name="_Toc17981_WPSOffice_Level2"/>
      <w:bookmarkStart w:id="20" w:name="_Toc22931_WPSOffice_Level2"/>
      <w:r>
        <w:rPr>
          <w:rFonts w:hint="eastAsia" w:ascii="宋体" w:hAnsi="Calibri" w:cs="宋体"/>
          <w:b/>
          <w:bCs/>
          <w:color w:val="000000"/>
          <w:sz w:val="24"/>
          <w:szCs w:val="24"/>
        </w:rPr>
        <w:t>谈判时间和地点</w:t>
      </w:r>
      <w:bookmarkEnd w:id="16"/>
      <w:bookmarkEnd w:id="17"/>
      <w:bookmarkEnd w:id="18"/>
      <w:bookmarkEnd w:id="19"/>
      <w:bookmarkEnd w:id="20"/>
    </w:p>
    <w:p>
      <w:pPr>
        <w:pStyle w:val="77"/>
        <w:numPr>
          <w:ilvl w:val="0"/>
          <w:numId w:val="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采购方将于2022年</w:t>
      </w:r>
      <w:r>
        <w:rPr>
          <w:rFonts w:hint="eastAsia" w:ascii="宋体" w:hAnsi="Calibri" w:cs="宋体"/>
          <w:color w:val="000000"/>
          <w:sz w:val="24"/>
          <w:szCs w:val="24"/>
          <w:lang w:val="en-US" w:eastAsia="zh-CN"/>
        </w:rPr>
        <w:t>9</w:t>
      </w:r>
      <w:r>
        <w:rPr>
          <w:rFonts w:hint="eastAsia" w:ascii="宋体" w:hAnsi="Calibri" w:cs="宋体"/>
          <w:color w:val="000000"/>
          <w:sz w:val="24"/>
          <w:szCs w:val="24"/>
        </w:rPr>
        <w:t>月</w:t>
      </w:r>
      <w:r>
        <w:rPr>
          <w:rFonts w:hint="eastAsia" w:ascii="宋体" w:hAnsi="Calibri" w:cs="宋体"/>
          <w:color w:val="000000"/>
          <w:sz w:val="24"/>
          <w:szCs w:val="24"/>
          <w:lang w:val="en-US" w:eastAsia="zh-CN"/>
        </w:rPr>
        <w:t>22</w:t>
      </w:r>
      <w:r>
        <w:rPr>
          <w:rFonts w:hint="eastAsia" w:ascii="宋体" w:hAnsi="Calibri" w:cs="宋体"/>
          <w:color w:val="000000"/>
          <w:sz w:val="24"/>
          <w:szCs w:val="24"/>
        </w:rPr>
        <w:t>日1</w:t>
      </w:r>
      <w:r>
        <w:rPr>
          <w:rFonts w:hint="eastAsia" w:ascii="宋体" w:hAnsi="Calibri" w:cs="宋体"/>
          <w:color w:val="000000"/>
          <w:sz w:val="24"/>
          <w:szCs w:val="24"/>
          <w:lang w:val="en-US" w:eastAsia="zh-CN"/>
        </w:rPr>
        <w:t>4</w:t>
      </w:r>
      <w:r>
        <w:rPr>
          <w:rFonts w:hint="eastAsia" w:ascii="宋体" w:hAnsi="Calibri" w:cs="宋体"/>
          <w:color w:val="000000"/>
          <w:sz w:val="24"/>
          <w:szCs w:val="24"/>
        </w:rPr>
        <w:t>:</w:t>
      </w:r>
      <w:r>
        <w:rPr>
          <w:rFonts w:hint="eastAsia" w:ascii="宋体" w:hAnsi="Calibri" w:cs="宋体"/>
          <w:color w:val="000000"/>
          <w:sz w:val="24"/>
          <w:szCs w:val="24"/>
          <w:lang w:val="en-US" w:eastAsia="zh-CN"/>
        </w:rPr>
        <w:t>3</w:t>
      </w:r>
      <w:r>
        <w:rPr>
          <w:rFonts w:hint="eastAsia" w:ascii="宋体" w:hAnsi="Calibri" w:cs="宋体"/>
          <w:color w:val="000000"/>
          <w:sz w:val="24"/>
          <w:szCs w:val="24"/>
        </w:rPr>
        <w:t>0（北京时间），在厦门海发环保能源股份有限公司二楼开标评标室谈判。</w:t>
      </w:r>
    </w:p>
    <w:p>
      <w:pPr>
        <w:pStyle w:val="77"/>
        <w:numPr>
          <w:ilvl w:val="0"/>
          <w:numId w:val="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谈判时欢迎所有报价方参加谈判会议，报价方代表应签名以证明其出席谈判会议，报价方因故不能派代表出席谈判会议的，视为默认谈判结果。</w:t>
      </w:r>
    </w:p>
    <w:p>
      <w:pPr>
        <w:pStyle w:val="77"/>
        <w:numPr>
          <w:ilvl w:val="0"/>
          <w:numId w:val="6"/>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项目限价</w:t>
      </w:r>
    </w:p>
    <w:p>
      <w:pPr>
        <w:pStyle w:val="3"/>
        <w:keepNext w:val="0"/>
        <w:keepLines w:val="0"/>
        <w:kinsoku w:val="0"/>
        <w:overflowPunct w:val="0"/>
        <w:autoSpaceDE w:val="0"/>
        <w:autoSpaceDN w:val="0"/>
        <w:snapToGrid w:val="0"/>
        <w:spacing w:before="0" w:after="0" w:line="400" w:lineRule="exact"/>
        <w:ind w:firstLine="522" w:firstLineChars="200"/>
        <w:jc w:val="both"/>
        <w:textAlignment w:val="auto"/>
      </w:pPr>
      <w:r>
        <w:rPr>
          <w:rFonts w:hint="eastAsia" w:ascii="宋体" w:hAnsi="宋体" w:eastAsia="宋体"/>
          <w:bCs/>
          <w:sz w:val="24"/>
          <w:szCs w:val="24"/>
        </w:rPr>
        <w:t>本项目设最高限价人民币10万元，报价方所报总价不得超过本项目的最高限价。</w:t>
      </w:r>
    </w:p>
    <w:p>
      <w:pPr>
        <w:pStyle w:val="77"/>
        <w:numPr>
          <w:ilvl w:val="0"/>
          <w:numId w:val="7"/>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评审原则</w:t>
      </w:r>
      <w:bookmarkEnd w:id="11"/>
      <w:bookmarkEnd w:id="12"/>
      <w:bookmarkEnd w:id="13"/>
      <w:bookmarkEnd w:id="14"/>
    </w:p>
    <w:bookmarkEnd w:id="15"/>
    <w:p>
      <w:pPr>
        <w:tabs>
          <w:tab w:val="left" w:pos="0"/>
        </w:tabs>
        <w:kinsoku w:val="0"/>
        <w:overflowPunct w:val="0"/>
        <w:snapToGrid w:val="0"/>
        <w:spacing w:line="400" w:lineRule="exact"/>
        <w:ind w:firstLine="480" w:firstLineChars="200"/>
        <w:jc w:val="left"/>
        <w:textAlignment w:val="auto"/>
        <w:rPr>
          <w:rFonts w:ascii="宋体" w:hAnsi="宋体"/>
          <w:sz w:val="24"/>
          <w:szCs w:val="24"/>
        </w:rPr>
      </w:pPr>
      <w:bookmarkStart w:id="21" w:name="_Toc18288_WPSOffice_Level2"/>
      <w:bookmarkStart w:id="22" w:name="_Toc20683_WPSOffice_Level2"/>
      <w:bookmarkStart w:id="23" w:name="_Toc4523_WPSOffice_Level2"/>
      <w:bookmarkStart w:id="24" w:name="_Toc11529_WPSOffice_Level2"/>
      <w:bookmarkStart w:id="25" w:name="_Toc7789_WPSOffice_Level2"/>
      <w:r>
        <w:rPr>
          <w:rFonts w:hint="eastAsia" w:ascii="宋体" w:hAnsi="宋体"/>
          <w:sz w:val="24"/>
        </w:rPr>
        <w:t>本次项目采用最低价成交法。评审谈判小组从通过资格和符合性审查且报价最低的前三位报价方进行谈判。谈判过程中如报价方代表未到现场，视为谈判报价维持报价文件价格不变，谈判报价最低者确定为成交供应商。</w:t>
      </w:r>
    </w:p>
    <w:p>
      <w:pPr>
        <w:pStyle w:val="77"/>
        <w:numPr>
          <w:ilvl w:val="0"/>
          <w:numId w:val="7"/>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联系人</w:t>
      </w:r>
      <w:bookmarkEnd w:id="21"/>
      <w:bookmarkEnd w:id="22"/>
      <w:bookmarkEnd w:id="23"/>
      <w:bookmarkEnd w:id="24"/>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联系人：陈锦章，电话：</w:t>
      </w:r>
      <w:bookmarkEnd w:id="25"/>
      <w:r>
        <w:rPr>
          <w:rFonts w:hint="eastAsia" w:ascii="宋体" w:hAnsi="宋体" w:eastAsia="宋体"/>
          <w:b w:val="0"/>
          <w:sz w:val="24"/>
          <w:szCs w:val="24"/>
        </w:rPr>
        <w:t>0592-6807525</w:t>
      </w:r>
    </w:p>
    <w:p>
      <w:pPr>
        <w:pStyle w:val="77"/>
        <w:numPr>
          <w:ilvl w:val="0"/>
          <w:numId w:val="7"/>
        </w:numPr>
        <w:autoSpaceDE/>
        <w:autoSpaceDN/>
        <w:adjustRightInd/>
        <w:spacing w:line="400" w:lineRule="atLeast"/>
        <w:ind w:firstLineChars="0"/>
        <w:textAlignment w:val="auto"/>
        <w:rPr>
          <w:rFonts w:ascii="宋体" w:hAnsi="Calibri" w:cs="宋体"/>
          <w:b/>
          <w:bCs/>
          <w:color w:val="000000"/>
          <w:sz w:val="24"/>
          <w:szCs w:val="24"/>
        </w:rPr>
      </w:pPr>
      <w:bookmarkStart w:id="26" w:name="_Toc22469_WPSOffice_Level2"/>
      <w:bookmarkStart w:id="27" w:name="_Toc18891_WPSOffice_Level2"/>
      <w:bookmarkStart w:id="28" w:name="_Toc12064_WPSOffice_Level2"/>
      <w:bookmarkStart w:id="29" w:name="_Toc4595_WPSOffice_Level2"/>
      <w:bookmarkStart w:id="30" w:name="_Toc15902_WPSOffice_Level2"/>
      <w:r>
        <w:rPr>
          <w:rFonts w:hint="eastAsia" w:ascii="宋体" w:hAnsi="Calibri" w:cs="宋体"/>
          <w:b/>
          <w:bCs/>
          <w:color w:val="000000"/>
          <w:sz w:val="24"/>
          <w:szCs w:val="24"/>
        </w:rPr>
        <w:t>监督电话</w:t>
      </w:r>
      <w:bookmarkEnd w:id="26"/>
      <w:bookmarkEnd w:id="27"/>
      <w:bookmarkEnd w:id="28"/>
      <w:bookmarkEnd w:id="29"/>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shd w:val="clear" w:color="auto" w:fill="FFFFFF"/>
        </w:rPr>
      </w:pPr>
      <w:r>
        <w:rPr>
          <w:rFonts w:hint="eastAsia" w:ascii="宋体" w:hAnsi="宋体" w:eastAsia="宋体"/>
          <w:b w:val="0"/>
          <w:sz w:val="24"/>
          <w:szCs w:val="24"/>
          <w:shd w:val="clear" w:color="auto" w:fill="FFFFFF"/>
        </w:rPr>
        <w:t xml:space="preserve">海发集团纪检监察室 0592-6800131 </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shd w:val="clear" w:color="auto" w:fill="FFFFFF"/>
        </w:rPr>
        <w:t>环保能源公司纪检小组 0592-6807528 </w:t>
      </w:r>
      <w:bookmarkEnd w:id="30"/>
    </w:p>
    <w:p>
      <w:pPr>
        <w:rPr>
          <w:rFonts w:ascii="宋体" w:hAnsi="宋体"/>
          <w:b/>
          <w:sz w:val="24"/>
          <w:szCs w:val="24"/>
        </w:rPr>
      </w:pPr>
    </w:p>
    <w:p>
      <w:pPr>
        <w:rPr>
          <w:rFonts w:ascii="宋体" w:hAnsi="宋体"/>
          <w:b/>
          <w:sz w:val="24"/>
          <w:szCs w:val="24"/>
        </w:rPr>
      </w:pPr>
    </w:p>
    <w:p>
      <w:pPr>
        <w:rPr>
          <w:rFonts w:ascii="宋体" w:hAnsi="宋体"/>
          <w:b/>
          <w:sz w:val="24"/>
          <w:szCs w:val="24"/>
        </w:rPr>
      </w:pPr>
    </w:p>
    <w:p>
      <w:pPr>
        <w:rPr>
          <w:rFonts w:ascii="宋体" w:hAnsi="宋体"/>
          <w:b/>
          <w:sz w:val="24"/>
          <w:szCs w:val="24"/>
        </w:rPr>
      </w:pPr>
    </w:p>
    <w:p/>
    <w:p>
      <w:pPr>
        <w:shd w:val="clear" w:color="auto" w:fill="FFFFFF"/>
        <w:kinsoku w:val="0"/>
        <w:overflowPunct w:val="0"/>
        <w:adjustRightInd/>
        <w:spacing w:line="400" w:lineRule="atLeast"/>
        <w:ind w:firstLine="5116" w:firstLineChars="2132"/>
        <w:jc w:val="left"/>
        <w:rPr>
          <w:rFonts w:ascii="宋体" w:hAnsi="宋体"/>
          <w:sz w:val="24"/>
          <w:szCs w:val="24"/>
        </w:rPr>
      </w:pPr>
      <w:r>
        <w:rPr>
          <w:rFonts w:hint="eastAsia" w:ascii="宋体" w:hAnsi="宋体"/>
          <w:sz w:val="24"/>
          <w:szCs w:val="24"/>
        </w:rPr>
        <w:t>厦门海发环保能源股份有限公司</w:t>
      </w:r>
    </w:p>
    <w:p>
      <w:pPr>
        <w:shd w:val="clear" w:color="auto" w:fill="FFFFFF"/>
        <w:kinsoku w:val="0"/>
        <w:overflowPunct w:val="0"/>
        <w:adjustRightInd/>
        <w:spacing w:line="400" w:lineRule="atLeast"/>
        <w:ind w:firstLine="6552" w:firstLineChars="2730"/>
        <w:jc w:val="left"/>
        <w:rPr>
          <w:rFonts w:ascii="宋体" w:hAnsi="宋体"/>
          <w:sz w:val="24"/>
          <w:szCs w:val="24"/>
        </w:rPr>
      </w:pPr>
      <w:r>
        <w:rPr>
          <w:rFonts w:hint="eastAsia" w:ascii="宋体" w:hAnsi="宋体"/>
          <w:sz w:val="24"/>
          <w:szCs w:val="24"/>
        </w:rPr>
        <w:t>202</w:t>
      </w:r>
      <w:r>
        <w:rPr>
          <w:rFonts w:ascii="宋体" w:hAnsi="宋体"/>
          <w:sz w:val="24"/>
          <w:szCs w:val="24"/>
        </w:rPr>
        <w:t>2</w:t>
      </w:r>
      <w:r>
        <w:rPr>
          <w:rFonts w:hint="eastAsia" w:ascii="宋体" w:hAnsi="宋体"/>
          <w:sz w:val="24"/>
          <w:szCs w:val="24"/>
        </w:rPr>
        <w:t>年</w:t>
      </w:r>
      <w:r>
        <w:rPr>
          <w:rFonts w:hint="eastAsia" w:ascii="宋体" w:hAnsi="宋体"/>
          <w:sz w:val="24"/>
          <w:szCs w:val="24"/>
          <w:lang w:val="en-US" w:eastAsia="zh-CN"/>
        </w:rPr>
        <w:t>9</w:t>
      </w:r>
      <w:r>
        <w:rPr>
          <w:rFonts w:hint="eastAsia" w:ascii="宋体" w:hAnsi="宋体"/>
          <w:sz w:val="24"/>
          <w:szCs w:val="24"/>
        </w:rPr>
        <w:t>月</w:t>
      </w:r>
      <w:r>
        <w:rPr>
          <w:rFonts w:hint="eastAsia" w:ascii="宋体" w:hAnsi="宋体"/>
          <w:sz w:val="24"/>
          <w:szCs w:val="24"/>
          <w:lang w:val="en-US" w:eastAsia="zh-CN"/>
        </w:rPr>
        <w:t>14</w:t>
      </w:r>
      <w:r>
        <w:rPr>
          <w:rFonts w:hint="eastAsia" w:ascii="宋体" w:hAnsi="宋体"/>
          <w:sz w:val="24"/>
          <w:szCs w:val="24"/>
        </w:rPr>
        <w:t>日</w:t>
      </w: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jc w:val="left"/>
        <w:rPr>
          <w:rFonts w:ascii="宋体" w:hAnsi="宋体"/>
          <w:sz w:val="24"/>
          <w:szCs w:val="24"/>
        </w:rPr>
      </w:pPr>
    </w:p>
    <w:p>
      <w:pPr>
        <w:shd w:val="clear" w:color="auto" w:fill="FFFFFF"/>
        <w:kinsoku w:val="0"/>
        <w:overflowPunct w:val="0"/>
        <w:adjustRightInd/>
        <w:spacing w:line="400" w:lineRule="atLeast"/>
        <w:jc w:val="left"/>
        <w:rPr>
          <w:rFonts w:ascii="宋体" w:hAnsi="宋体"/>
          <w:sz w:val="24"/>
          <w:szCs w:val="24"/>
        </w:rPr>
      </w:pPr>
    </w:p>
    <w:p>
      <w:pPr>
        <w:shd w:val="clear" w:color="auto" w:fill="FFFFFF"/>
        <w:kinsoku w:val="0"/>
        <w:overflowPunct w:val="0"/>
        <w:adjustRightInd/>
        <w:spacing w:line="400" w:lineRule="atLeast"/>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pPr>
    </w:p>
    <w:p>
      <w:pPr>
        <w:shd w:val="clear" w:color="auto" w:fill="FFFFFF"/>
        <w:kinsoku w:val="0"/>
        <w:overflowPunct w:val="0"/>
        <w:adjustRightInd/>
        <w:spacing w:line="400" w:lineRule="atLeast"/>
        <w:ind w:firstLine="6076" w:firstLineChars="2532"/>
        <w:jc w:val="left"/>
        <w:rPr>
          <w:rFonts w:ascii="宋体" w:hAnsi="宋体"/>
          <w:sz w:val="24"/>
          <w:szCs w:val="24"/>
        </w:rPr>
        <w:sectPr>
          <w:headerReference r:id="rId9" w:type="default"/>
          <w:footerReference r:id="rId10" w:type="default"/>
          <w:pgSz w:w="11906" w:h="16838"/>
          <w:pgMar w:top="1418" w:right="1418" w:bottom="1134" w:left="1418" w:header="1247" w:footer="1134" w:gutter="0"/>
          <w:cols w:space="720" w:num="1"/>
          <w:docGrid w:linePitch="326" w:charSpace="0"/>
        </w:sectPr>
      </w:pPr>
    </w:p>
    <w:p>
      <w:pPr>
        <w:pStyle w:val="3"/>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rPr>
      </w:pPr>
      <w:bookmarkStart w:id="31" w:name="_Toc28625_WPSOffice_Level1"/>
      <w:bookmarkStart w:id="32" w:name="_Toc9417_WPSOffice_Level1"/>
      <w:bookmarkStart w:id="33" w:name="_Toc7186_WPSOffice_Level1"/>
      <w:bookmarkStart w:id="34" w:name="_Toc11260_WPSOffice_Level1"/>
      <w:bookmarkStart w:id="35" w:name="_Toc32729_WPSOffice_Level1"/>
      <w:r>
        <w:rPr>
          <w:rFonts w:hint="eastAsia" w:ascii="宋体" w:hAnsi="宋体" w:eastAsia="宋体"/>
          <w:bCs/>
          <w:sz w:val="24"/>
          <w:szCs w:val="24"/>
        </w:rPr>
        <w:t>第二部分 谈判须知</w:t>
      </w:r>
      <w:bookmarkEnd w:id="31"/>
      <w:bookmarkEnd w:id="32"/>
      <w:bookmarkEnd w:id="33"/>
      <w:bookmarkEnd w:id="34"/>
      <w:bookmarkEnd w:id="35"/>
    </w:p>
    <w:p>
      <w:pPr>
        <w:pStyle w:val="3"/>
        <w:keepNext w:val="0"/>
        <w:keepLines w:val="0"/>
        <w:kinsoku w:val="0"/>
        <w:overflowPunct w:val="0"/>
        <w:autoSpaceDE w:val="0"/>
        <w:autoSpaceDN w:val="0"/>
        <w:adjustRightInd/>
        <w:spacing w:before="0" w:after="0" w:line="400" w:lineRule="atLeast"/>
        <w:jc w:val="both"/>
        <w:textAlignment w:val="auto"/>
        <w:rPr>
          <w:rFonts w:ascii="宋体" w:hAnsi="宋体" w:eastAsia="宋体"/>
          <w:bCs/>
          <w:sz w:val="24"/>
          <w:szCs w:val="24"/>
        </w:rPr>
      </w:pPr>
      <w:bookmarkStart w:id="36" w:name="_Toc5871_WPSOffice_Level2"/>
      <w:r>
        <w:rPr>
          <w:rFonts w:hint="eastAsia" w:ascii="宋体" w:hAnsi="宋体" w:eastAsia="宋体"/>
          <w:bCs/>
          <w:sz w:val="24"/>
          <w:szCs w:val="24"/>
        </w:rPr>
        <w:t>备注：</w:t>
      </w:r>
      <w:bookmarkEnd w:id="36"/>
    </w:p>
    <w:p>
      <w:pPr>
        <w:pStyle w:val="3"/>
        <w:keepNext w:val="0"/>
        <w:keepLines w:val="0"/>
        <w:numPr>
          <w:ilvl w:val="0"/>
          <w:numId w:val="8"/>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全文中带有“*”的条款为关键性条款，如报价方对这些关键性条款存在任何负偏离或不满足将导致报价无效。</w:t>
      </w:r>
    </w:p>
    <w:p>
      <w:pPr>
        <w:pStyle w:val="3"/>
        <w:keepNext w:val="0"/>
        <w:keepLines w:val="0"/>
        <w:numPr>
          <w:ilvl w:val="0"/>
          <w:numId w:val="8"/>
        </w:numPr>
        <w:kinsoku w:val="0"/>
        <w:overflowPunct w:val="0"/>
        <w:autoSpaceDE w:val="0"/>
        <w:autoSpaceDN w:val="0"/>
        <w:adjustRightInd/>
        <w:spacing w:before="0" w:after="0" w:line="400" w:lineRule="atLeast"/>
        <w:jc w:val="both"/>
        <w:textAlignment w:val="auto"/>
        <w:rPr>
          <w:rFonts w:ascii="宋体" w:hAnsi="宋体" w:eastAsia="宋体"/>
          <w:bCs/>
          <w:sz w:val="24"/>
          <w:szCs w:val="24"/>
        </w:rPr>
      </w:pPr>
      <w:r>
        <w:rPr>
          <w:rFonts w:hint="eastAsia" w:ascii="宋体" w:hAnsi="宋体" w:eastAsia="宋体"/>
          <w:bCs/>
          <w:sz w:val="24"/>
          <w:szCs w:val="24"/>
        </w:rPr>
        <w:t>谈判文件中所述技术要求，应视为保证实现本项目实施所需要的最低要求，如有遗漏，报价方应予以补充，否则，一旦成交将认为报价方认同遗漏部分并免费提供。</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本项目为</w:t>
      </w:r>
      <w:r>
        <w:rPr>
          <w:rFonts w:hint="eastAsia" w:ascii="宋体" w:hAnsi="宋体" w:eastAsia="宋体"/>
          <w:b w:val="0"/>
          <w:bCs/>
          <w:sz w:val="24"/>
          <w:szCs w:val="24"/>
          <w:u w:val="single"/>
        </w:rPr>
        <w:t>年度法律顾问项目</w:t>
      </w:r>
      <w:r>
        <w:rPr>
          <w:rFonts w:hint="eastAsia" w:ascii="宋体" w:hAnsi="宋体" w:eastAsia="宋体"/>
          <w:b w:val="0"/>
          <w:sz w:val="24"/>
          <w:szCs w:val="24"/>
        </w:rPr>
        <w:t>竞争性谈判采购，采购方为厦门海发环保能源股份有限公司。</w:t>
      </w:r>
      <w:r>
        <w:rPr>
          <w:rFonts w:hint="eastAsia" w:ascii="宋体" w:hAnsi="宋体" w:eastAsia="宋体"/>
          <w:b w:val="0"/>
          <w:bCs/>
          <w:sz w:val="24"/>
          <w:szCs w:val="24"/>
        </w:rPr>
        <w:t>请各</w:t>
      </w:r>
      <w:r>
        <w:rPr>
          <w:rFonts w:hint="eastAsia" w:ascii="宋体" w:hAnsi="宋体" w:eastAsia="宋体"/>
          <w:b w:val="0"/>
          <w:sz w:val="24"/>
          <w:szCs w:val="24"/>
        </w:rPr>
        <w:t>报价方仔细阅读本谈判文件的内容以保证提交完整有效的响应文件参加谈判活动。</w:t>
      </w:r>
    </w:p>
    <w:p>
      <w:pPr>
        <w:pStyle w:val="2"/>
        <w:spacing w:before="0" w:after="0" w:line="240" w:lineRule="auto"/>
        <w:jc w:val="center"/>
        <w:rPr>
          <w:rFonts w:ascii="宋体" w:hAnsi="宋体"/>
          <w:sz w:val="24"/>
          <w:szCs w:val="24"/>
        </w:rPr>
      </w:pPr>
      <w:bookmarkStart w:id="37" w:name="_Toc89055971"/>
      <w:bookmarkStart w:id="38" w:name="_Toc31698"/>
      <w:bookmarkStart w:id="39" w:name="_Toc117657127"/>
      <w:bookmarkStart w:id="40" w:name="_Toc168484099"/>
      <w:bookmarkStart w:id="41" w:name="_Toc4901220"/>
      <w:r>
        <w:rPr>
          <w:rFonts w:hint="eastAsia" w:ascii="宋体" w:hAnsi="宋体"/>
          <w:sz w:val="24"/>
          <w:szCs w:val="24"/>
        </w:rPr>
        <w:t>前  附  表</w:t>
      </w:r>
      <w:bookmarkEnd w:id="37"/>
      <w:bookmarkEnd w:id="38"/>
      <w:bookmarkEnd w:id="39"/>
      <w:bookmarkEnd w:id="40"/>
      <w:bookmarkEnd w:id="41"/>
    </w:p>
    <w:tbl>
      <w:tblPr>
        <w:tblStyle w:val="28"/>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8"/>
        <w:gridCol w:w="83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 w:hRule="atLeast"/>
        </w:trPr>
        <w:tc>
          <w:tcPr>
            <w:tcW w:w="489"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b/>
                <w:sz w:val="24"/>
                <w:szCs w:val="24"/>
              </w:rPr>
            </w:pPr>
            <w:r>
              <w:rPr>
                <w:rFonts w:hint="eastAsia" w:ascii="宋体" w:hAnsi="宋体" w:cs="宋体"/>
                <w:b/>
                <w:sz w:val="24"/>
                <w:szCs w:val="24"/>
              </w:rPr>
              <w:t>项目</w:t>
            </w:r>
          </w:p>
        </w:tc>
        <w:tc>
          <w:tcPr>
            <w:tcW w:w="4510" w:type="pct"/>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cs="宋体"/>
                <w:b/>
                <w:sz w:val="24"/>
                <w:szCs w:val="24"/>
              </w:rPr>
            </w:pPr>
            <w:r>
              <w:rPr>
                <w:rFonts w:hint="eastAsia" w:ascii="宋体" w:hAnsi="宋体" w:cs="宋体"/>
                <w:b/>
                <w:sz w:val="24"/>
                <w:szCs w:val="24"/>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9" w:type="pct"/>
            <w:tcBorders>
              <w:top w:val="single" w:color="auto" w:sz="4" w:space="0"/>
            </w:tcBorders>
            <w:vAlign w:val="center"/>
          </w:tcPr>
          <w:p>
            <w:pPr>
              <w:spacing w:line="400" w:lineRule="exact"/>
              <w:jc w:val="center"/>
              <w:rPr>
                <w:rFonts w:ascii="宋体" w:hAnsi="宋体" w:cs="宋体"/>
                <w:sz w:val="24"/>
                <w:szCs w:val="24"/>
              </w:rPr>
            </w:pPr>
            <w:r>
              <w:rPr>
                <w:rFonts w:hint="eastAsia" w:ascii="宋体" w:hAnsi="宋体" w:cs="宋体"/>
                <w:sz w:val="24"/>
                <w:szCs w:val="24"/>
              </w:rPr>
              <w:t>1</w:t>
            </w:r>
          </w:p>
        </w:tc>
        <w:tc>
          <w:tcPr>
            <w:tcW w:w="4510" w:type="pct"/>
            <w:tcBorders>
              <w:top w:val="single" w:color="auto" w:sz="4" w:space="0"/>
            </w:tcBorders>
            <w:vAlign w:val="center"/>
          </w:tcPr>
          <w:p>
            <w:pPr>
              <w:spacing w:line="380" w:lineRule="exact"/>
              <w:rPr>
                <w:rFonts w:ascii="宋体" w:hAnsi="宋体" w:cs="宋体"/>
                <w:b/>
                <w:sz w:val="24"/>
                <w:szCs w:val="24"/>
              </w:rPr>
            </w:pPr>
            <w:r>
              <w:rPr>
                <w:rFonts w:hint="eastAsia" w:ascii="宋体" w:hAnsi="宋体" w:cs="宋体"/>
                <w:b/>
                <w:sz w:val="24"/>
                <w:szCs w:val="24"/>
              </w:rPr>
              <w:t>项目概况</w:t>
            </w:r>
          </w:p>
          <w:p>
            <w:pPr>
              <w:numPr>
                <w:ilvl w:val="0"/>
                <w:numId w:val="9"/>
              </w:numPr>
              <w:spacing w:line="380" w:lineRule="exact"/>
              <w:rPr>
                <w:rFonts w:ascii="宋体" w:hAnsi="宋体" w:cs="宋体"/>
                <w:bCs/>
                <w:kern w:val="2"/>
                <w:sz w:val="24"/>
                <w:szCs w:val="24"/>
              </w:rPr>
            </w:pPr>
            <w:r>
              <w:rPr>
                <w:rFonts w:hint="eastAsia" w:ascii="宋体" w:hAnsi="宋体" w:cs="宋体"/>
                <w:bCs/>
                <w:sz w:val="24"/>
                <w:szCs w:val="24"/>
              </w:rPr>
              <w:t>项目名称：</w:t>
            </w:r>
            <w:r>
              <w:rPr>
                <w:rFonts w:hint="eastAsia" w:ascii="宋体" w:hAnsi="宋体"/>
                <w:b/>
                <w:bCs/>
                <w:sz w:val="24"/>
                <w:szCs w:val="24"/>
                <w:u w:val="single"/>
              </w:rPr>
              <w:t>年度法律顾问项目</w:t>
            </w:r>
          </w:p>
          <w:p>
            <w:pPr>
              <w:numPr>
                <w:ilvl w:val="0"/>
                <w:numId w:val="9"/>
              </w:numPr>
              <w:spacing w:line="380" w:lineRule="exact"/>
              <w:rPr>
                <w:rFonts w:ascii="宋体" w:hAnsi="宋体" w:cs="宋体"/>
                <w:bCs/>
                <w:kern w:val="2"/>
                <w:sz w:val="24"/>
                <w:szCs w:val="24"/>
              </w:rPr>
            </w:pPr>
            <w:r>
              <w:rPr>
                <w:rFonts w:hint="eastAsia" w:ascii="宋体" w:hAnsi="宋体" w:cs="宋体"/>
                <w:bCs/>
                <w:kern w:val="2"/>
                <w:sz w:val="24"/>
                <w:szCs w:val="24"/>
              </w:rPr>
              <w:t>采 购 人：</w:t>
            </w:r>
            <w:r>
              <w:rPr>
                <w:rFonts w:hint="eastAsia" w:ascii="宋体" w:hAnsi="宋体" w:cs="宋体"/>
                <w:sz w:val="24"/>
                <w:szCs w:val="24"/>
              </w:rPr>
              <w:t>厦门海发环保能源股份有限公司</w:t>
            </w:r>
          </w:p>
          <w:p>
            <w:pPr>
              <w:numPr>
                <w:ilvl w:val="0"/>
                <w:numId w:val="9"/>
              </w:numPr>
              <w:spacing w:line="380" w:lineRule="exact"/>
              <w:rPr>
                <w:rFonts w:ascii="宋体" w:hAnsi="宋体" w:cs="宋体"/>
                <w:bCs/>
                <w:kern w:val="2"/>
                <w:sz w:val="24"/>
                <w:szCs w:val="24"/>
              </w:rPr>
            </w:pPr>
            <w:r>
              <w:rPr>
                <w:rFonts w:hint="eastAsia" w:ascii="宋体" w:hAnsi="宋体" w:cs="宋体"/>
                <w:bCs/>
                <w:kern w:val="2"/>
                <w:sz w:val="24"/>
                <w:szCs w:val="24"/>
              </w:rPr>
              <w:t>采购方式：公开竞争性谈判</w:t>
            </w:r>
          </w:p>
          <w:p>
            <w:pPr>
              <w:numPr>
                <w:ilvl w:val="0"/>
                <w:numId w:val="9"/>
              </w:numPr>
              <w:spacing w:line="380" w:lineRule="exact"/>
              <w:rPr>
                <w:rFonts w:ascii="宋体" w:hAnsi="宋体" w:cs="宋体"/>
                <w:bCs/>
                <w:kern w:val="2"/>
                <w:sz w:val="24"/>
                <w:szCs w:val="24"/>
              </w:rPr>
            </w:pPr>
            <w:r>
              <w:rPr>
                <w:rFonts w:hint="eastAsia" w:ascii="宋体" w:hAnsi="宋体" w:cs="宋体"/>
                <w:bCs/>
                <w:kern w:val="2"/>
                <w:sz w:val="24"/>
                <w:szCs w:val="24"/>
              </w:rPr>
              <w:t>资金来源：国有企业自筹资金</w:t>
            </w:r>
          </w:p>
          <w:p>
            <w:pPr>
              <w:numPr>
                <w:ilvl w:val="0"/>
                <w:numId w:val="9"/>
              </w:numPr>
              <w:spacing w:line="380" w:lineRule="exact"/>
              <w:rPr>
                <w:rFonts w:ascii="宋体" w:hAnsi="宋体" w:cs="宋体"/>
                <w:bCs/>
                <w:kern w:val="2"/>
                <w:sz w:val="24"/>
                <w:szCs w:val="24"/>
              </w:rPr>
            </w:pPr>
            <w:r>
              <w:rPr>
                <w:rFonts w:hint="eastAsia" w:ascii="宋体" w:hAnsi="宋体" w:cs="宋体"/>
                <w:bCs/>
                <w:kern w:val="2"/>
                <w:sz w:val="24"/>
                <w:szCs w:val="24"/>
              </w:rPr>
              <w:t>项目编号：HBNY-</w:t>
            </w:r>
            <w:r>
              <w:rPr>
                <w:rFonts w:ascii="宋体" w:hAnsi="宋体" w:cs="宋体"/>
                <w:bCs/>
                <w:kern w:val="2"/>
                <w:sz w:val="24"/>
                <w:szCs w:val="24"/>
              </w:rPr>
              <w:t>GSFW[2022]006</w:t>
            </w:r>
          </w:p>
          <w:p>
            <w:pPr>
              <w:numPr>
                <w:ilvl w:val="0"/>
                <w:numId w:val="9"/>
              </w:numPr>
              <w:spacing w:line="380" w:lineRule="exact"/>
              <w:rPr>
                <w:rFonts w:ascii="宋体" w:hAnsi="宋体"/>
                <w:bCs/>
                <w:sz w:val="24"/>
                <w:szCs w:val="24"/>
              </w:rPr>
            </w:pPr>
            <w:r>
              <w:rPr>
                <w:rFonts w:hint="eastAsia" w:ascii="宋体" w:hAnsi="宋体" w:cs="宋体"/>
                <w:bCs/>
                <w:kern w:val="2"/>
                <w:sz w:val="24"/>
                <w:szCs w:val="24"/>
              </w:rPr>
              <w:t>服务期限：两年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8" w:hRule="atLeast"/>
        </w:trPr>
        <w:tc>
          <w:tcPr>
            <w:tcW w:w="489" w:type="pct"/>
            <w:vAlign w:val="center"/>
          </w:tcPr>
          <w:p>
            <w:pPr>
              <w:spacing w:line="360" w:lineRule="auto"/>
              <w:jc w:val="center"/>
              <w:rPr>
                <w:rFonts w:ascii="宋体" w:hAnsi="宋体" w:cs="宋体"/>
                <w:bCs/>
                <w:kern w:val="2"/>
                <w:sz w:val="24"/>
                <w:szCs w:val="24"/>
              </w:rPr>
            </w:pPr>
            <w:r>
              <w:rPr>
                <w:rFonts w:hint="eastAsia" w:ascii="宋体" w:hAnsi="宋体" w:cs="宋体"/>
                <w:bCs/>
                <w:kern w:val="2"/>
                <w:sz w:val="24"/>
                <w:szCs w:val="24"/>
              </w:rPr>
              <w:t>2</w:t>
            </w:r>
          </w:p>
        </w:tc>
        <w:tc>
          <w:tcPr>
            <w:tcW w:w="4510" w:type="pct"/>
            <w:vAlign w:val="center"/>
          </w:tcPr>
          <w:p>
            <w:pPr>
              <w:snapToGrid w:val="0"/>
              <w:spacing w:line="400" w:lineRule="exact"/>
              <w:ind w:left="843" w:hanging="843" w:hangingChars="350"/>
              <w:rPr>
                <w:rFonts w:ascii="宋体" w:hAnsi="宋体" w:cs="宋体"/>
                <w:bCs/>
                <w:kern w:val="2"/>
                <w:sz w:val="24"/>
                <w:szCs w:val="24"/>
              </w:rPr>
            </w:pPr>
            <w:r>
              <w:rPr>
                <w:rFonts w:hint="eastAsia" w:ascii="宋体" w:hAnsi="宋体" w:cs="宋体"/>
                <w:b/>
                <w:bCs/>
                <w:sz w:val="24"/>
                <w:szCs w:val="24"/>
              </w:rPr>
              <w:t>响应人资格要求</w:t>
            </w:r>
          </w:p>
          <w:p>
            <w:pPr>
              <w:numPr>
                <w:ilvl w:val="0"/>
                <w:numId w:val="10"/>
              </w:numPr>
              <w:spacing w:line="360" w:lineRule="auto"/>
              <w:rPr>
                <w:rFonts w:ascii="宋体" w:hAnsi="宋体" w:cs="宋体"/>
                <w:bCs/>
                <w:kern w:val="2"/>
                <w:sz w:val="24"/>
                <w:szCs w:val="24"/>
              </w:rPr>
            </w:pPr>
            <w:r>
              <w:rPr>
                <w:rFonts w:hint="eastAsia" w:ascii="宋体" w:hAnsi="宋体"/>
                <w:bCs/>
                <w:sz w:val="24"/>
                <w:szCs w:val="24"/>
              </w:rPr>
              <w:t>响应谈判文件、参加报价竞争的中华人民共和国境内的企业法人，且具有独</w:t>
            </w:r>
            <w:r>
              <w:rPr>
                <w:rFonts w:hint="eastAsia" w:ascii="宋体" w:hAnsi="宋体" w:cs="宋体"/>
                <w:bCs/>
                <w:kern w:val="2"/>
                <w:sz w:val="24"/>
                <w:szCs w:val="24"/>
              </w:rPr>
              <w:t>立订立合同的权力，提供营业执照和资质证书复印件并加盖公章。</w:t>
            </w:r>
          </w:p>
          <w:p>
            <w:pPr>
              <w:numPr>
                <w:ilvl w:val="0"/>
                <w:numId w:val="10"/>
              </w:numPr>
              <w:spacing w:line="360" w:lineRule="auto"/>
              <w:rPr>
                <w:rFonts w:ascii="宋体" w:hAnsi="宋体"/>
                <w:bCs/>
                <w:sz w:val="24"/>
                <w:szCs w:val="24"/>
              </w:rPr>
            </w:pPr>
            <w:r>
              <w:rPr>
                <w:rFonts w:hint="eastAsia" w:ascii="宋体" w:hAnsi="宋体" w:cs="宋体"/>
                <w:bCs/>
                <w:kern w:val="2"/>
                <w:sz w:val="24"/>
                <w:szCs w:val="24"/>
              </w:rPr>
              <w:t>报价方提供法定代表人身份证明书，若非企业法定代表人签字报价需提交法人授权委托书。</w:t>
            </w:r>
          </w:p>
          <w:p>
            <w:pPr>
              <w:pStyle w:val="77"/>
              <w:numPr>
                <w:ilvl w:val="0"/>
                <w:numId w:val="10"/>
              </w:numPr>
              <w:tabs>
                <w:tab w:val="left" w:pos="142"/>
              </w:tabs>
              <w:autoSpaceDE/>
              <w:autoSpaceDN/>
              <w:adjustRightInd/>
              <w:spacing w:line="400" w:lineRule="atLeast"/>
              <w:ind w:hanging="51" w:firstLineChars="0"/>
              <w:textAlignment w:val="auto"/>
              <w:rPr>
                <w:rFonts w:ascii="宋体" w:hAnsi="Calibri" w:cs="宋体"/>
                <w:b/>
                <w:bCs/>
                <w:color w:val="000000"/>
                <w:sz w:val="24"/>
                <w:szCs w:val="24"/>
              </w:rPr>
            </w:pPr>
            <w:r>
              <w:rPr>
                <w:rFonts w:hint="eastAsia" w:ascii="宋体" w:hAnsi="宋体" w:cs="宋体"/>
                <w:bCs/>
                <w:kern w:val="2"/>
                <w:sz w:val="24"/>
                <w:szCs w:val="24"/>
              </w:rPr>
              <w:t>报价方指派顾问律师为供应商所属律师，持有律师执业证书，执业年限不少于八年，至少有3年国有企业法律顾问工作业绩，提供相关证书和合同材料复印件并加盖公章。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3</w:t>
            </w:r>
          </w:p>
        </w:tc>
        <w:tc>
          <w:tcPr>
            <w:tcW w:w="4510" w:type="pct"/>
            <w:vAlign w:val="center"/>
          </w:tcPr>
          <w:p>
            <w:pPr>
              <w:snapToGrid w:val="0"/>
              <w:spacing w:line="400" w:lineRule="exact"/>
              <w:ind w:left="843" w:hanging="843" w:hangingChars="350"/>
              <w:rPr>
                <w:rFonts w:ascii="宋体" w:hAnsi="宋体" w:cs="宋体"/>
                <w:sz w:val="24"/>
                <w:szCs w:val="24"/>
              </w:rPr>
            </w:pPr>
            <w:r>
              <w:rPr>
                <w:rFonts w:hint="eastAsia" w:ascii="宋体" w:hAnsi="宋体" w:cs="宋体"/>
                <w:b/>
                <w:bCs/>
                <w:sz w:val="24"/>
                <w:szCs w:val="24"/>
              </w:rPr>
              <w:t>踏勘现场：</w:t>
            </w:r>
            <w:r>
              <w:rPr>
                <w:rFonts w:hint="eastAsia" w:ascii="宋体" w:hAnsi="宋体" w:cs="宋体"/>
                <w:bCs/>
                <w:sz w:val="24"/>
                <w:szCs w:val="24"/>
              </w:rPr>
              <w:t>自行组织</w:t>
            </w:r>
          </w:p>
          <w:p>
            <w:pPr>
              <w:spacing w:line="400" w:lineRule="exact"/>
              <w:jc w:val="left"/>
              <w:rPr>
                <w:rFonts w:ascii="宋体" w:hAnsi="宋体" w:cs="宋体"/>
                <w:b/>
                <w:bCs/>
                <w:sz w:val="24"/>
                <w:szCs w:val="24"/>
              </w:rPr>
            </w:pPr>
            <w:r>
              <w:rPr>
                <w:rFonts w:hint="eastAsia" w:ascii="宋体" w:hAnsi="宋体" w:cs="宋体"/>
                <w:b/>
                <w:bCs/>
                <w:sz w:val="24"/>
                <w:szCs w:val="24"/>
              </w:rPr>
              <w:t>答疑形式：</w:t>
            </w:r>
            <w:r>
              <w:rPr>
                <w:rFonts w:hint="eastAsia" w:ascii="宋体" w:hAnsi="宋体" w:cs="宋体"/>
                <w:bCs/>
                <w:sz w:val="24"/>
                <w:szCs w:val="24"/>
              </w:rPr>
              <w:t>本项目不举行答疑会，如有问题可与采购方联系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4</w:t>
            </w:r>
          </w:p>
        </w:tc>
        <w:tc>
          <w:tcPr>
            <w:tcW w:w="4510" w:type="pct"/>
            <w:vAlign w:val="center"/>
          </w:tcPr>
          <w:p>
            <w:pPr>
              <w:spacing w:line="400" w:lineRule="exact"/>
              <w:jc w:val="left"/>
              <w:rPr>
                <w:rFonts w:ascii="宋体" w:hAnsi="宋体" w:cs="宋体"/>
                <w:sz w:val="24"/>
                <w:szCs w:val="24"/>
              </w:rPr>
            </w:pPr>
            <w:r>
              <w:rPr>
                <w:rFonts w:hint="eastAsia" w:ascii="宋体" w:hAnsi="宋体" w:cs="宋体"/>
                <w:b/>
                <w:sz w:val="24"/>
                <w:szCs w:val="24"/>
              </w:rPr>
              <w:t>响应报价文件有效期：</w:t>
            </w:r>
            <w:r>
              <w:rPr>
                <w:rFonts w:hint="eastAsia" w:ascii="宋体" w:hAnsi="宋体" w:cs="宋体"/>
                <w:sz w:val="24"/>
                <w:szCs w:val="24"/>
              </w:rPr>
              <w:t>自谈判截止日起60天（日历天）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5</w:t>
            </w:r>
          </w:p>
        </w:tc>
        <w:tc>
          <w:tcPr>
            <w:tcW w:w="4510" w:type="pct"/>
            <w:vAlign w:val="center"/>
          </w:tcPr>
          <w:p>
            <w:pPr>
              <w:spacing w:line="400" w:lineRule="exact"/>
              <w:jc w:val="left"/>
              <w:rPr>
                <w:rFonts w:ascii="宋体" w:hAnsi="宋体" w:cs="宋体"/>
                <w:sz w:val="24"/>
                <w:szCs w:val="24"/>
              </w:rPr>
            </w:pPr>
            <w:r>
              <w:rPr>
                <w:rFonts w:hint="eastAsia" w:ascii="宋体" w:hAnsi="宋体" w:cs="宋体"/>
                <w:b/>
                <w:bCs/>
                <w:sz w:val="24"/>
                <w:szCs w:val="24"/>
              </w:rPr>
              <w:t>响应报价文件装订要求</w:t>
            </w:r>
            <w:r>
              <w:rPr>
                <w:rFonts w:hint="eastAsia" w:ascii="宋体" w:hAnsi="宋体" w:cs="宋体"/>
                <w:sz w:val="24"/>
                <w:szCs w:val="24"/>
              </w:rPr>
              <w:t>：响应报价文件应装订成册，装订采用左侧装订。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6</w:t>
            </w:r>
          </w:p>
        </w:tc>
        <w:tc>
          <w:tcPr>
            <w:tcW w:w="4510" w:type="pct"/>
            <w:vAlign w:val="center"/>
          </w:tcPr>
          <w:p>
            <w:pPr>
              <w:spacing w:line="400" w:lineRule="exact"/>
              <w:jc w:val="left"/>
              <w:rPr>
                <w:rFonts w:ascii="宋体" w:hAnsi="宋体" w:cs="宋体"/>
                <w:sz w:val="24"/>
                <w:szCs w:val="24"/>
              </w:rPr>
            </w:pPr>
            <w:r>
              <w:rPr>
                <w:rFonts w:hint="eastAsia" w:ascii="宋体" w:hAnsi="宋体" w:cs="宋体"/>
                <w:b/>
                <w:bCs/>
                <w:sz w:val="24"/>
                <w:szCs w:val="24"/>
              </w:rPr>
              <w:t>响应报价文件递交截止日期</w:t>
            </w:r>
            <w:r>
              <w:rPr>
                <w:rFonts w:hint="eastAsia" w:ascii="宋体" w:hAnsi="宋体" w:cs="宋体"/>
                <w:sz w:val="24"/>
                <w:szCs w:val="24"/>
              </w:rPr>
              <w:t>：202</w:t>
            </w:r>
            <w:r>
              <w:rPr>
                <w:rFonts w:ascii="宋体" w:hAnsi="宋体" w:cs="宋体"/>
                <w:sz w:val="24"/>
                <w:szCs w:val="24"/>
              </w:rPr>
              <w:t>2</w:t>
            </w:r>
            <w:r>
              <w:rPr>
                <w:rFonts w:hint="eastAsia" w:ascii="宋体" w:hAnsi="宋体" w:cs="宋体"/>
                <w:sz w:val="24"/>
                <w:szCs w:val="24"/>
              </w:rPr>
              <w:t>年</w:t>
            </w:r>
            <w:r>
              <w:rPr>
                <w:rFonts w:hint="eastAsia" w:ascii="宋体" w:hAnsi="宋体" w:cs="宋体"/>
                <w:sz w:val="24"/>
                <w:szCs w:val="24"/>
                <w:lang w:val="en-US" w:eastAsia="zh-CN"/>
              </w:rPr>
              <w:t>9</w:t>
            </w:r>
            <w:r>
              <w:rPr>
                <w:rFonts w:hint="eastAsia" w:ascii="宋体" w:hAnsi="宋体" w:cs="宋体"/>
                <w:sz w:val="24"/>
                <w:szCs w:val="24"/>
              </w:rPr>
              <w:t>月</w:t>
            </w:r>
            <w:r>
              <w:rPr>
                <w:rFonts w:hint="eastAsia" w:ascii="宋体" w:hAnsi="宋体" w:cs="宋体"/>
                <w:sz w:val="24"/>
                <w:szCs w:val="24"/>
                <w:lang w:val="en-US" w:eastAsia="zh-CN"/>
              </w:rPr>
              <w:t>22</w:t>
            </w:r>
            <w:r>
              <w:rPr>
                <w:rFonts w:hint="eastAsia" w:ascii="宋体" w:hAnsi="宋体" w:cs="宋体"/>
                <w:sz w:val="24"/>
                <w:szCs w:val="24"/>
              </w:rPr>
              <w:t>日1</w:t>
            </w:r>
            <w:r>
              <w:rPr>
                <w:rFonts w:hint="eastAsia" w:ascii="宋体" w:hAnsi="宋体" w:cs="宋体"/>
                <w:sz w:val="24"/>
                <w:szCs w:val="24"/>
                <w:lang w:val="en-US" w:eastAsia="zh-CN"/>
              </w:rPr>
              <w:t>4</w:t>
            </w:r>
            <w:r>
              <w:rPr>
                <w:rFonts w:hint="eastAsia" w:ascii="宋体" w:hAnsi="宋体" w:cs="宋体"/>
                <w:sz w:val="24"/>
                <w:szCs w:val="24"/>
              </w:rPr>
              <w:t>时</w:t>
            </w:r>
            <w:r>
              <w:rPr>
                <w:rFonts w:hint="eastAsia" w:ascii="宋体" w:hAnsi="宋体" w:cs="宋体"/>
                <w:sz w:val="24"/>
                <w:szCs w:val="24"/>
                <w:lang w:val="en-US" w:eastAsia="zh-CN"/>
              </w:rPr>
              <w:t>3</w:t>
            </w:r>
            <w:r>
              <w:rPr>
                <w:rFonts w:hint="eastAsia" w:ascii="宋体" w:hAnsi="宋体" w:cs="宋体"/>
                <w:sz w:val="24"/>
                <w:szCs w:val="24"/>
              </w:rPr>
              <w:t>0分</w:t>
            </w:r>
          </w:p>
          <w:p>
            <w:pPr>
              <w:spacing w:line="400" w:lineRule="exact"/>
              <w:jc w:val="left"/>
              <w:rPr>
                <w:rFonts w:ascii="宋体" w:hAnsi="宋体" w:cs="宋体"/>
                <w:sz w:val="24"/>
                <w:szCs w:val="24"/>
              </w:rPr>
            </w:pPr>
            <w:r>
              <w:rPr>
                <w:rFonts w:hint="eastAsia" w:ascii="宋体" w:hAnsi="宋体" w:cs="宋体"/>
                <w:b/>
                <w:bCs/>
                <w:sz w:val="24"/>
                <w:szCs w:val="24"/>
              </w:rPr>
              <w:t>响应报价文件递交至</w:t>
            </w:r>
            <w:r>
              <w:rPr>
                <w:rFonts w:hint="eastAsia" w:ascii="宋体" w:hAnsi="宋体" w:cs="宋体"/>
                <w:sz w:val="24"/>
                <w:szCs w:val="24"/>
              </w:rPr>
              <w:t>：厦门海发环保能源股份有限公司5楼业务总监办公室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7</w:t>
            </w:r>
          </w:p>
        </w:tc>
        <w:tc>
          <w:tcPr>
            <w:tcW w:w="4510" w:type="pct"/>
            <w:vAlign w:val="center"/>
          </w:tcPr>
          <w:p>
            <w:pPr>
              <w:spacing w:line="400" w:lineRule="exact"/>
              <w:jc w:val="left"/>
              <w:rPr>
                <w:rFonts w:ascii="宋体" w:hAnsi="宋体" w:cs="宋体"/>
                <w:sz w:val="24"/>
                <w:szCs w:val="24"/>
              </w:rPr>
            </w:pPr>
            <w:r>
              <w:rPr>
                <w:rFonts w:hint="eastAsia" w:ascii="宋体" w:hAnsi="宋体" w:cs="宋体"/>
                <w:b/>
                <w:bCs/>
                <w:sz w:val="24"/>
                <w:szCs w:val="24"/>
              </w:rPr>
              <w:t>谈判时间</w:t>
            </w:r>
            <w:r>
              <w:rPr>
                <w:rFonts w:hint="eastAsia" w:ascii="宋体" w:hAnsi="宋体" w:cs="宋体"/>
                <w:sz w:val="24"/>
                <w:szCs w:val="24"/>
              </w:rPr>
              <w:t>：202</w:t>
            </w:r>
            <w:r>
              <w:rPr>
                <w:rFonts w:ascii="宋体" w:hAnsi="宋体" w:cs="宋体"/>
                <w:sz w:val="24"/>
                <w:szCs w:val="24"/>
              </w:rPr>
              <w:t>2</w:t>
            </w:r>
            <w:r>
              <w:rPr>
                <w:rFonts w:hint="eastAsia" w:ascii="宋体" w:hAnsi="宋体" w:cs="宋体"/>
                <w:sz w:val="24"/>
                <w:szCs w:val="24"/>
              </w:rPr>
              <w:t>年</w:t>
            </w:r>
            <w:r>
              <w:rPr>
                <w:rFonts w:hint="eastAsia" w:ascii="宋体" w:hAnsi="宋体" w:cs="宋体"/>
                <w:sz w:val="24"/>
                <w:szCs w:val="24"/>
                <w:lang w:val="en-US" w:eastAsia="zh-CN"/>
              </w:rPr>
              <w:t>9</w:t>
            </w:r>
            <w:r>
              <w:rPr>
                <w:rFonts w:hint="eastAsia" w:ascii="宋体" w:hAnsi="宋体" w:cs="宋体"/>
                <w:sz w:val="24"/>
                <w:szCs w:val="24"/>
              </w:rPr>
              <w:t>月</w:t>
            </w:r>
            <w:r>
              <w:rPr>
                <w:rFonts w:hint="eastAsia" w:ascii="宋体" w:hAnsi="宋体" w:cs="宋体"/>
                <w:sz w:val="24"/>
                <w:szCs w:val="24"/>
                <w:lang w:val="en-US" w:eastAsia="zh-CN"/>
              </w:rPr>
              <w:t>22</w:t>
            </w:r>
            <w:r>
              <w:rPr>
                <w:rFonts w:hint="eastAsia" w:ascii="宋体" w:hAnsi="宋体" w:cs="宋体"/>
                <w:sz w:val="24"/>
                <w:szCs w:val="24"/>
              </w:rPr>
              <w:t>日1</w:t>
            </w:r>
            <w:r>
              <w:rPr>
                <w:rFonts w:hint="eastAsia" w:ascii="宋体" w:hAnsi="宋体" w:cs="宋体"/>
                <w:sz w:val="24"/>
                <w:szCs w:val="24"/>
                <w:lang w:val="en-US" w:eastAsia="zh-CN"/>
              </w:rPr>
              <w:t>4</w:t>
            </w:r>
            <w:r>
              <w:rPr>
                <w:rFonts w:hint="eastAsia" w:ascii="宋体" w:hAnsi="宋体" w:cs="宋体"/>
                <w:sz w:val="24"/>
                <w:szCs w:val="24"/>
              </w:rPr>
              <w:t>时</w:t>
            </w:r>
            <w:r>
              <w:rPr>
                <w:rFonts w:hint="eastAsia" w:ascii="宋体" w:hAnsi="宋体" w:cs="宋体"/>
                <w:sz w:val="24"/>
                <w:szCs w:val="24"/>
                <w:lang w:val="en-US" w:eastAsia="zh-CN"/>
              </w:rPr>
              <w:t>3</w:t>
            </w:r>
            <w:bookmarkStart w:id="146" w:name="_GoBack"/>
            <w:bookmarkEnd w:id="146"/>
            <w:r>
              <w:rPr>
                <w:rFonts w:hint="eastAsia" w:ascii="宋体" w:hAnsi="宋体" w:cs="宋体"/>
                <w:sz w:val="24"/>
                <w:szCs w:val="24"/>
              </w:rPr>
              <w:t>0分</w:t>
            </w:r>
          </w:p>
          <w:p>
            <w:pPr>
              <w:spacing w:line="400" w:lineRule="exact"/>
              <w:jc w:val="left"/>
              <w:rPr>
                <w:rFonts w:ascii="宋体" w:hAnsi="宋体" w:cs="宋体"/>
                <w:sz w:val="24"/>
                <w:szCs w:val="24"/>
              </w:rPr>
            </w:pPr>
            <w:r>
              <w:rPr>
                <w:rFonts w:hint="eastAsia" w:ascii="宋体" w:hAnsi="宋体" w:cs="宋体"/>
                <w:b/>
                <w:bCs/>
                <w:sz w:val="24"/>
                <w:szCs w:val="24"/>
              </w:rPr>
              <w:t>谈判地点</w:t>
            </w:r>
            <w:r>
              <w:rPr>
                <w:rFonts w:hint="eastAsia" w:ascii="宋体" w:hAnsi="宋体" w:cs="宋体"/>
                <w:sz w:val="24"/>
                <w:szCs w:val="24"/>
              </w:rPr>
              <w:t xml:space="preserve">：厦门海发环保能源股份有限公司二楼开标室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8</w:t>
            </w:r>
          </w:p>
        </w:tc>
        <w:tc>
          <w:tcPr>
            <w:tcW w:w="4510" w:type="pct"/>
            <w:vAlign w:val="center"/>
          </w:tcPr>
          <w:p>
            <w:pPr>
              <w:spacing w:line="400" w:lineRule="exact"/>
              <w:jc w:val="left"/>
              <w:rPr>
                <w:rFonts w:ascii="宋体" w:hAnsi="宋体" w:cs="宋体"/>
                <w:b/>
                <w:bCs/>
                <w:sz w:val="24"/>
                <w:szCs w:val="24"/>
              </w:rPr>
            </w:pPr>
            <w:r>
              <w:rPr>
                <w:rFonts w:hint="eastAsia" w:ascii="宋体" w:hAnsi="宋体" w:cs="宋体"/>
                <w:b/>
                <w:bCs/>
                <w:sz w:val="24"/>
                <w:szCs w:val="24"/>
              </w:rPr>
              <w:t>谈判规则：</w:t>
            </w:r>
          </w:p>
          <w:p>
            <w:pPr>
              <w:numPr>
                <w:ilvl w:val="0"/>
                <w:numId w:val="11"/>
              </w:numPr>
              <w:spacing w:line="400" w:lineRule="exact"/>
              <w:jc w:val="left"/>
              <w:rPr>
                <w:rFonts w:ascii="宋体" w:hAnsi="宋体"/>
                <w:sz w:val="24"/>
                <w:szCs w:val="24"/>
              </w:rPr>
            </w:pPr>
            <w:r>
              <w:rPr>
                <w:rFonts w:hint="eastAsia" w:ascii="宋体" w:hAnsi="宋体"/>
                <w:sz w:val="24"/>
                <w:szCs w:val="24"/>
              </w:rPr>
              <w:t>谈判小组对报价方进行资格性和符合性审查，报价方不符合资格性及符合性条款和“*”条款要求，视为无效响应报价文件；</w:t>
            </w:r>
          </w:p>
          <w:p>
            <w:pPr>
              <w:numPr>
                <w:ilvl w:val="0"/>
                <w:numId w:val="11"/>
              </w:numPr>
              <w:spacing w:line="400" w:lineRule="exact"/>
              <w:jc w:val="left"/>
              <w:rPr>
                <w:rFonts w:ascii="宋体" w:hAnsi="宋体"/>
                <w:sz w:val="24"/>
                <w:szCs w:val="24"/>
              </w:rPr>
            </w:pPr>
            <w:r>
              <w:rPr>
                <w:rFonts w:hint="eastAsia" w:ascii="宋体" w:hAnsi="宋体"/>
                <w:sz w:val="24"/>
                <w:szCs w:val="24"/>
              </w:rPr>
              <w:t>谈判小组在对报价文件的有效性、完整性和响应程度进行审查时，可以要求报价方对报价文件中含义不明确、同类问题表述不一致或者有明显文字和计算错误的内容等作出必要的澄清、说明或者更正。报价方需作出澄清、说明或者更正。符合实质性响应要求的报价方进入谈判程序。</w:t>
            </w:r>
          </w:p>
          <w:p>
            <w:pPr>
              <w:numPr>
                <w:ilvl w:val="0"/>
                <w:numId w:val="11"/>
              </w:numPr>
              <w:spacing w:line="400" w:lineRule="exact"/>
              <w:jc w:val="left"/>
              <w:rPr>
                <w:rFonts w:ascii="宋体" w:hAnsi="宋体"/>
                <w:sz w:val="24"/>
                <w:szCs w:val="24"/>
              </w:rPr>
            </w:pPr>
            <w:r>
              <w:rPr>
                <w:rFonts w:hint="eastAsia" w:ascii="宋体" w:hAnsi="宋体"/>
                <w:sz w:val="24"/>
                <w:szCs w:val="24"/>
              </w:rPr>
              <w:t>谈判小组从通过资格和符合性审查且报价最低的前三位报价方进行谈判。谈判小组所有成员应当全员到齐与单一报价方分别进行谈判，谈判顺序采用随机抽取的方法确认。</w:t>
            </w:r>
          </w:p>
          <w:p>
            <w:pPr>
              <w:numPr>
                <w:ilvl w:val="0"/>
                <w:numId w:val="11"/>
              </w:numPr>
              <w:spacing w:line="400" w:lineRule="exact"/>
              <w:jc w:val="left"/>
              <w:rPr>
                <w:rFonts w:ascii="宋体" w:hAnsi="宋体"/>
                <w:sz w:val="24"/>
                <w:szCs w:val="24"/>
              </w:rPr>
            </w:pPr>
            <w:r>
              <w:rPr>
                <w:rFonts w:hint="eastAsia" w:ascii="宋体" w:hAnsi="宋体"/>
                <w:sz w:val="24"/>
                <w:szCs w:val="24"/>
              </w:rPr>
              <w:t>报价方代表未到现场，视为维持投标报价文件内容和投标报价价格不变。</w:t>
            </w:r>
          </w:p>
          <w:p>
            <w:pPr>
              <w:numPr>
                <w:ilvl w:val="0"/>
                <w:numId w:val="11"/>
              </w:numPr>
              <w:spacing w:line="400" w:lineRule="exact"/>
              <w:jc w:val="left"/>
              <w:rPr>
                <w:rFonts w:ascii="宋体" w:hAnsi="宋体"/>
                <w:sz w:val="24"/>
                <w:szCs w:val="24"/>
              </w:rPr>
            </w:pPr>
            <w:r>
              <w:rPr>
                <w:rFonts w:hint="eastAsia" w:ascii="宋体" w:hAnsi="宋体"/>
                <w:sz w:val="24"/>
                <w:szCs w:val="24"/>
              </w:rPr>
              <w:t>除非采购文件中的技术、服务要求以及合同草案条款有实质性变动的，否则后一次的报价不得高于前一次的报价，若有出现该情况的，则后一次的报价无效，以前一次的报价为准。</w:t>
            </w:r>
          </w:p>
          <w:p>
            <w:pPr>
              <w:numPr>
                <w:ilvl w:val="0"/>
                <w:numId w:val="11"/>
              </w:numPr>
              <w:spacing w:line="400" w:lineRule="exact"/>
              <w:jc w:val="left"/>
              <w:rPr>
                <w:rFonts w:ascii="宋体" w:hAnsi="宋体"/>
                <w:b/>
                <w:bCs/>
                <w:sz w:val="24"/>
                <w:szCs w:val="24"/>
              </w:rPr>
            </w:pPr>
            <w:r>
              <w:rPr>
                <w:rFonts w:hint="eastAsia" w:ascii="宋体" w:hAnsi="宋体"/>
                <w:b/>
                <w:bCs/>
                <w:sz w:val="24"/>
                <w:szCs w:val="24"/>
              </w:rPr>
              <w:t>响应报价方代表参加谈判并签署报价文件，谈判时应出示身份证原件。</w:t>
            </w:r>
          </w:p>
          <w:p>
            <w:pPr>
              <w:numPr>
                <w:ilvl w:val="0"/>
                <w:numId w:val="11"/>
              </w:numPr>
              <w:spacing w:line="400" w:lineRule="exact"/>
              <w:jc w:val="left"/>
              <w:rPr>
                <w:rFonts w:ascii="宋体" w:hAnsi="宋体"/>
                <w:sz w:val="24"/>
                <w:szCs w:val="24"/>
              </w:rPr>
            </w:pPr>
            <w:r>
              <w:rPr>
                <w:rFonts w:hint="eastAsia" w:ascii="宋体" w:hAnsi="宋体"/>
                <w:sz w:val="24"/>
                <w:szCs w:val="24"/>
              </w:rPr>
              <w:t>在谈判活动中，有关人员不得透露与谈判有关的一切技术资料、价格和其它信息给其他报价方。</w:t>
            </w:r>
          </w:p>
          <w:p>
            <w:pPr>
              <w:numPr>
                <w:ilvl w:val="0"/>
                <w:numId w:val="11"/>
              </w:numPr>
              <w:spacing w:line="400" w:lineRule="exact"/>
              <w:jc w:val="left"/>
              <w:rPr>
                <w:rFonts w:ascii="宋体" w:hAnsi="宋体"/>
                <w:sz w:val="24"/>
                <w:szCs w:val="24"/>
              </w:rPr>
            </w:pPr>
            <w:r>
              <w:rPr>
                <w:rFonts w:hint="eastAsia" w:ascii="宋体" w:hAnsi="宋体"/>
                <w:sz w:val="24"/>
                <w:szCs w:val="24"/>
              </w:rPr>
              <w:t>通过资格和符合性审查且报价未超过项目限高价的响应报价方在3家及以上的，则按照“评审原则”确定成交候选单位；通过资格和符合性审查且报价未超过项目限高价的响应报价方不足3家但在1家及以上的，如本项目已经过再次公告或邀请，则按照“评审原则”确定成交候选单位，否则本次采购活动终止，采购方将重新发布采购公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7" w:hRule="atLeast"/>
        </w:trPr>
        <w:tc>
          <w:tcPr>
            <w:tcW w:w="489" w:type="pct"/>
            <w:vAlign w:val="center"/>
          </w:tcPr>
          <w:p>
            <w:pPr>
              <w:spacing w:line="400" w:lineRule="exact"/>
              <w:jc w:val="center"/>
              <w:rPr>
                <w:rFonts w:ascii="宋体" w:hAnsi="宋体" w:cs="宋体"/>
                <w:sz w:val="24"/>
                <w:szCs w:val="24"/>
              </w:rPr>
            </w:pPr>
            <w:r>
              <w:rPr>
                <w:rFonts w:hint="eastAsia" w:ascii="宋体" w:hAnsi="宋体" w:cs="宋体"/>
                <w:sz w:val="24"/>
                <w:szCs w:val="24"/>
              </w:rPr>
              <w:t>9</w:t>
            </w:r>
          </w:p>
        </w:tc>
        <w:tc>
          <w:tcPr>
            <w:tcW w:w="4510" w:type="pct"/>
            <w:vAlign w:val="center"/>
          </w:tcPr>
          <w:p>
            <w:pPr>
              <w:spacing w:line="400" w:lineRule="exact"/>
              <w:jc w:val="left"/>
              <w:rPr>
                <w:rFonts w:ascii="宋体" w:hAnsi="宋体"/>
                <w:b/>
                <w:bCs/>
                <w:sz w:val="24"/>
                <w:szCs w:val="24"/>
              </w:rPr>
            </w:pPr>
            <w:r>
              <w:rPr>
                <w:rFonts w:hint="eastAsia" w:ascii="宋体" w:hAnsi="宋体"/>
                <w:b/>
                <w:bCs/>
                <w:sz w:val="24"/>
                <w:szCs w:val="24"/>
              </w:rPr>
              <w:t>谈判评审标准：</w:t>
            </w:r>
          </w:p>
          <w:p>
            <w:pPr>
              <w:numPr>
                <w:ilvl w:val="0"/>
                <w:numId w:val="12"/>
              </w:numPr>
              <w:snapToGrid w:val="0"/>
              <w:spacing w:line="380" w:lineRule="exact"/>
              <w:rPr>
                <w:rFonts w:ascii="宋体" w:hAnsi="宋体"/>
                <w:sz w:val="24"/>
                <w:szCs w:val="24"/>
              </w:rPr>
            </w:pPr>
            <w:r>
              <w:rPr>
                <w:rFonts w:hint="eastAsia" w:ascii="宋体" w:hAnsi="宋体"/>
                <w:sz w:val="24"/>
                <w:szCs w:val="24"/>
              </w:rPr>
              <w:t>实质性响应采购文件要求的报价方即通过资格和符合性审查，满足采购需求、质量和服务等且报价最低的前三位报价方，拟推荐为成交候选供应商。谈判小组根据谈判报价由低至高的顺序对成交候选供应商进行排序，确定谈判报价最低者为成交供应商；出现有效最低报价相同的情况，由评标小组现场对报价相同的单位进行电话再次询报价，若还出现报价相同，则由评标小组现场抽签确定成交候选供应商顺序。</w:t>
            </w:r>
          </w:p>
          <w:p>
            <w:pPr>
              <w:numPr>
                <w:ilvl w:val="0"/>
                <w:numId w:val="12"/>
              </w:numPr>
              <w:snapToGrid w:val="0"/>
              <w:spacing w:line="380" w:lineRule="exact"/>
              <w:rPr>
                <w:rFonts w:ascii="宋体" w:hAnsi="宋体"/>
                <w:sz w:val="24"/>
                <w:szCs w:val="24"/>
              </w:rPr>
            </w:pPr>
            <w:r>
              <w:rPr>
                <w:rFonts w:ascii="宋体" w:hAnsi="宋体"/>
                <w:sz w:val="24"/>
                <w:szCs w:val="24"/>
              </w:rPr>
              <w:t>成交</w:t>
            </w:r>
            <w:r>
              <w:rPr>
                <w:rFonts w:hint="eastAsia" w:ascii="宋体" w:hAnsi="宋体"/>
                <w:sz w:val="24"/>
                <w:szCs w:val="24"/>
              </w:rPr>
              <w:t>供应商</w:t>
            </w:r>
            <w:r>
              <w:rPr>
                <w:rFonts w:ascii="宋体" w:hAnsi="宋体"/>
                <w:sz w:val="24"/>
                <w:szCs w:val="24"/>
              </w:rPr>
              <w:t>未在规定时间内与采购</w:t>
            </w:r>
            <w:r>
              <w:rPr>
                <w:rFonts w:hint="eastAsia" w:ascii="宋体" w:hAnsi="宋体"/>
                <w:sz w:val="24"/>
                <w:szCs w:val="24"/>
              </w:rPr>
              <w:t>方</w:t>
            </w:r>
            <w:r>
              <w:rPr>
                <w:rFonts w:ascii="宋体" w:hAnsi="宋体"/>
                <w:sz w:val="24"/>
                <w:szCs w:val="24"/>
              </w:rPr>
              <w:t>签订合同的、或者被确定为成交</w:t>
            </w:r>
            <w:r>
              <w:rPr>
                <w:rFonts w:hint="eastAsia" w:ascii="宋体" w:hAnsi="宋体"/>
                <w:sz w:val="24"/>
                <w:szCs w:val="24"/>
              </w:rPr>
              <w:t>供应商</w:t>
            </w:r>
            <w:r>
              <w:rPr>
                <w:rFonts w:ascii="宋体" w:hAnsi="宋体"/>
                <w:sz w:val="24"/>
                <w:szCs w:val="24"/>
              </w:rPr>
              <w:t>后明确表示放弃成交的，采购</w:t>
            </w:r>
            <w:r>
              <w:rPr>
                <w:rFonts w:hint="eastAsia" w:ascii="宋体" w:hAnsi="宋体"/>
                <w:sz w:val="24"/>
                <w:szCs w:val="24"/>
              </w:rPr>
              <w:t>方</w:t>
            </w:r>
            <w:r>
              <w:rPr>
                <w:rFonts w:ascii="宋体" w:hAnsi="宋体"/>
                <w:sz w:val="24"/>
                <w:szCs w:val="24"/>
              </w:rPr>
              <w:t>将按照成交候选</w:t>
            </w:r>
            <w:r>
              <w:rPr>
                <w:rFonts w:hint="eastAsia" w:ascii="宋体" w:hAnsi="宋体"/>
                <w:sz w:val="24"/>
                <w:szCs w:val="24"/>
              </w:rPr>
              <w:t>供应商</w:t>
            </w:r>
            <w:r>
              <w:rPr>
                <w:rFonts w:ascii="宋体" w:hAnsi="宋体"/>
                <w:sz w:val="24"/>
                <w:szCs w:val="24"/>
              </w:rPr>
              <w:t>的排序重新确定成交</w:t>
            </w:r>
            <w:r>
              <w:rPr>
                <w:rFonts w:hint="eastAsia" w:ascii="宋体" w:hAnsi="宋体"/>
                <w:sz w:val="24"/>
                <w:szCs w:val="24"/>
              </w:rPr>
              <w:t>供应商。</w:t>
            </w:r>
          </w:p>
        </w:tc>
      </w:tr>
    </w:tbl>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bookmarkStart w:id="42" w:name="_Toc7295_WPSOffice_Level2"/>
      <w:bookmarkStart w:id="43" w:name="_Toc23224_WPSOffice_Level1"/>
      <w:bookmarkStart w:id="44" w:name="_Toc16774_WPSOffice_Level1"/>
      <w:bookmarkStart w:id="45" w:name="_Toc14892_WPSOffice_Level1"/>
      <w:bookmarkStart w:id="46" w:name="_Toc28521_WPSOffice_Level1"/>
      <w:bookmarkStart w:id="47" w:name="_Toc2812_WPSOffice_Level1"/>
      <w:r>
        <w:rPr>
          <w:rFonts w:hint="eastAsia" w:ascii="宋体" w:hAnsi="Calibri" w:cs="宋体"/>
          <w:b/>
          <w:bCs/>
          <w:color w:val="000000"/>
          <w:sz w:val="24"/>
          <w:szCs w:val="24"/>
        </w:rPr>
        <w:t>谈判文件</w:t>
      </w:r>
      <w:bookmarkEnd w:id="42"/>
    </w:p>
    <w:p>
      <w:pPr>
        <w:pStyle w:val="77"/>
        <w:numPr>
          <w:ilvl w:val="0"/>
          <w:numId w:val="1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谈判邀请书</w:t>
      </w:r>
    </w:p>
    <w:p>
      <w:pPr>
        <w:pStyle w:val="77"/>
        <w:numPr>
          <w:ilvl w:val="0"/>
          <w:numId w:val="1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谈判须知</w:t>
      </w:r>
    </w:p>
    <w:p>
      <w:pPr>
        <w:pStyle w:val="77"/>
        <w:numPr>
          <w:ilvl w:val="0"/>
          <w:numId w:val="1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技术规格及要求</w:t>
      </w:r>
    </w:p>
    <w:p>
      <w:pPr>
        <w:pStyle w:val="77"/>
        <w:numPr>
          <w:ilvl w:val="0"/>
          <w:numId w:val="1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合同主要条款</w:t>
      </w:r>
    </w:p>
    <w:p>
      <w:pPr>
        <w:pStyle w:val="77"/>
        <w:numPr>
          <w:ilvl w:val="0"/>
          <w:numId w:val="1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响应文件格式</w:t>
      </w:r>
    </w:p>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谈判文件的澄清和修改</w:t>
      </w:r>
    </w:p>
    <w:p>
      <w:pPr>
        <w:pStyle w:val="77"/>
        <w:numPr>
          <w:ilvl w:val="0"/>
          <w:numId w:val="1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谈判文件的澄清</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pacing w:val="0"/>
          <w:sz w:val="24"/>
          <w:szCs w:val="24"/>
        </w:rPr>
      </w:pPr>
      <w:r>
        <w:rPr>
          <w:rFonts w:hint="eastAsia" w:ascii="宋体" w:hAnsi="宋体" w:eastAsia="宋体"/>
          <w:b w:val="0"/>
          <w:sz w:val="24"/>
          <w:szCs w:val="24"/>
        </w:rPr>
        <w:t>报价方对谈判文件如有疑问，可要求澄清，并以书面形式（邮件、传真等）通知到采购方。采购方根据情况采用适当的方式予以澄清，并在其必要时将不标明问题来源的书面（邮件、传真等）答复发给已知的每个报价方（答复中不包括问题的来源）。报价方在收到上述答复后，应立即向采购方回函（邮件、传真等）确认。该答</w:t>
      </w:r>
      <w:r>
        <w:rPr>
          <w:rFonts w:hint="eastAsia" w:ascii="宋体" w:hAnsi="宋体" w:eastAsia="宋体"/>
          <w:b w:val="0"/>
          <w:spacing w:val="0"/>
          <w:sz w:val="24"/>
          <w:szCs w:val="24"/>
        </w:rPr>
        <w:t>复作为谈判文件的一部分，对报价方有约束力。</w:t>
      </w:r>
    </w:p>
    <w:p>
      <w:pPr>
        <w:pStyle w:val="77"/>
        <w:numPr>
          <w:ilvl w:val="0"/>
          <w:numId w:val="1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谈判文件的修改</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可以在报价文件投递截止时间之前的任何时候对谈判文件进行修改。由于谈判文件的修改可适当延长报价文件投递截止时间。谈判文件的修改将以相应网站公告的形式发布，或以书面形式发给已知每一个报价方，该修改书将构成谈判文件的一部分，对报价方有约束力。</w:t>
      </w:r>
    </w:p>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响应文件的编制</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bookmarkStart w:id="48" w:name="_Toc1802_WPSOffice_Level2"/>
      <w:bookmarkStart w:id="49" w:name="_Toc260238416"/>
      <w:bookmarkStart w:id="50" w:name="_Toc17624_WPSOffice_Level2"/>
      <w:bookmarkStart w:id="51" w:name="_Toc24455233"/>
      <w:bookmarkStart w:id="52" w:name="_Toc229281571"/>
      <w:bookmarkStart w:id="53" w:name="_Toc12004_WPSOffice_Level2"/>
      <w:bookmarkStart w:id="54" w:name="_Toc260230612"/>
      <w:bookmarkStart w:id="55" w:name="_Toc293413480"/>
      <w:bookmarkStart w:id="56" w:name="_Toc28706_WPSOffice_Level2"/>
      <w:bookmarkStart w:id="57" w:name="_Toc33340838"/>
      <w:bookmarkStart w:id="58" w:name="_Toc24083813"/>
      <w:r>
        <w:rPr>
          <w:rFonts w:hint="eastAsia" w:ascii="宋体" w:hAnsi="Calibri" w:cs="宋体"/>
          <w:color w:val="000000"/>
          <w:sz w:val="24"/>
          <w:szCs w:val="24"/>
        </w:rPr>
        <w:t>响应函；</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报价表；</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法定代表人身份证明书；</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法人授权委托书（报价签字非法定代表人签署需出具）；</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关于资格的声明函；</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报价方廉洁承诺书；</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律师事务所执业许可证加盖报价单位公章；</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律师事务所信息一览表加盖报价单位公章；</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拟派往我司之顾问律师执业资格、三年国有企业工作业绩及近三年的从业经验；</w:t>
      </w:r>
    </w:p>
    <w:p>
      <w:pPr>
        <w:pStyle w:val="77"/>
        <w:numPr>
          <w:ilvl w:val="0"/>
          <w:numId w:val="16"/>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报价方认为需要提供的其他资料。</w:t>
      </w:r>
    </w:p>
    <w:bookmarkEnd w:id="48"/>
    <w:bookmarkEnd w:id="49"/>
    <w:bookmarkEnd w:id="50"/>
    <w:bookmarkEnd w:id="51"/>
    <w:bookmarkEnd w:id="52"/>
    <w:bookmarkEnd w:id="53"/>
    <w:bookmarkEnd w:id="54"/>
    <w:bookmarkEnd w:id="55"/>
    <w:bookmarkEnd w:id="56"/>
    <w:bookmarkEnd w:id="57"/>
    <w:bookmarkEnd w:id="58"/>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报价文件的递交</w:t>
      </w:r>
    </w:p>
    <w:p>
      <w:pPr>
        <w:pStyle w:val="77"/>
        <w:numPr>
          <w:ilvl w:val="0"/>
          <w:numId w:val="17"/>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报价文件的递交。报价方必须按报价邀请书的要求在规定的时间内将报价文件送达规定的地点。</w:t>
      </w:r>
    </w:p>
    <w:p>
      <w:pPr>
        <w:pStyle w:val="77"/>
        <w:numPr>
          <w:ilvl w:val="0"/>
          <w:numId w:val="17"/>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迟到的报价文件。采购方对于迟到的报价文件有权拒绝接收。</w:t>
      </w:r>
    </w:p>
    <w:p>
      <w:pPr>
        <w:pStyle w:val="77"/>
        <w:numPr>
          <w:ilvl w:val="0"/>
          <w:numId w:val="17"/>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的修改与撤回。报价方在递交报价文件以后，在规定的报价截止时间之前，可以书面形式向采购方递交请求修改其报价文件的通知。但在报价截止以后，不能修改报价文件。修改后的报价文件应按要求密封等，并在报价截止时间前送达采购方。</w:t>
      </w:r>
    </w:p>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bookmarkStart w:id="59" w:name="_Toc33340839"/>
      <w:bookmarkStart w:id="60" w:name="_Toc7288_WPSOffice_Level2"/>
      <w:bookmarkStart w:id="61" w:name="_Toc24455234"/>
      <w:bookmarkStart w:id="62" w:name="_Toc19491_WPSOffice_Level2"/>
      <w:bookmarkStart w:id="63" w:name="_Toc260238417"/>
      <w:bookmarkStart w:id="64" w:name="_Toc22570_WPSOffice_Level2"/>
      <w:bookmarkStart w:id="65" w:name="_Toc14599_WPSOffice_Level2"/>
      <w:bookmarkStart w:id="66" w:name="_Toc24083814"/>
      <w:bookmarkStart w:id="67" w:name="_Toc260230613"/>
      <w:bookmarkStart w:id="68" w:name="_Toc229281572"/>
      <w:bookmarkStart w:id="69" w:name="_Toc293413481"/>
      <w:r>
        <w:rPr>
          <w:rFonts w:hint="eastAsia" w:ascii="宋体" w:hAnsi="Calibri" w:cs="宋体"/>
          <w:b/>
          <w:bCs/>
          <w:color w:val="000000"/>
          <w:sz w:val="24"/>
          <w:szCs w:val="24"/>
        </w:rPr>
        <w:t>谈判与评</w:t>
      </w:r>
      <w:bookmarkEnd w:id="59"/>
      <w:bookmarkEnd w:id="60"/>
      <w:bookmarkEnd w:id="61"/>
      <w:bookmarkEnd w:id="62"/>
      <w:bookmarkEnd w:id="63"/>
      <w:bookmarkEnd w:id="64"/>
      <w:bookmarkEnd w:id="65"/>
      <w:bookmarkEnd w:id="66"/>
      <w:bookmarkEnd w:id="67"/>
      <w:bookmarkEnd w:id="68"/>
      <w:bookmarkEnd w:id="69"/>
      <w:r>
        <w:rPr>
          <w:rFonts w:hint="eastAsia" w:ascii="宋体" w:hAnsi="Calibri" w:cs="宋体"/>
          <w:b/>
          <w:bCs/>
          <w:color w:val="000000"/>
          <w:sz w:val="24"/>
          <w:szCs w:val="24"/>
        </w:rPr>
        <w:t>审</w:t>
      </w:r>
    </w:p>
    <w:p>
      <w:pPr>
        <w:pStyle w:val="77"/>
        <w:numPr>
          <w:ilvl w:val="0"/>
          <w:numId w:val="18"/>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采购方将按照采购公告中规定的时间，在厦门市海沧区阳光西路288号厦门海发环保能源股份有限公司二楼开标室谈判。</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谈判时欢迎所有报价方参加谈判会议，报价方代表应签名以证明其出席谈判会议，报价方因故不能派代表出席谈判会议的，视为默认谈判结果。</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报价方代表可监督检查报价文件的密封情况。</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谈判时，报价文件有下列情况之一者将被视为废标。</w:t>
      </w:r>
    </w:p>
    <w:p>
      <w:pPr>
        <w:pStyle w:val="77"/>
        <w:numPr>
          <w:ilvl w:val="0"/>
          <w:numId w:val="20"/>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报价文件未标识和密封；</w:t>
      </w:r>
    </w:p>
    <w:p>
      <w:pPr>
        <w:pStyle w:val="77"/>
        <w:numPr>
          <w:ilvl w:val="0"/>
          <w:numId w:val="20"/>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报价文件密封处未加盖报价方公章；</w:t>
      </w:r>
    </w:p>
    <w:p>
      <w:pPr>
        <w:pStyle w:val="77"/>
        <w:numPr>
          <w:ilvl w:val="0"/>
          <w:numId w:val="20"/>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报价截止时间以后送达的报价文件。</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bookmarkStart w:id="70" w:name="_Toc422416153"/>
      <w:bookmarkStart w:id="71" w:name="_Toc420577581"/>
      <w:bookmarkStart w:id="72" w:name="_Toc441500070"/>
      <w:bookmarkStart w:id="73" w:name="_Toc421773672"/>
      <w:bookmarkStart w:id="74" w:name="_Toc418522815"/>
      <w:bookmarkStart w:id="75" w:name="_Toc449373772"/>
      <w:bookmarkStart w:id="76" w:name="_Toc444614425"/>
      <w:bookmarkStart w:id="77" w:name="_Toc462647056"/>
      <w:bookmarkStart w:id="78" w:name="_Toc425266324"/>
      <w:bookmarkStart w:id="79" w:name="_Toc422906617"/>
      <w:bookmarkStart w:id="80" w:name="_Toc440899515"/>
      <w:bookmarkStart w:id="81" w:name="_Toc445991603"/>
      <w:bookmarkStart w:id="82" w:name="_Toc457383223"/>
      <w:bookmarkStart w:id="83" w:name="_Toc445748261"/>
      <w:bookmarkStart w:id="84" w:name="_Toc449635679"/>
      <w:bookmarkStart w:id="85" w:name="_Toc441224335"/>
      <w:bookmarkStart w:id="86" w:name="_Toc445901129"/>
      <w:bookmarkStart w:id="87" w:name="_Toc439661731"/>
      <w:r>
        <w:rPr>
          <w:rFonts w:hint="eastAsia" w:ascii="宋体" w:hAnsi="Calibri" w:cs="宋体"/>
          <w:color w:val="000000"/>
          <w:sz w:val="24"/>
          <w:szCs w:val="24"/>
        </w:rPr>
        <w:t>本项目若属于首次进行竞争性谈判采购的，在谈判过程中出现下列情况的，本次谈判失败。</w:t>
      </w:r>
    </w:p>
    <w:p>
      <w:pPr>
        <w:pStyle w:val="77"/>
        <w:numPr>
          <w:ilvl w:val="0"/>
          <w:numId w:val="21"/>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在规定的报价截止时间前递交报价文件的供应商不足三家的；</w:t>
      </w:r>
    </w:p>
    <w:p>
      <w:pPr>
        <w:pStyle w:val="77"/>
        <w:numPr>
          <w:ilvl w:val="0"/>
          <w:numId w:val="21"/>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能满足采购文件实质性要求的有效供应商不足三家的；</w:t>
      </w:r>
    </w:p>
    <w:p>
      <w:pPr>
        <w:pStyle w:val="77"/>
        <w:numPr>
          <w:ilvl w:val="0"/>
          <w:numId w:val="21"/>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首次报价或最终报价未超过采购最高限价的有效供应商不足三家的。</w:t>
      </w:r>
    </w:p>
    <w:p>
      <w:pPr>
        <w:pStyle w:val="77"/>
        <w:numPr>
          <w:ilvl w:val="0"/>
          <w:numId w:val="1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p>
      <w:pPr>
        <w:pStyle w:val="77"/>
        <w:numPr>
          <w:ilvl w:val="0"/>
          <w:numId w:val="18"/>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评审原则</w:t>
      </w:r>
    </w:p>
    <w:p>
      <w:pPr>
        <w:pStyle w:val="77"/>
        <w:numPr>
          <w:ilvl w:val="0"/>
          <w:numId w:val="2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评审谈判小组对具备实质性的报价文件进行评估和比较。评审谈判小组成员由采购方相关人员组成，评审谈判小组将严格按照谈判文件的要求和条件对所有报价文件进行评审。</w:t>
      </w:r>
    </w:p>
    <w:p>
      <w:pPr>
        <w:pStyle w:val="77"/>
        <w:numPr>
          <w:ilvl w:val="0"/>
          <w:numId w:val="2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符合性审查，如发现下列情况之一，将按废标处理。</w:t>
      </w:r>
    </w:p>
    <w:p>
      <w:pPr>
        <w:pStyle w:val="77"/>
        <w:numPr>
          <w:ilvl w:val="0"/>
          <w:numId w:val="23"/>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资格证明文件不全的；</w:t>
      </w:r>
    </w:p>
    <w:p>
      <w:pPr>
        <w:pStyle w:val="77"/>
        <w:numPr>
          <w:ilvl w:val="0"/>
          <w:numId w:val="23"/>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报价文件未按谈判文件规定盖报价单位公章及签字；</w:t>
      </w:r>
    </w:p>
    <w:p>
      <w:pPr>
        <w:pStyle w:val="77"/>
        <w:numPr>
          <w:ilvl w:val="0"/>
          <w:numId w:val="23"/>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报价文件附有采购方不能接受的条件的。</w:t>
      </w:r>
      <w:bookmarkStart w:id="88" w:name="_Toc260238418"/>
      <w:bookmarkStart w:id="89" w:name="_Toc260230614"/>
      <w:bookmarkStart w:id="90" w:name="_Toc24455235"/>
      <w:bookmarkStart w:id="91" w:name="_Toc18016_WPSOffice_Level2"/>
      <w:bookmarkStart w:id="92" w:name="_Toc24456368"/>
      <w:bookmarkStart w:id="93" w:name="_Toc229281573"/>
      <w:bookmarkStart w:id="94" w:name="_Toc24711813"/>
      <w:bookmarkStart w:id="95" w:name="_Toc26749_WPSOffice_Level2"/>
      <w:bookmarkStart w:id="96" w:name="_Toc18499_WPSOffice_Level2"/>
      <w:bookmarkStart w:id="97" w:name="_Toc24083815"/>
      <w:bookmarkStart w:id="98" w:name="_Toc7598_WPSOffice_Level2"/>
      <w:bookmarkStart w:id="99" w:name="_Toc33340840"/>
      <w:bookmarkStart w:id="100" w:name="_Toc293413482"/>
    </w:p>
    <w:p>
      <w:pPr>
        <w:pStyle w:val="77"/>
        <w:numPr>
          <w:ilvl w:val="0"/>
          <w:numId w:val="2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谈判小组从通过资格和符合性审查且报价最低的前三位报价方进行谈判。</w:t>
      </w:r>
    </w:p>
    <w:p>
      <w:pPr>
        <w:pStyle w:val="77"/>
        <w:numPr>
          <w:ilvl w:val="0"/>
          <w:numId w:val="2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谈判小组与报价方就谈判文件技术、商务、合同条款等内容进行谈判，报价方第二次报价不得高于第一次报价；报价方代表未到谈判现场，视为维持谈判文件和报价价格不变。</w:t>
      </w:r>
    </w:p>
    <w:p>
      <w:pPr>
        <w:pStyle w:val="77"/>
        <w:numPr>
          <w:ilvl w:val="0"/>
          <w:numId w:val="22"/>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谈判过程中，报价方提交的澄清文件和最终承诺书，应由报价方法定代表人或授权代表签署后生效，报价方应受其约束。</w:t>
      </w:r>
    </w:p>
    <w:p>
      <w:pPr>
        <w:pStyle w:val="77"/>
        <w:numPr>
          <w:ilvl w:val="0"/>
          <w:numId w:val="22"/>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本次谈判采用经评审合格最低价成交法。评审小组从通过资格和符合性审查且报价最低的前三位报价方进行谈判。谈判过程中如报价方代表未到现场，视为谈判报价维持采购文件报价价格不变，谈判报价最低者确定为成交供应商。</w:t>
      </w:r>
    </w:p>
    <w:p>
      <w:pPr>
        <w:pStyle w:val="77"/>
        <w:numPr>
          <w:ilvl w:val="0"/>
          <w:numId w:val="13"/>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合同的授予</w:t>
      </w:r>
      <w:bookmarkEnd w:id="88"/>
      <w:bookmarkEnd w:id="89"/>
      <w:bookmarkEnd w:id="90"/>
      <w:bookmarkEnd w:id="91"/>
      <w:bookmarkEnd w:id="92"/>
      <w:bookmarkEnd w:id="93"/>
      <w:bookmarkEnd w:id="94"/>
      <w:bookmarkEnd w:id="95"/>
      <w:bookmarkEnd w:id="96"/>
      <w:bookmarkEnd w:id="97"/>
      <w:bookmarkEnd w:id="98"/>
      <w:bookmarkEnd w:id="99"/>
      <w:bookmarkEnd w:id="100"/>
    </w:p>
    <w:p>
      <w:pPr>
        <w:pStyle w:val="77"/>
        <w:numPr>
          <w:ilvl w:val="0"/>
          <w:numId w:val="2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合同授予的条件</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采购方将根据评标意见，把合同授予其报价文件在实质上响应谈判文件要求的报价方，被确定的成交供应商必须具有实施本合同的能力和资源。</w:t>
      </w:r>
    </w:p>
    <w:p>
      <w:pPr>
        <w:pStyle w:val="77"/>
        <w:numPr>
          <w:ilvl w:val="0"/>
          <w:numId w:val="2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成交通知书</w:t>
      </w:r>
    </w:p>
    <w:p>
      <w:pPr>
        <w:pStyle w:val="3"/>
        <w:keepNext w:val="0"/>
        <w:keepLines w:val="0"/>
        <w:kinsoku w:val="0"/>
        <w:overflowPunct w:val="0"/>
        <w:autoSpaceDE w:val="0"/>
        <w:autoSpaceDN w:val="0"/>
        <w:adjustRightInd/>
        <w:spacing w:before="0" w:after="0" w:line="400" w:lineRule="atLeast"/>
        <w:ind w:firstLine="520" w:firstLineChars="200"/>
        <w:jc w:val="both"/>
        <w:textAlignment w:val="auto"/>
        <w:rPr>
          <w:rFonts w:ascii="宋体" w:hAnsi="宋体" w:eastAsia="宋体"/>
          <w:b w:val="0"/>
          <w:sz w:val="24"/>
          <w:szCs w:val="24"/>
        </w:rPr>
      </w:pPr>
      <w:r>
        <w:rPr>
          <w:rFonts w:hint="eastAsia" w:ascii="宋体" w:hAnsi="宋体" w:eastAsia="宋体"/>
          <w:b w:val="0"/>
          <w:sz w:val="24"/>
          <w:szCs w:val="24"/>
        </w:rPr>
        <w:t>评标结束后，采购方根据评标结果，在报价文件有效期截止前向成交供应商发出《成交通知书》。《成交通知书》是合同文件的组成部分。</w:t>
      </w:r>
    </w:p>
    <w:p>
      <w:pPr>
        <w:pStyle w:val="77"/>
        <w:numPr>
          <w:ilvl w:val="0"/>
          <w:numId w:val="24"/>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签订合同</w:t>
      </w:r>
    </w:p>
    <w:p>
      <w:pPr>
        <w:pStyle w:val="77"/>
        <w:numPr>
          <w:ilvl w:val="0"/>
          <w:numId w:val="2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成交供应商应在接到成交通知书后30天内，与采购方尽快签订合同，采购方和成交供应商不得另行订立背离合同实质性内容的其它协议。</w:t>
      </w:r>
    </w:p>
    <w:p>
      <w:pPr>
        <w:pStyle w:val="77"/>
        <w:numPr>
          <w:ilvl w:val="0"/>
          <w:numId w:val="25"/>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成交供应商因不可抗力或者自身原因不能履行采购合同的，采购方可以与排在成交供应商之后第一位的成交候选供应商签订采购合同，以此类推。</w:t>
      </w:r>
    </w:p>
    <w:p>
      <w:pPr>
        <w:pStyle w:val="3"/>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rPr>
      </w:pPr>
    </w:p>
    <w:p>
      <w:pPr>
        <w:pStyle w:val="3"/>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rPr>
      </w:pPr>
    </w:p>
    <w:p>
      <w:pPr>
        <w:pStyle w:val="3"/>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rPr>
      </w:pPr>
    </w:p>
    <w:p/>
    <w:p>
      <w:pPr>
        <w:pStyle w:val="2"/>
      </w:pPr>
    </w:p>
    <w:p/>
    <w:p>
      <w:pPr>
        <w:pStyle w:val="2"/>
      </w:pPr>
    </w:p>
    <w:p>
      <w:pPr>
        <w:pStyle w:val="2"/>
      </w:pPr>
    </w:p>
    <w:p>
      <w:pPr>
        <w:pStyle w:val="3"/>
        <w:keepNext w:val="0"/>
        <w:keepLines w:val="0"/>
        <w:kinsoku w:val="0"/>
        <w:overflowPunct w:val="0"/>
        <w:autoSpaceDE w:val="0"/>
        <w:autoSpaceDN w:val="0"/>
        <w:adjustRightInd/>
        <w:spacing w:before="0" w:after="0" w:line="400" w:lineRule="atLeast"/>
        <w:textAlignment w:val="auto"/>
        <w:rPr>
          <w:rFonts w:ascii="Times New Roman" w:hAnsi="Times New Roman" w:eastAsia="宋体"/>
          <w:spacing w:val="0"/>
          <w:kern w:val="44"/>
          <w:sz w:val="44"/>
        </w:rPr>
      </w:pPr>
    </w:p>
    <w:p>
      <w:pPr>
        <w:pStyle w:val="3"/>
        <w:keepNext w:val="0"/>
        <w:keepLines w:val="0"/>
        <w:kinsoku w:val="0"/>
        <w:overflowPunct w:val="0"/>
        <w:autoSpaceDE w:val="0"/>
        <w:autoSpaceDN w:val="0"/>
        <w:adjustRightInd/>
        <w:spacing w:before="0" w:after="0" w:line="400" w:lineRule="atLeast"/>
        <w:jc w:val="center"/>
        <w:textAlignment w:val="auto"/>
        <w:rPr>
          <w:rFonts w:ascii="宋体" w:hAnsi="宋体" w:eastAsia="宋体"/>
          <w:bCs/>
          <w:sz w:val="24"/>
          <w:szCs w:val="24"/>
        </w:rPr>
      </w:pPr>
      <w:r>
        <w:rPr>
          <w:rFonts w:hint="eastAsia" w:ascii="宋体" w:hAnsi="宋体" w:eastAsia="宋体"/>
          <w:bCs/>
          <w:sz w:val="24"/>
          <w:szCs w:val="24"/>
        </w:rPr>
        <w:t>第三部分 技术规格及要求</w:t>
      </w:r>
      <w:bookmarkEnd w:id="43"/>
      <w:bookmarkEnd w:id="44"/>
      <w:bookmarkEnd w:id="45"/>
      <w:bookmarkEnd w:id="46"/>
      <w:bookmarkEnd w:id="47"/>
    </w:p>
    <w:p>
      <w:pPr>
        <w:pStyle w:val="77"/>
        <w:numPr>
          <w:ilvl w:val="0"/>
          <w:numId w:val="26"/>
        </w:numPr>
        <w:autoSpaceDE/>
        <w:autoSpaceDN/>
        <w:adjustRightInd/>
        <w:spacing w:line="400" w:lineRule="atLeast"/>
        <w:ind w:firstLineChars="0"/>
        <w:textAlignment w:val="auto"/>
        <w:rPr>
          <w:rFonts w:ascii="宋体" w:hAnsi="Calibri" w:cs="宋体"/>
          <w:b/>
          <w:bCs/>
          <w:color w:val="000000"/>
          <w:sz w:val="24"/>
          <w:szCs w:val="24"/>
        </w:rPr>
      </w:pPr>
      <w:r>
        <w:rPr>
          <w:rFonts w:hint="eastAsia" w:ascii="宋体" w:hAnsi="Calibri" w:cs="宋体"/>
          <w:b/>
          <w:bCs/>
          <w:color w:val="000000"/>
          <w:sz w:val="24"/>
          <w:szCs w:val="24"/>
        </w:rPr>
        <w:t>总则</w:t>
      </w:r>
    </w:p>
    <w:p>
      <w:pPr>
        <w:pStyle w:val="77"/>
        <w:numPr>
          <w:ilvl w:val="0"/>
          <w:numId w:val="27"/>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本技术规范书适用于厦门海发环保能源股份有限公司聘请年度法律顾问项目，报价方应对所有内容完全响应，否则将导致无效报价。</w:t>
      </w:r>
    </w:p>
    <w:p>
      <w:pPr>
        <w:pStyle w:val="77"/>
        <w:numPr>
          <w:ilvl w:val="0"/>
          <w:numId w:val="27"/>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报价方应根据采购方的实际要求及现场踏勘结果进行报价，报价方应充分考虑谈判文件的遗漏项目，并在报价文件中提出，报价应包含所有遗漏项目的一切费用，报价方须充分考虑该因素，风险包干。</w:t>
      </w:r>
    </w:p>
    <w:p>
      <w:pPr>
        <w:pStyle w:val="77"/>
        <w:numPr>
          <w:ilvl w:val="0"/>
          <w:numId w:val="26"/>
        </w:numPr>
        <w:autoSpaceDE/>
        <w:autoSpaceDN/>
        <w:adjustRightInd/>
        <w:spacing w:line="400" w:lineRule="atLeast"/>
        <w:ind w:firstLineChars="0"/>
        <w:textAlignment w:val="auto"/>
        <w:rPr>
          <w:rFonts w:ascii="宋体" w:hAnsi="Calibri" w:cs="宋体"/>
          <w:b/>
          <w:bCs/>
          <w:color w:val="000000"/>
          <w:sz w:val="24"/>
          <w:szCs w:val="24"/>
        </w:rPr>
      </w:pPr>
      <w:bookmarkStart w:id="101" w:name="_Toc6361_WPSOffice_Level2"/>
      <w:bookmarkStart w:id="102" w:name="_Toc14976_WPSOffice_Level2"/>
      <w:bookmarkStart w:id="103" w:name="_Toc23236_WPSOffice_Level2"/>
      <w:bookmarkStart w:id="104" w:name="_Toc14914_WPSOffice_Level2"/>
      <w:r>
        <w:rPr>
          <w:rFonts w:hint="eastAsia" w:ascii="宋体" w:hAnsi="Calibri" w:cs="宋体"/>
          <w:b/>
          <w:bCs/>
          <w:color w:val="000000"/>
          <w:sz w:val="24"/>
          <w:szCs w:val="24"/>
        </w:rPr>
        <w:t>服务范围</w:t>
      </w:r>
      <w:bookmarkEnd w:id="101"/>
      <w:bookmarkEnd w:id="102"/>
      <w:bookmarkEnd w:id="103"/>
      <w:bookmarkEnd w:id="104"/>
      <w:r>
        <w:rPr>
          <w:rFonts w:hint="eastAsia" w:ascii="宋体" w:hAnsi="Calibri" w:cs="宋体"/>
          <w:b/>
          <w:bCs/>
          <w:color w:val="000000"/>
          <w:sz w:val="24"/>
          <w:szCs w:val="24"/>
        </w:rPr>
        <w:t>（包括但不限于以下内容）：</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2.1口头咨询服务：为采购方提供各类法律事务口头咨询服务，解答采购方提出的法律问题，为采购方提供口头的法律建议；</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2.2审查三会文件：为采购方起草的股东大会、董事会、监事会会议文件，提供法律建议，审查相关文件；</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2.3审查法律文书：为采购方审查商业往来函件、公司章程、公司股东会、董事会、监事会决议、商业计划书、提交政府部门的文件等法律文件；</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2.4 合同管理与审核：协助采购方建立或完善合同管理制度，为采购方提供常用合同范本，为采购方审核、修改合同，对重要合同提出审核意见；</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2.5文书材料审核：为采购方提供一般日常经营中劳动人事法律问题的咨询与解答；协助采购方修改、审查在生产、经营、管理及对外联系活动中的规范性文件、招标文件以及其他有关法律事务文书和规章制度；为采购方内部管理机构的设置提供法律建议，协助采购方梳理内控流程，起草及修改内控流程文件；</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2.6出具律师函：根据采购方委托，起草并向相对方发送律师函；</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2.7出具法律意见：为采购方生产、经营、管理方面的重要法律事务，从法律上进行论证，提供法律依据或提供法律意见及出具法律意见书（涉及改制、上市、再融资、并购等向有关部门和机构提交专项法律意见的除外）；</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2.8通报法律动态：为采购方通报国家法律、法规、政策的动态，分析评述经典案例，就可能涉及采购方经营的法律问题出具提示函；通过微信平台向采购方推送最新法律热点、案例分析、风险提示、免费培训信息等内容。</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2.9应采购方要求，参加或列席有关会议；</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2.10根据采购方随时指示处理其他杂项事务。</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2.11服务范围包括采购方的如下子公司：〔厦门同集热电有限公司〕</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2.12成交方提供上述法律服务时，除合同或双方另有约定外，不再另行收费。</w:t>
      </w:r>
    </w:p>
    <w:p>
      <w:pPr>
        <w:pStyle w:val="77"/>
        <w:autoSpaceDE/>
        <w:autoSpaceDN/>
        <w:adjustRightInd/>
        <w:spacing w:line="400" w:lineRule="atLeast"/>
        <w:ind w:firstLine="0" w:firstLineChars="0"/>
        <w:textAlignment w:val="auto"/>
        <w:rPr>
          <w:rFonts w:ascii="宋体" w:hAnsi="Calibri" w:cs="宋体"/>
          <w:color w:val="000000"/>
          <w:sz w:val="24"/>
          <w:szCs w:val="24"/>
        </w:rPr>
      </w:pPr>
      <w:r>
        <w:rPr>
          <w:rFonts w:hint="eastAsia" w:ascii="宋体" w:hAnsi="Calibri" w:cs="宋体"/>
          <w:color w:val="000000"/>
          <w:sz w:val="24"/>
          <w:szCs w:val="24"/>
        </w:rPr>
        <w:t>2.13年度服务不含采购方项目谈判或解决法律纠纷；专门事项尽职调查；长期投资、融资、企业改制、重组、购并等专项法律服务；劳动人事专项法律服务等事项，若涉及本条款事项，可以由成交方提供相应服务，经双方协商签订专项服务协议，并另行收取专项费用。也可以结合项目实际另行聘请其他专项法律服务。</w:t>
      </w:r>
    </w:p>
    <w:p>
      <w:pPr>
        <w:tabs>
          <w:tab w:val="left" w:pos="0"/>
        </w:tabs>
        <w:autoSpaceDE/>
        <w:autoSpaceDN/>
        <w:adjustRightInd/>
        <w:spacing w:line="400" w:lineRule="atLeast"/>
        <w:textAlignment w:val="auto"/>
        <w:rPr>
          <w:rFonts w:ascii="宋体" w:hAnsi="Calibri" w:cs="宋体"/>
          <w:b/>
          <w:bCs/>
          <w:color w:val="000000"/>
          <w:sz w:val="24"/>
          <w:szCs w:val="24"/>
        </w:rPr>
      </w:pPr>
      <w:r>
        <w:rPr>
          <w:rFonts w:hint="eastAsia" w:ascii="宋体" w:hAnsi="Calibri" w:cs="宋体"/>
          <w:b/>
          <w:bCs/>
          <w:color w:val="000000"/>
          <w:sz w:val="24"/>
          <w:szCs w:val="24"/>
        </w:rPr>
        <w:t>3服务要求</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3.1应标人应指派业务能力强的资深律师担任采购方之顾问律师，顾问律师执业年限不少于八年，采购方服务范围内的需求时，可及时联络到顾问律师。</w:t>
      </w:r>
    </w:p>
    <w:p>
      <w:pPr>
        <w:pStyle w:val="77"/>
        <w:numPr>
          <w:ilvl w:val="1"/>
          <w:numId w:val="28"/>
        </w:numPr>
        <w:autoSpaceDE/>
        <w:autoSpaceDN/>
        <w:adjustRightInd/>
        <w:spacing w:line="400" w:lineRule="atLeast"/>
        <w:ind w:left="0" w:firstLine="0" w:firstLineChars="0"/>
        <w:textAlignment w:val="auto"/>
        <w:rPr>
          <w:rFonts w:ascii="宋体" w:hAnsi="Calibri" w:cs="宋体"/>
          <w:color w:val="000000"/>
          <w:sz w:val="24"/>
          <w:szCs w:val="24"/>
        </w:rPr>
      </w:pPr>
      <w:r>
        <w:rPr>
          <w:rFonts w:hint="eastAsia" w:ascii="宋体" w:hAnsi="Calibri" w:cs="宋体"/>
          <w:color w:val="000000"/>
          <w:sz w:val="24"/>
          <w:szCs w:val="24"/>
        </w:rPr>
        <w:t>对采购方的法律咨询及法律事务应按采购方要求作出正确解答，一般应在4小时（紧急事务应在1小时）内作出回应（包括口头答复），并对相关问题提出具体可操作方案和解决途径的建议。</w:t>
      </w:r>
    </w:p>
    <w:p>
      <w:pPr>
        <w:spacing w:line="520" w:lineRule="exact"/>
        <w:rPr>
          <w:rFonts w:ascii="宋体" w:hAnsi="Calibri" w:cs="宋体"/>
          <w:color w:val="000000"/>
          <w:sz w:val="24"/>
          <w:szCs w:val="24"/>
        </w:rPr>
      </w:pPr>
      <w:r>
        <w:rPr>
          <w:rFonts w:hint="eastAsia" w:ascii="宋体" w:hAnsi="Calibri" w:cs="宋体"/>
          <w:color w:val="000000"/>
          <w:sz w:val="24"/>
          <w:szCs w:val="24"/>
        </w:rPr>
        <w:t>3.3对于重要法律文书应由顾问律师亲自审核签字。</w:t>
      </w:r>
    </w:p>
    <w:p>
      <w:pPr>
        <w:spacing w:line="520" w:lineRule="exact"/>
        <w:ind w:left="900" w:hanging="900" w:hangingChars="375"/>
        <w:rPr>
          <w:rFonts w:ascii="楷体" w:hAnsi="楷体" w:eastAsia="楷体"/>
          <w:color w:val="0D0D0D" w:themeColor="text1" w:themeTint="F2"/>
          <w:sz w:val="24"/>
          <w14:textFill>
            <w14:solidFill>
              <w14:schemeClr w14:val="tx1">
                <w14:lumMod w14:val="95000"/>
                <w14:lumOff w14:val="5000"/>
              </w14:schemeClr>
            </w14:solidFill>
          </w14:textFill>
        </w:rPr>
      </w:pPr>
      <w:r>
        <w:rPr>
          <w:rFonts w:hint="eastAsia" w:ascii="宋体" w:hAnsi="Calibri" w:cs="宋体"/>
          <w:color w:val="000000"/>
          <w:sz w:val="24"/>
          <w:szCs w:val="24"/>
        </w:rPr>
        <w:t>3.4如有更换指派顾问律师应取得采购方的认可。</w:t>
      </w:r>
    </w:p>
    <w:p>
      <w:pPr>
        <w:tabs>
          <w:tab w:val="left" w:pos="0"/>
        </w:tabs>
        <w:autoSpaceDE/>
        <w:autoSpaceDN/>
        <w:adjustRightInd/>
        <w:spacing w:line="400" w:lineRule="atLeast"/>
        <w:textAlignment w:val="auto"/>
        <w:rPr>
          <w:rFonts w:ascii="宋体" w:hAnsi="Calibri" w:cs="宋体"/>
          <w:b/>
          <w:bCs/>
          <w:color w:val="000000"/>
          <w:sz w:val="24"/>
          <w:szCs w:val="24"/>
        </w:rPr>
      </w:pPr>
      <w:r>
        <w:rPr>
          <w:rFonts w:hint="eastAsia" w:ascii="宋体" w:hAnsi="Calibri" w:cs="宋体"/>
          <w:b/>
          <w:bCs/>
          <w:color w:val="000000"/>
          <w:sz w:val="24"/>
          <w:szCs w:val="24"/>
        </w:rPr>
        <w:t>4报价方式及付款方式</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4.1</w:t>
      </w:r>
      <w:r>
        <w:rPr>
          <w:rFonts w:ascii="宋体" w:hAnsi="Calibri" w:cs="宋体"/>
          <w:color w:val="000000"/>
          <w:sz w:val="24"/>
          <w:szCs w:val="24"/>
        </w:rPr>
        <w:t>本项目不设</w:t>
      </w:r>
      <w:r>
        <w:rPr>
          <w:rFonts w:hint="eastAsia" w:ascii="宋体" w:hAnsi="Calibri" w:cs="宋体"/>
          <w:color w:val="000000"/>
          <w:sz w:val="24"/>
          <w:szCs w:val="24"/>
        </w:rPr>
        <w:t>投标保证金和</w:t>
      </w:r>
      <w:r>
        <w:rPr>
          <w:rFonts w:ascii="宋体" w:hAnsi="Calibri" w:cs="宋体"/>
          <w:color w:val="000000"/>
          <w:sz w:val="24"/>
          <w:szCs w:val="24"/>
        </w:rPr>
        <w:t>质保金，</w:t>
      </w:r>
      <w:r>
        <w:rPr>
          <w:rFonts w:hint="eastAsia" w:ascii="宋体" w:hAnsi="Calibri" w:cs="宋体"/>
          <w:color w:val="000000"/>
          <w:sz w:val="24"/>
          <w:szCs w:val="24"/>
        </w:rPr>
        <w:t>所报价格为年度费用总额，包括常年法律顾问服务费、市内交通费、通讯费、税费等所有费用。</w:t>
      </w:r>
    </w:p>
    <w:p>
      <w:pPr>
        <w:autoSpaceDE/>
        <w:autoSpaceDN/>
        <w:adjustRightInd/>
        <w:spacing w:line="400" w:lineRule="atLeast"/>
        <w:textAlignment w:val="auto"/>
        <w:rPr>
          <w:rFonts w:ascii="宋体" w:hAnsi="Calibri" w:cs="宋体"/>
          <w:color w:val="000000"/>
          <w:sz w:val="24"/>
          <w:szCs w:val="24"/>
        </w:rPr>
      </w:pPr>
      <w:bookmarkStart w:id="105" w:name="_Toc11922_WPSOffice_Level2"/>
      <w:bookmarkStart w:id="106" w:name="_Toc12068_WPSOffice_Level2"/>
      <w:bookmarkStart w:id="107" w:name="_Toc21785_WPSOffice_Level2"/>
      <w:bookmarkStart w:id="108" w:name="_Toc15066_WPSOffice_Level2"/>
      <w:r>
        <w:rPr>
          <w:rFonts w:hint="eastAsia" w:ascii="宋体" w:hAnsi="Calibri" w:cs="宋体"/>
          <w:color w:val="000000"/>
          <w:sz w:val="24"/>
          <w:szCs w:val="24"/>
        </w:rPr>
        <w:t>4.2 按每半年支付一次费用的方式支付服务费用，首次支付费用在本合同生效并收到成交方开具的正规发票七日内支付半年度服务费。若国家相关税收政策调整，票面税率随之调整，不含税价金额将不变。</w:t>
      </w:r>
    </w:p>
    <w:p>
      <w:pPr>
        <w:spacing w:line="520" w:lineRule="exact"/>
        <w:rPr>
          <w:rFonts w:ascii="宋体" w:hAnsi="Calibri" w:cs="宋体"/>
          <w:b/>
          <w:bCs/>
          <w:color w:val="000000"/>
          <w:sz w:val="24"/>
          <w:szCs w:val="24"/>
        </w:rPr>
      </w:pPr>
      <w:r>
        <w:rPr>
          <w:rFonts w:hint="eastAsia" w:ascii="宋体" w:hAnsi="Calibri" w:cs="宋体"/>
          <w:b/>
          <w:bCs/>
          <w:color w:val="000000"/>
          <w:sz w:val="24"/>
          <w:szCs w:val="24"/>
        </w:rPr>
        <w:t>5违约责任</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5.</w:t>
      </w:r>
      <w:r>
        <w:rPr>
          <w:rFonts w:ascii="宋体" w:hAnsi="Calibri" w:cs="宋体"/>
          <w:color w:val="000000"/>
          <w:sz w:val="24"/>
          <w:szCs w:val="24"/>
        </w:rPr>
        <w:t>1</w:t>
      </w:r>
      <w:r>
        <w:rPr>
          <w:rFonts w:hint="eastAsia" w:ascii="宋体" w:hAnsi="Calibri" w:cs="宋体"/>
          <w:color w:val="000000"/>
          <w:sz w:val="24"/>
          <w:szCs w:val="24"/>
        </w:rPr>
        <w:t>成交方无正当理由不提供服务范围约定的法律服务或者违反成交方约定的义务，采购方有权视情节轻重，要求成交方退还部分或者全部已付的法律顾问费。</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5.</w:t>
      </w:r>
      <w:r>
        <w:rPr>
          <w:rFonts w:ascii="宋体" w:hAnsi="Calibri" w:cs="宋体"/>
          <w:color w:val="000000"/>
          <w:sz w:val="24"/>
          <w:szCs w:val="24"/>
        </w:rPr>
        <w:t>2</w:t>
      </w:r>
      <w:r>
        <w:rPr>
          <w:rFonts w:hint="eastAsia" w:ascii="宋体" w:hAnsi="Calibri" w:cs="宋体"/>
          <w:color w:val="000000"/>
          <w:sz w:val="24"/>
          <w:szCs w:val="24"/>
        </w:rPr>
        <w:t>成交方律师因工作失职、失误或其它故意行为导致采购方蒙受损失，成交方通过其所投保的执业保险向采购方承担赔偿责任，赔偿额最高不超过就该法律服务已收取律师费的两倍。</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5.</w:t>
      </w:r>
      <w:r>
        <w:rPr>
          <w:rFonts w:ascii="宋体" w:hAnsi="Calibri" w:cs="宋体"/>
          <w:color w:val="000000"/>
          <w:sz w:val="24"/>
          <w:szCs w:val="24"/>
        </w:rPr>
        <w:t>3</w:t>
      </w:r>
      <w:r>
        <w:rPr>
          <w:rFonts w:hint="eastAsia" w:ascii="宋体" w:hAnsi="Calibri" w:cs="宋体"/>
          <w:color w:val="000000"/>
          <w:sz w:val="24"/>
          <w:szCs w:val="24"/>
        </w:rPr>
        <w:t>采购方无故逾期支付法律顾问费或者工作费用的，成交方有权暂时停止提供法律服务，因此产生的法律后果由采购方自行承担。</w:t>
      </w:r>
    </w:p>
    <w:p>
      <w:pPr>
        <w:autoSpaceDE/>
        <w:autoSpaceDN/>
        <w:adjustRightInd/>
        <w:spacing w:line="400" w:lineRule="atLeast"/>
        <w:textAlignment w:val="auto"/>
        <w:rPr>
          <w:rFonts w:ascii="宋体" w:hAnsi="Calibri" w:cs="宋体"/>
          <w:color w:val="000000"/>
          <w:sz w:val="24"/>
          <w:szCs w:val="24"/>
        </w:rPr>
      </w:pPr>
      <w:r>
        <w:rPr>
          <w:rFonts w:hint="eastAsia" w:ascii="宋体" w:hAnsi="Calibri" w:cs="宋体"/>
          <w:color w:val="000000"/>
          <w:sz w:val="24"/>
          <w:szCs w:val="24"/>
        </w:rPr>
        <w:t>5.</w:t>
      </w:r>
      <w:r>
        <w:rPr>
          <w:rFonts w:ascii="宋体" w:hAnsi="Calibri" w:cs="宋体"/>
          <w:color w:val="000000"/>
          <w:sz w:val="24"/>
          <w:szCs w:val="24"/>
        </w:rPr>
        <w:t>4</w:t>
      </w:r>
      <w:r>
        <w:rPr>
          <w:rFonts w:hint="eastAsia" w:ascii="宋体" w:hAnsi="Calibri" w:cs="宋体"/>
          <w:color w:val="000000"/>
          <w:sz w:val="24"/>
          <w:szCs w:val="24"/>
        </w:rPr>
        <w:t>采购方无正当理由不支付法律顾问费或者工作费用，或者无故单方解除合同，成交方有权要求采购方支付未付的法律顾问费以及延期支付的利息。</w:t>
      </w:r>
    </w:p>
    <w:p>
      <w:pPr>
        <w:tabs>
          <w:tab w:val="left" w:pos="0"/>
        </w:tabs>
        <w:autoSpaceDE/>
        <w:autoSpaceDN/>
        <w:adjustRightInd/>
        <w:spacing w:line="400" w:lineRule="atLeast"/>
        <w:textAlignment w:val="auto"/>
        <w:rPr>
          <w:rFonts w:ascii="宋体" w:hAnsi="Calibri" w:cs="宋体"/>
          <w:b/>
          <w:bCs/>
          <w:color w:val="000000"/>
          <w:sz w:val="24"/>
          <w:szCs w:val="24"/>
        </w:rPr>
      </w:pPr>
      <w:r>
        <w:rPr>
          <w:rFonts w:hint="eastAsia" w:ascii="宋体" w:hAnsi="Calibri" w:cs="宋体"/>
          <w:b/>
          <w:bCs/>
          <w:color w:val="000000"/>
          <w:sz w:val="24"/>
          <w:szCs w:val="24"/>
        </w:rPr>
        <w:t>6其他事项</w:t>
      </w:r>
      <w:bookmarkEnd w:id="105"/>
      <w:bookmarkEnd w:id="106"/>
      <w:bookmarkEnd w:id="107"/>
      <w:bookmarkEnd w:id="108"/>
    </w:p>
    <w:p>
      <w:pPr>
        <w:pStyle w:val="77"/>
        <w:numPr>
          <w:ilvl w:val="0"/>
          <w:numId w:val="29"/>
        </w:numPr>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成交供应商应严格依据报价文件所做承诺履行义务，如有违约，采购方有权根据协议、合同采取措施保证本项目的顺利进行，若协商不能达成一致的，可向采购方所在地人民法院以诉讼方式解决，并相应追究违约方的违约责任。</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确定成交供应商后，成交供应商应严格依据谈判文件及报价文件签订合同，并依据施工合同履行义务，如有违约，采购方有权追究违约方的违约责任。</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报价方认为需采购方配合的事宜。</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报价方若有其它方面的特殊功能、附加功能及优惠条件，必须在报价文件中注明。</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成交供应商必须于成交通知书发出之日起，10日内领取成交通知书原件，未按规定领取的，视为成交供应商放弃成交资格。</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报价方应如实提供所有资料的相关复印件，必要时采购方将保留要求报价方提供原件予以核查的权利。</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报价方认为有必要提供的其它技术资料。</w:t>
      </w:r>
    </w:p>
    <w:p>
      <w:pPr>
        <w:pStyle w:val="77"/>
        <w:numPr>
          <w:ilvl w:val="0"/>
          <w:numId w:val="29"/>
        </w:numPr>
        <w:tabs>
          <w:tab w:val="left" w:pos="0"/>
        </w:tabs>
        <w:autoSpaceDE/>
        <w:autoSpaceDN/>
        <w:adjustRightInd/>
        <w:spacing w:line="400" w:lineRule="atLeast"/>
        <w:ind w:firstLineChars="0"/>
        <w:textAlignment w:val="auto"/>
        <w:rPr>
          <w:rFonts w:ascii="宋体" w:hAnsi="Calibri" w:cs="宋体"/>
          <w:color w:val="000000"/>
          <w:sz w:val="24"/>
          <w:szCs w:val="24"/>
        </w:rPr>
      </w:pPr>
      <w:r>
        <w:rPr>
          <w:rFonts w:hint="eastAsia" w:ascii="宋体" w:hAnsi="Calibri" w:cs="宋体"/>
          <w:color w:val="000000"/>
          <w:sz w:val="24"/>
          <w:szCs w:val="24"/>
        </w:rPr>
        <w:t>响应报价文件有效期。响应报价文件有效期60天，在此期间内，所有报价文件均保持有效。</w:t>
      </w:r>
    </w:p>
    <w:p>
      <w:pPr>
        <w:widowControl/>
        <w:autoSpaceDE/>
        <w:autoSpaceDN/>
        <w:adjustRightInd/>
        <w:spacing w:line="240" w:lineRule="auto"/>
        <w:jc w:val="left"/>
        <w:textAlignment w:val="auto"/>
        <w:rPr>
          <w:rFonts w:ascii="宋体" w:hAnsi="宋体"/>
          <w:sz w:val="24"/>
        </w:rPr>
      </w:pPr>
      <w:r>
        <w:rPr>
          <w:rFonts w:ascii="宋体" w:hAnsi="宋体"/>
          <w:sz w:val="24"/>
        </w:rPr>
        <w:br w:type="page"/>
      </w:r>
    </w:p>
    <w:p>
      <w:pPr>
        <w:pStyle w:val="3"/>
        <w:keepNext w:val="0"/>
        <w:keepLines w:val="0"/>
        <w:kinsoku w:val="0"/>
        <w:overflowPunct w:val="0"/>
        <w:snapToGrid w:val="0"/>
        <w:spacing w:before="0" w:after="0" w:line="400" w:lineRule="atLeast"/>
        <w:ind w:firstLine="522" w:firstLineChars="200"/>
        <w:jc w:val="center"/>
        <w:textAlignment w:val="auto"/>
        <w:rPr>
          <w:rFonts w:ascii="宋体" w:hAnsi="宋体" w:eastAsia="宋体"/>
          <w:bCs/>
          <w:sz w:val="24"/>
          <w:szCs w:val="24"/>
        </w:rPr>
      </w:pPr>
      <w:r>
        <w:rPr>
          <w:rFonts w:hint="eastAsia" w:ascii="宋体" w:hAnsi="宋体" w:eastAsia="宋体"/>
          <w:bCs/>
          <w:sz w:val="24"/>
          <w:szCs w:val="24"/>
        </w:rPr>
        <w:t>第四部分 合同主要条款</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7" w:hRule="atLeast"/>
        </w:trPr>
        <w:tc>
          <w:tcPr>
            <w:tcW w:w="5000" w:type="pct"/>
          </w:tcPr>
          <w:p>
            <w:pPr>
              <w:kinsoku w:val="0"/>
              <w:overflowPunct w:val="0"/>
              <w:snapToGrid w:val="0"/>
              <w:spacing w:line="380" w:lineRule="exact"/>
              <w:rPr>
                <w:rFonts w:ascii="宋体" w:hAnsi="宋体" w:cs="宋体"/>
                <w:sz w:val="24"/>
                <w:szCs w:val="24"/>
              </w:rPr>
            </w:pPr>
            <w:r>
              <w:rPr>
                <w:rFonts w:hint="eastAsia" w:ascii="宋体" w:hAnsi="宋体" w:cs="宋体"/>
                <w:sz w:val="24"/>
                <w:szCs w:val="24"/>
              </w:rPr>
              <w:t xml:space="preserve">注释： </w:t>
            </w:r>
          </w:p>
          <w:p>
            <w:pPr>
              <w:kinsoku w:val="0"/>
              <w:overflowPunct w:val="0"/>
              <w:snapToGrid w:val="0"/>
              <w:spacing w:line="380" w:lineRule="exact"/>
              <w:ind w:firstLine="480" w:firstLineChars="200"/>
              <w:rPr>
                <w:rFonts w:ascii="宋体" w:hAnsi="宋体" w:cs="宋体"/>
                <w:sz w:val="24"/>
                <w:szCs w:val="24"/>
              </w:rPr>
            </w:pPr>
            <w:r>
              <w:rPr>
                <w:rFonts w:hint="eastAsia" w:ascii="宋体" w:hAnsi="宋体" w:cs="宋体"/>
                <w:sz w:val="24"/>
                <w:szCs w:val="24"/>
              </w:rPr>
              <w:t>本格式条款仅作为双方签订合同的参考，为阐明各方的权利和义务，经协商可增加新的条款、修改相关条款， 但不得与采购文件、报价文件的实质性内容相背离。</w:t>
            </w:r>
          </w:p>
        </w:tc>
      </w:tr>
    </w:tbl>
    <w:p>
      <w:pPr>
        <w:kinsoku w:val="0"/>
        <w:overflowPunct w:val="0"/>
        <w:autoSpaceDE/>
        <w:autoSpaceDN/>
        <w:snapToGrid w:val="0"/>
        <w:spacing w:line="400" w:lineRule="atLeast"/>
        <w:ind w:firstLine="482" w:firstLineChars="200"/>
        <w:jc w:val="left"/>
        <w:textAlignment w:val="auto"/>
        <w:rPr>
          <w:rFonts w:ascii="宋体" w:hAnsi="宋体" w:cs="宋体"/>
          <w:sz w:val="24"/>
          <w:szCs w:val="24"/>
          <w:u w:val="single"/>
        </w:rPr>
      </w:pPr>
      <w:bookmarkStart w:id="109" w:name="_Toc17855_WPSOffice_Level1"/>
      <w:r>
        <w:rPr>
          <w:rFonts w:hint="eastAsia" w:ascii="宋体" w:hAnsi="宋体" w:cs="宋体"/>
          <w:b/>
          <w:sz w:val="24"/>
          <w:szCs w:val="24"/>
        </w:rPr>
        <w:t>甲方</w:t>
      </w:r>
      <w:r>
        <w:rPr>
          <w:rFonts w:hint="eastAsia" w:ascii="宋体" w:hAnsi="宋体" w:cs="宋体"/>
          <w:sz w:val="24"/>
          <w:szCs w:val="24"/>
        </w:rPr>
        <w:t>：</w:t>
      </w:r>
      <w:r>
        <w:rPr>
          <w:rFonts w:hint="eastAsia" w:ascii="宋体" w:hAnsi="宋体" w:cs="宋体"/>
          <w:sz w:val="24"/>
          <w:szCs w:val="24"/>
          <w:u w:val="single"/>
        </w:rPr>
        <w:t>厦门海发环保能源股份有限公司</w:t>
      </w:r>
      <w:bookmarkEnd w:id="109"/>
    </w:p>
    <w:p>
      <w:pPr>
        <w:kinsoku w:val="0"/>
        <w:overflowPunct w:val="0"/>
        <w:autoSpaceDE/>
        <w:autoSpaceDN/>
        <w:snapToGrid w:val="0"/>
        <w:spacing w:line="400" w:lineRule="atLeast"/>
        <w:ind w:firstLine="480" w:firstLineChars="200"/>
        <w:jc w:val="left"/>
        <w:textAlignment w:val="auto"/>
        <w:rPr>
          <w:rFonts w:ascii="宋体" w:hAnsi="宋体" w:cs="宋体"/>
          <w:sz w:val="24"/>
          <w:szCs w:val="24"/>
          <w:u w:val="single"/>
        </w:rPr>
      </w:pPr>
      <w:r>
        <w:rPr>
          <w:rFonts w:hint="eastAsia" w:ascii="宋体" w:hAnsi="宋体" w:cs="宋体"/>
          <w:sz w:val="24"/>
          <w:szCs w:val="24"/>
          <w:u w:val="single"/>
        </w:rPr>
        <w:t>住所地：厦门市海沧区阳光西路288号</w:t>
      </w:r>
    </w:p>
    <w:p>
      <w:pPr>
        <w:kinsoku w:val="0"/>
        <w:overflowPunct w:val="0"/>
        <w:autoSpaceDE/>
        <w:autoSpaceDN/>
        <w:snapToGrid w:val="0"/>
        <w:spacing w:line="400" w:lineRule="atLeast"/>
        <w:ind w:firstLine="482" w:firstLineChars="200"/>
        <w:jc w:val="left"/>
        <w:textAlignment w:val="auto"/>
        <w:outlineLvl w:val="0"/>
        <w:rPr>
          <w:rFonts w:ascii="宋体" w:hAnsi="宋体" w:cs="宋体"/>
          <w:sz w:val="24"/>
          <w:szCs w:val="24"/>
          <w:u w:val="single"/>
        </w:rPr>
      </w:pPr>
      <w:bookmarkStart w:id="110" w:name="_Toc19214_WPSOffice_Level1"/>
      <w:r>
        <w:rPr>
          <w:rFonts w:hint="eastAsia" w:ascii="宋体" w:hAnsi="宋体" w:cs="宋体"/>
          <w:b/>
          <w:sz w:val="24"/>
          <w:szCs w:val="24"/>
        </w:rPr>
        <w:t>乙方</w:t>
      </w:r>
      <w:r>
        <w:rPr>
          <w:rFonts w:hint="eastAsia" w:ascii="宋体" w:hAnsi="宋体" w:cs="宋体"/>
          <w:b/>
          <w:bCs/>
          <w:sz w:val="24"/>
          <w:szCs w:val="24"/>
        </w:rPr>
        <w:t>：</w:t>
      </w:r>
      <w:bookmarkEnd w:id="110"/>
      <w:r>
        <w:rPr>
          <w:rFonts w:hint="eastAsia" w:ascii="宋体" w:hAnsi="宋体" w:cs="宋体"/>
          <w:kern w:val="2"/>
          <w:sz w:val="24"/>
          <w:szCs w:val="24"/>
          <w:u w:val="single"/>
        </w:rPr>
        <w:t xml:space="preserve">                                 </w:t>
      </w:r>
    </w:p>
    <w:p>
      <w:pPr>
        <w:kinsoku w:val="0"/>
        <w:overflowPunct w:val="0"/>
        <w:autoSpaceDE/>
        <w:autoSpaceDN/>
        <w:snapToGrid w:val="0"/>
        <w:spacing w:line="400" w:lineRule="atLeast"/>
        <w:ind w:firstLine="480" w:firstLineChars="200"/>
        <w:jc w:val="left"/>
        <w:textAlignment w:val="auto"/>
        <w:rPr>
          <w:rFonts w:ascii="宋体" w:hAnsi="宋体" w:cs="宋体"/>
          <w:sz w:val="24"/>
          <w:szCs w:val="24"/>
          <w:u w:val="single"/>
        </w:rPr>
      </w:pPr>
      <w:r>
        <w:rPr>
          <w:rFonts w:hint="eastAsia" w:ascii="宋体" w:hAnsi="宋体" w:cs="宋体"/>
          <w:sz w:val="24"/>
          <w:szCs w:val="24"/>
        </w:rPr>
        <w:t xml:space="preserve">      </w:t>
      </w:r>
      <w:r>
        <w:rPr>
          <w:rFonts w:hint="eastAsia" w:ascii="宋体" w:hAnsi="宋体" w:cs="宋体"/>
          <w:sz w:val="24"/>
          <w:szCs w:val="24"/>
          <w:u w:val="single"/>
        </w:rPr>
        <w:t xml:space="preserve">                                  </w:t>
      </w:r>
    </w:p>
    <w:p>
      <w:pPr>
        <w:kinsoku w:val="0"/>
        <w:overflowPunct w:val="0"/>
        <w:autoSpaceDE/>
        <w:autoSpaceDN/>
        <w:snapToGrid w:val="0"/>
        <w:spacing w:line="380" w:lineRule="exact"/>
        <w:ind w:firstLine="480" w:firstLineChars="200"/>
        <w:jc w:val="left"/>
        <w:textAlignment w:val="auto"/>
        <w:rPr>
          <w:rFonts w:ascii="宋体" w:hAnsi="宋体" w:cs="宋体"/>
          <w:sz w:val="24"/>
          <w:szCs w:val="24"/>
        </w:rPr>
      </w:pPr>
      <w:r>
        <w:rPr>
          <w:rFonts w:hint="eastAsia" w:ascii="宋体" w:hAnsi="宋体" w:cs="宋体"/>
          <w:sz w:val="24"/>
          <w:szCs w:val="24"/>
        </w:rPr>
        <w:t>根据《中华人民共和国民法典》及有关法律、法规，</w:t>
      </w:r>
      <w:r>
        <w:rPr>
          <w:rFonts w:hAnsi="宋体"/>
          <w:sz w:val="24"/>
          <w:szCs w:val="24"/>
        </w:rPr>
        <w:t>甲、乙双方本着精诚合作、互惠互利的原则，</w:t>
      </w:r>
      <w:r>
        <w:rPr>
          <w:rFonts w:hint="eastAsia" w:ascii="宋体" w:hAnsi="宋体" w:cs="宋体"/>
          <w:sz w:val="24"/>
          <w:szCs w:val="24"/>
        </w:rPr>
        <w:t>就年度法律顾问事项，经双方协商一致，签订本合同，供双方共同遵守。</w:t>
      </w:r>
      <w:bookmarkStart w:id="111" w:name="_Toc21145_WPSOffice_Level1"/>
    </w:p>
    <w:p>
      <w:pPr>
        <w:spacing w:line="520" w:lineRule="exact"/>
        <w:ind w:firstLine="480" w:firstLineChars="200"/>
        <w:rPr>
          <w:rFonts w:ascii="宋体" w:hAnsi="宋体" w:cs="宋体"/>
          <w:sz w:val="24"/>
          <w:szCs w:val="24"/>
        </w:rPr>
      </w:pPr>
      <w:r>
        <w:rPr>
          <w:rFonts w:hint="eastAsia" w:ascii="宋体" w:hAnsi="宋体" w:cs="宋体"/>
          <w:sz w:val="24"/>
          <w:szCs w:val="24"/>
        </w:rPr>
        <w:t>一、项目名称：年度法律顾问服务。</w:t>
      </w:r>
    </w:p>
    <w:p>
      <w:pPr>
        <w:spacing w:line="520" w:lineRule="exact"/>
        <w:ind w:firstLine="480" w:firstLineChars="200"/>
        <w:rPr>
          <w:rFonts w:ascii="宋体" w:hAnsi="宋体" w:cs="宋体"/>
          <w:sz w:val="24"/>
          <w:szCs w:val="24"/>
        </w:rPr>
      </w:pPr>
      <w:r>
        <w:rPr>
          <w:rFonts w:hint="eastAsia" w:ascii="宋体" w:hAnsi="宋体" w:cs="宋体"/>
          <w:sz w:val="24"/>
          <w:szCs w:val="24"/>
        </w:rPr>
        <w:t>二、服务期限：两年，自合同签订之日算起。</w:t>
      </w:r>
    </w:p>
    <w:p>
      <w:pPr>
        <w:spacing w:line="520" w:lineRule="exact"/>
        <w:ind w:firstLine="480" w:firstLineChars="200"/>
        <w:rPr>
          <w:rFonts w:ascii="宋体" w:hAnsi="宋体" w:cs="宋体"/>
          <w:sz w:val="24"/>
          <w:szCs w:val="24"/>
        </w:rPr>
      </w:pPr>
      <w:r>
        <w:rPr>
          <w:rFonts w:hint="eastAsia" w:ascii="宋体" w:hAnsi="宋体" w:cs="宋体"/>
          <w:sz w:val="24"/>
          <w:szCs w:val="24"/>
        </w:rPr>
        <w:t>三、服务范围：包括但不限于以下内容：</w:t>
      </w:r>
    </w:p>
    <w:p>
      <w:pPr>
        <w:spacing w:line="520" w:lineRule="exact"/>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）口头咨询服务：为甲方提供各类法律事务口头咨询服务，解答甲方提出的法律问题，为采购方提供口头的法律建议；</w:t>
      </w:r>
    </w:p>
    <w:p>
      <w:pPr>
        <w:spacing w:line="520" w:lineRule="exact"/>
        <w:ind w:firstLine="480" w:firstLineChars="200"/>
        <w:rPr>
          <w:rFonts w:ascii="宋体" w:hAnsi="宋体" w:cs="宋体"/>
          <w:sz w:val="24"/>
          <w:szCs w:val="24"/>
        </w:rPr>
      </w:pPr>
      <w:r>
        <w:rPr>
          <w:rFonts w:hint="eastAsia" w:ascii="宋体" w:hAnsi="宋体" w:cs="宋体"/>
          <w:sz w:val="24"/>
          <w:szCs w:val="24"/>
        </w:rPr>
        <w:t>（2）审查三会文件：为甲方起草的股东大会、董事会、监事会会议文件，提供法律建议，审查相关文件；</w:t>
      </w:r>
    </w:p>
    <w:p>
      <w:pPr>
        <w:spacing w:line="520" w:lineRule="exact"/>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3</w:t>
      </w:r>
      <w:r>
        <w:rPr>
          <w:rFonts w:hint="eastAsia" w:ascii="宋体" w:hAnsi="宋体" w:cs="宋体"/>
          <w:sz w:val="24"/>
          <w:szCs w:val="24"/>
        </w:rPr>
        <w:t>）审查法律文书：为甲方审查商业往来函件、公司章程、公司股东会、董事会、监事会决议、商业计划书、提交政府部门的文件等法律文件；</w:t>
      </w:r>
    </w:p>
    <w:p>
      <w:pPr>
        <w:spacing w:line="520" w:lineRule="exact"/>
        <w:ind w:firstLine="480" w:firstLineChars="200"/>
        <w:rPr>
          <w:rFonts w:ascii="宋体" w:hAnsi="宋体" w:cs="宋体"/>
          <w:sz w:val="24"/>
          <w:szCs w:val="24"/>
        </w:rPr>
      </w:pPr>
      <w:r>
        <w:rPr>
          <w:rFonts w:hint="eastAsia" w:ascii="宋体" w:hAnsi="宋体" w:cs="宋体"/>
          <w:sz w:val="24"/>
          <w:szCs w:val="24"/>
        </w:rPr>
        <w:t>（3）合同管理与审核：协助甲方建立或完善合同管理制度，为甲方提供常用合同范本，为甲方审核、修改合同，对重要合同提出审核意见；</w:t>
      </w:r>
    </w:p>
    <w:p>
      <w:pPr>
        <w:spacing w:line="520" w:lineRule="exact"/>
        <w:ind w:firstLine="480" w:firstLineChars="200"/>
        <w:rPr>
          <w:rFonts w:ascii="宋体" w:hAnsi="宋体" w:cs="宋体"/>
          <w:sz w:val="24"/>
          <w:szCs w:val="24"/>
        </w:rPr>
      </w:pPr>
      <w:r>
        <w:rPr>
          <w:rFonts w:hint="eastAsia" w:ascii="宋体" w:hAnsi="宋体" w:cs="宋体"/>
          <w:sz w:val="24"/>
          <w:szCs w:val="24"/>
        </w:rPr>
        <w:t>（4）文书材料审核：为甲方提供一般日常经营中劳动人事法律问题的咨询与解答；协助采购方修改、审查在生产、经营、管理及对外联系活动中的规范性文件、采购文件以及其他有关法律事务文书和规章制度；为甲方内部管理机构的设置提供法律建议，协助甲方梳理内控流程，起草及修改内控流程文件；</w:t>
      </w:r>
    </w:p>
    <w:p>
      <w:pPr>
        <w:spacing w:line="520" w:lineRule="exact"/>
        <w:ind w:firstLine="480" w:firstLineChars="200"/>
        <w:rPr>
          <w:rFonts w:ascii="宋体" w:hAnsi="宋体" w:cs="宋体"/>
          <w:sz w:val="24"/>
          <w:szCs w:val="24"/>
        </w:rPr>
      </w:pPr>
      <w:r>
        <w:rPr>
          <w:rFonts w:hint="eastAsia" w:ascii="宋体" w:hAnsi="宋体" w:cs="宋体"/>
          <w:sz w:val="24"/>
          <w:szCs w:val="24"/>
        </w:rPr>
        <w:t>（5）出具律师函：根据甲方委托，起草并向相对方发送律师函；</w:t>
      </w:r>
    </w:p>
    <w:p>
      <w:pPr>
        <w:spacing w:line="520" w:lineRule="exact"/>
        <w:ind w:firstLine="480" w:firstLineChars="200"/>
        <w:rPr>
          <w:rFonts w:ascii="宋体" w:hAnsi="宋体" w:cs="宋体"/>
          <w:sz w:val="24"/>
          <w:szCs w:val="24"/>
        </w:rPr>
      </w:pPr>
      <w:r>
        <w:rPr>
          <w:rFonts w:hint="eastAsia" w:ascii="宋体" w:hAnsi="宋体" w:cs="宋体"/>
          <w:sz w:val="24"/>
          <w:szCs w:val="24"/>
        </w:rPr>
        <w:t>（6）出具法律意见：为甲方生产、经营、管理方面的重要法律事务，从法律上进行论证，提供法律依据或提供法律意见及出具法律意见书（涉及改制、上市、再融资、并购等向有关部门和机构提交专项法律意见的除外）；</w:t>
      </w:r>
    </w:p>
    <w:p>
      <w:pPr>
        <w:spacing w:line="520" w:lineRule="exact"/>
        <w:ind w:firstLine="480" w:firstLineChars="200"/>
        <w:rPr>
          <w:rFonts w:ascii="宋体" w:hAnsi="宋体" w:cs="宋体"/>
          <w:sz w:val="24"/>
          <w:szCs w:val="24"/>
        </w:rPr>
      </w:pPr>
      <w:r>
        <w:rPr>
          <w:rFonts w:hint="eastAsia" w:ascii="宋体" w:hAnsi="宋体" w:cs="宋体"/>
          <w:sz w:val="24"/>
          <w:szCs w:val="24"/>
        </w:rPr>
        <w:t>（7）通报法律动态：为甲方通报国家法律、法规、政策的动态，分析评述经典案例，就可能涉及甲方经营的法律问题出具提示函；通过微信平台向甲方推送最新法律热点、案例分析、风险提示、免费培训信息等内容。</w:t>
      </w:r>
    </w:p>
    <w:p>
      <w:pPr>
        <w:spacing w:line="520" w:lineRule="exact"/>
        <w:ind w:firstLine="480" w:firstLineChars="200"/>
        <w:rPr>
          <w:rFonts w:ascii="宋体" w:hAnsi="宋体" w:cs="宋体"/>
          <w:sz w:val="24"/>
          <w:szCs w:val="24"/>
        </w:rPr>
      </w:pPr>
      <w:r>
        <w:rPr>
          <w:rFonts w:hint="eastAsia" w:ascii="宋体" w:hAnsi="宋体" w:cs="宋体"/>
          <w:sz w:val="24"/>
          <w:szCs w:val="24"/>
        </w:rPr>
        <w:t>（8）应采购方要求，参加或列席有关会议；</w:t>
      </w:r>
    </w:p>
    <w:p>
      <w:pPr>
        <w:spacing w:line="520" w:lineRule="exact"/>
        <w:ind w:firstLine="480" w:firstLineChars="200"/>
        <w:rPr>
          <w:rFonts w:ascii="宋体" w:hAnsi="宋体" w:cs="宋体"/>
          <w:sz w:val="24"/>
          <w:szCs w:val="24"/>
        </w:rPr>
      </w:pPr>
      <w:r>
        <w:rPr>
          <w:rFonts w:hint="eastAsia" w:ascii="宋体" w:hAnsi="宋体" w:cs="宋体"/>
          <w:sz w:val="24"/>
          <w:szCs w:val="24"/>
        </w:rPr>
        <w:t>（9）根据甲方随时指示处理其他杂项事务。</w:t>
      </w:r>
    </w:p>
    <w:p>
      <w:pPr>
        <w:spacing w:line="520" w:lineRule="exact"/>
        <w:ind w:firstLine="480" w:firstLineChars="200"/>
        <w:rPr>
          <w:rFonts w:ascii="宋体" w:hAnsi="宋体" w:cs="宋体"/>
          <w:sz w:val="24"/>
          <w:szCs w:val="24"/>
        </w:rPr>
      </w:pPr>
      <w:r>
        <w:rPr>
          <w:rFonts w:hint="eastAsia" w:ascii="宋体" w:hAnsi="宋体" w:cs="宋体"/>
          <w:sz w:val="24"/>
          <w:szCs w:val="24"/>
        </w:rPr>
        <w:t>（10）服务范围包括甲方的如下子公司：〔厦门同集热电有限公司〕</w:t>
      </w:r>
    </w:p>
    <w:p>
      <w:pPr>
        <w:spacing w:line="520" w:lineRule="exact"/>
        <w:ind w:firstLine="480" w:firstLineChars="200"/>
        <w:rPr>
          <w:rFonts w:ascii="宋体" w:hAnsi="宋体" w:cs="宋体"/>
          <w:sz w:val="24"/>
          <w:szCs w:val="24"/>
        </w:rPr>
      </w:pPr>
      <w:r>
        <w:rPr>
          <w:rFonts w:hint="eastAsia" w:ascii="宋体" w:hAnsi="宋体" w:cs="宋体"/>
          <w:sz w:val="24"/>
          <w:szCs w:val="24"/>
        </w:rPr>
        <w:t>中标方提供上述法律服务时，除合同或双方另有约定外，不再另行收费。</w:t>
      </w:r>
    </w:p>
    <w:p>
      <w:pPr>
        <w:spacing w:line="520" w:lineRule="exact"/>
        <w:ind w:firstLine="480" w:firstLineChars="200"/>
        <w:rPr>
          <w:rFonts w:ascii="宋体" w:hAnsi="宋体" w:cs="宋体"/>
          <w:sz w:val="24"/>
          <w:szCs w:val="24"/>
        </w:rPr>
      </w:pPr>
      <w:r>
        <w:rPr>
          <w:rFonts w:hint="eastAsia" w:ascii="宋体" w:hAnsi="宋体" w:cs="宋体"/>
          <w:sz w:val="24"/>
          <w:szCs w:val="24"/>
        </w:rPr>
        <w:t>（11）年度服务不含采购方项目谈判或解决法律纠纷；专门事项尽职调查；长期投资、融资、企业改制、重组、购并等专项法律服务；劳动人事专项法律服务等事项，若涉及本条款事项，可以由乙方提供相应服务，经双方协商签订专项服务协议，并另行收取专项费用。也可以结合项目实际另行聘请其他专项法律服务。</w:t>
      </w:r>
    </w:p>
    <w:p>
      <w:pPr>
        <w:spacing w:line="520" w:lineRule="exact"/>
        <w:ind w:firstLine="480" w:firstLineChars="200"/>
        <w:rPr>
          <w:rFonts w:ascii="宋体" w:hAnsi="宋体" w:cs="宋体"/>
          <w:sz w:val="24"/>
          <w:szCs w:val="24"/>
        </w:rPr>
      </w:pPr>
      <w:r>
        <w:rPr>
          <w:rFonts w:hint="eastAsia" w:ascii="宋体" w:hAnsi="宋体" w:cs="宋体"/>
          <w:sz w:val="24"/>
          <w:szCs w:val="24"/>
        </w:rPr>
        <w:t>四、服务要求：</w:t>
      </w:r>
    </w:p>
    <w:p>
      <w:pPr>
        <w:spacing w:line="520" w:lineRule="exact"/>
        <w:ind w:firstLine="480" w:firstLineChars="200"/>
        <w:rPr>
          <w:rFonts w:ascii="宋体" w:hAnsi="宋体" w:cs="宋体"/>
          <w:sz w:val="24"/>
          <w:szCs w:val="24"/>
        </w:rPr>
      </w:pPr>
      <w:r>
        <w:rPr>
          <w:rFonts w:hint="eastAsia" w:ascii="宋体" w:hAnsi="宋体" w:cs="宋体"/>
          <w:sz w:val="24"/>
          <w:szCs w:val="24"/>
        </w:rPr>
        <w:t>1</w:t>
      </w:r>
      <w:r>
        <w:rPr>
          <w:rFonts w:ascii="宋体" w:hAnsi="宋体" w:cs="宋体"/>
          <w:sz w:val="24"/>
          <w:szCs w:val="24"/>
        </w:rPr>
        <w:t>.</w:t>
      </w:r>
      <w:r>
        <w:rPr>
          <w:rFonts w:hint="eastAsia" w:ascii="宋体" w:hAnsi="宋体" w:cs="宋体"/>
          <w:sz w:val="24"/>
          <w:szCs w:val="24"/>
        </w:rPr>
        <w:t>乙方应指派业务能力强的资深律师担任采购方之顾问律师，</w:t>
      </w:r>
      <w:r>
        <w:rPr>
          <w:rFonts w:hint="eastAsia" w:ascii="宋体" w:hAnsi="Calibri" w:cs="宋体"/>
          <w:color w:val="000000"/>
          <w:sz w:val="24"/>
          <w:szCs w:val="24"/>
        </w:rPr>
        <w:t>顾问律师执业年限不少于8年，</w:t>
      </w:r>
      <w:r>
        <w:rPr>
          <w:rFonts w:hint="eastAsia" w:ascii="宋体" w:hAnsi="宋体" w:cs="宋体"/>
          <w:bCs/>
          <w:kern w:val="2"/>
          <w:sz w:val="24"/>
          <w:szCs w:val="24"/>
        </w:rPr>
        <w:t>至少有3年国有企业法律顾问工作经验，</w:t>
      </w:r>
      <w:r>
        <w:rPr>
          <w:rFonts w:hint="eastAsia" w:ascii="宋体" w:hAnsi="宋体" w:cs="宋体"/>
          <w:sz w:val="24"/>
          <w:szCs w:val="24"/>
        </w:rPr>
        <w:t>采购方人有服务范围内的需求时，可及时联络到顾问律师；</w:t>
      </w:r>
    </w:p>
    <w:p>
      <w:pPr>
        <w:spacing w:line="520" w:lineRule="exact"/>
        <w:ind w:firstLine="480" w:firstLineChars="200"/>
        <w:rPr>
          <w:rFonts w:ascii="宋体" w:hAnsi="宋体" w:cs="宋体"/>
          <w:sz w:val="24"/>
          <w:szCs w:val="24"/>
        </w:rPr>
      </w:pPr>
      <w:r>
        <w:rPr>
          <w:rFonts w:hint="eastAsia" w:ascii="宋体" w:hAnsi="宋体" w:cs="宋体"/>
          <w:sz w:val="24"/>
          <w:szCs w:val="24"/>
        </w:rPr>
        <w:t>2</w:t>
      </w:r>
      <w:r>
        <w:rPr>
          <w:rFonts w:ascii="宋体" w:hAnsi="宋体" w:cs="宋体"/>
          <w:sz w:val="24"/>
          <w:szCs w:val="24"/>
        </w:rPr>
        <w:t>.</w:t>
      </w:r>
      <w:r>
        <w:rPr>
          <w:rFonts w:hint="eastAsia" w:ascii="宋体" w:hAnsi="宋体" w:cs="宋体"/>
          <w:sz w:val="24"/>
          <w:szCs w:val="24"/>
        </w:rPr>
        <w:t>对甲方的法律咨询及法律事务应按甲方要求作出正确解答，一般应在4小时（紧急事务应在1小时）内作出回应（包括口头答复），并对相关问题提出具体可操作方案和解决途径的建议；</w:t>
      </w:r>
    </w:p>
    <w:p>
      <w:pPr>
        <w:spacing w:line="520" w:lineRule="exact"/>
        <w:ind w:left="900" w:hanging="900" w:hangingChars="375"/>
        <w:rPr>
          <w:rFonts w:ascii="宋体" w:hAnsi="宋体" w:cs="宋体"/>
          <w:sz w:val="24"/>
          <w:szCs w:val="24"/>
        </w:rPr>
      </w:pPr>
      <w:r>
        <w:rPr>
          <w:rFonts w:hint="eastAsia" w:ascii="宋体" w:hAnsi="宋体" w:cs="宋体"/>
          <w:sz w:val="24"/>
          <w:szCs w:val="24"/>
        </w:rPr>
        <w:t>3</w:t>
      </w:r>
      <w:r>
        <w:rPr>
          <w:rFonts w:ascii="宋体" w:hAnsi="宋体" w:cs="宋体"/>
          <w:sz w:val="24"/>
          <w:szCs w:val="24"/>
        </w:rPr>
        <w:t>.</w:t>
      </w:r>
      <w:r>
        <w:rPr>
          <w:rFonts w:hint="eastAsia" w:ascii="宋体" w:hAnsi="宋体" w:cs="宋体"/>
          <w:sz w:val="24"/>
          <w:szCs w:val="24"/>
        </w:rPr>
        <w:t>对于重要法律文书应由顾问律师亲自审核签字。</w:t>
      </w:r>
    </w:p>
    <w:p>
      <w:pPr>
        <w:spacing w:line="520" w:lineRule="exact"/>
        <w:ind w:left="900" w:hanging="900" w:hangingChars="375"/>
        <w:rPr>
          <w:rFonts w:ascii="楷体" w:hAnsi="楷体" w:eastAsia="楷体"/>
          <w:color w:val="0D0D0D" w:themeColor="text1" w:themeTint="F2"/>
          <w:sz w:val="24"/>
          <w14:textFill>
            <w14:solidFill>
              <w14:schemeClr w14:val="tx1">
                <w14:lumMod w14:val="95000"/>
                <w14:lumOff w14:val="5000"/>
              </w14:schemeClr>
            </w14:solidFill>
          </w14:textFill>
        </w:rPr>
      </w:pPr>
      <w:r>
        <w:rPr>
          <w:rFonts w:hint="eastAsia" w:ascii="宋体" w:hAnsi="Calibri" w:cs="宋体"/>
          <w:color w:val="000000"/>
          <w:sz w:val="24"/>
          <w:szCs w:val="24"/>
        </w:rPr>
        <w:t>4.如有更换指派顾问律师应取得甲方的认可。</w:t>
      </w:r>
    </w:p>
    <w:p>
      <w:pPr>
        <w:spacing w:line="520" w:lineRule="exact"/>
        <w:ind w:firstLine="480" w:firstLineChars="200"/>
        <w:rPr>
          <w:rFonts w:ascii="宋体" w:hAnsi="宋体" w:cs="宋体"/>
          <w:sz w:val="24"/>
          <w:szCs w:val="24"/>
        </w:rPr>
      </w:pPr>
      <w:r>
        <w:rPr>
          <w:rFonts w:hint="eastAsia" w:ascii="宋体" w:hAnsi="宋体" w:cs="宋体"/>
          <w:sz w:val="24"/>
          <w:szCs w:val="24"/>
        </w:rPr>
        <w:t>四、费用支付：</w:t>
      </w:r>
    </w:p>
    <w:p>
      <w:pPr>
        <w:spacing w:line="520" w:lineRule="exact"/>
        <w:ind w:firstLine="480" w:firstLineChars="200"/>
        <w:rPr>
          <w:rFonts w:ascii="宋体" w:hAnsi="宋体" w:cs="宋体"/>
          <w:sz w:val="24"/>
          <w:szCs w:val="24"/>
        </w:rPr>
      </w:pPr>
      <w:r>
        <w:rPr>
          <w:rFonts w:hint="eastAsia" w:ascii="宋体" w:hAnsi="宋体" w:cs="宋体"/>
          <w:sz w:val="24"/>
          <w:szCs w:val="24"/>
        </w:rPr>
        <w:t>按每半年支付一次费用的方式支付服务费用，首次支付费用在本合同生效并收到中标单位开具的正规发票七日内支付半年度顾问费。若国家相关税收政策调整，票面税率随之调整，不含税价金额将不变。</w:t>
      </w:r>
    </w:p>
    <w:p>
      <w:pPr>
        <w:spacing w:line="520" w:lineRule="exact"/>
        <w:ind w:firstLine="480" w:firstLineChars="200"/>
        <w:rPr>
          <w:rFonts w:ascii="宋体" w:hAnsi="宋体" w:cs="宋体"/>
          <w:sz w:val="24"/>
          <w:szCs w:val="24"/>
        </w:rPr>
      </w:pPr>
      <w:r>
        <w:rPr>
          <w:rFonts w:hint="eastAsia" w:ascii="宋体" w:hAnsi="宋体" w:cs="宋体"/>
          <w:sz w:val="24"/>
          <w:szCs w:val="24"/>
        </w:rPr>
        <w:t>五、双方义务：</w:t>
      </w:r>
    </w:p>
    <w:p>
      <w:pPr>
        <w:spacing w:line="520" w:lineRule="exact"/>
        <w:ind w:firstLine="480" w:firstLineChars="200"/>
        <w:rPr>
          <w:rFonts w:ascii="宋体" w:hAnsi="宋体" w:cs="宋体"/>
          <w:sz w:val="24"/>
          <w:szCs w:val="24"/>
        </w:rPr>
      </w:pPr>
      <w:r>
        <w:rPr>
          <w:rFonts w:hint="eastAsia" w:ascii="宋体" w:hAnsi="宋体" w:cs="宋体"/>
          <w:sz w:val="24"/>
          <w:szCs w:val="24"/>
        </w:rPr>
        <w:t>（一）乙方义务</w:t>
      </w:r>
    </w:p>
    <w:p>
      <w:pPr>
        <w:spacing w:line="520" w:lineRule="exact"/>
        <w:ind w:firstLine="480" w:firstLineChars="200"/>
        <w:rPr>
          <w:rFonts w:ascii="宋体" w:hAnsi="宋体" w:cs="宋体"/>
          <w:sz w:val="24"/>
          <w:szCs w:val="24"/>
        </w:rPr>
      </w:pPr>
      <w:r>
        <w:rPr>
          <w:rFonts w:hint="eastAsia" w:ascii="宋体" w:hAnsi="宋体" w:cs="宋体"/>
          <w:sz w:val="24"/>
          <w:szCs w:val="24"/>
        </w:rPr>
        <w:t>1.乙方指派_______律师作为甲方法律顾问，甲方同意上述律师指派。乙方更换律师担任甲方常年法律顾问应取得甲方认可；</w:t>
      </w:r>
    </w:p>
    <w:p>
      <w:pPr>
        <w:spacing w:line="520" w:lineRule="exact"/>
        <w:ind w:firstLine="480" w:firstLineChars="200"/>
        <w:rPr>
          <w:rFonts w:ascii="宋体" w:hAnsi="宋体" w:cs="宋体"/>
          <w:sz w:val="24"/>
          <w:szCs w:val="24"/>
        </w:rPr>
      </w:pPr>
      <w:r>
        <w:rPr>
          <w:rFonts w:hint="eastAsia" w:ascii="宋体" w:hAnsi="宋体" w:cs="宋体"/>
          <w:sz w:val="24"/>
          <w:szCs w:val="24"/>
        </w:rPr>
        <w:t>2.乙方律师在担任法律顾问期间应履行以下义务：</w:t>
      </w:r>
    </w:p>
    <w:p>
      <w:pPr>
        <w:spacing w:line="520" w:lineRule="exact"/>
        <w:ind w:firstLine="480" w:firstLineChars="200"/>
        <w:rPr>
          <w:rFonts w:ascii="宋体" w:hAnsi="宋体" w:cs="宋体"/>
          <w:sz w:val="24"/>
          <w:szCs w:val="24"/>
        </w:rPr>
      </w:pPr>
      <w:r>
        <w:rPr>
          <w:rFonts w:hint="eastAsia" w:ascii="宋体" w:hAnsi="宋体" w:cs="宋体"/>
          <w:sz w:val="24"/>
          <w:szCs w:val="24"/>
        </w:rPr>
        <w:t>（1）应当勤勉、尽责地完成甲方委托的法律事务工作；</w:t>
      </w:r>
    </w:p>
    <w:p>
      <w:pPr>
        <w:spacing w:line="520" w:lineRule="exact"/>
        <w:ind w:firstLine="480" w:firstLineChars="200"/>
        <w:rPr>
          <w:rFonts w:ascii="宋体" w:hAnsi="宋体" w:cs="宋体"/>
          <w:sz w:val="24"/>
          <w:szCs w:val="24"/>
        </w:rPr>
      </w:pPr>
      <w:r>
        <w:rPr>
          <w:rFonts w:hint="eastAsia" w:ascii="宋体" w:hAnsi="宋体" w:cs="宋体"/>
          <w:sz w:val="24"/>
          <w:szCs w:val="24"/>
        </w:rPr>
        <w:t>（2）依据法律规定，尽最大努力维护乙方利益；</w:t>
      </w:r>
    </w:p>
    <w:p>
      <w:pPr>
        <w:spacing w:line="520" w:lineRule="exact"/>
        <w:ind w:firstLine="480" w:firstLineChars="200"/>
        <w:rPr>
          <w:rFonts w:ascii="宋体" w:hAnsi="宋体" w:cs="宋体"/>
          <w:sz w:val="24"/>
          <w:szCs w:val="24"/>
        </w:rPr>
      </w:pPr>
      <w:r>
        <w:rPr>
          <w:rFonts w:hint="eastAsia" w:ascii="宋体" w:hAnsi="宋体" w:cs="宋体"/>
          <w:sz w:val="24"/>
          <w:szCs w:val="24"/>
        </w:rPr>
        <w:t>（3）在取得甲方提供的文件资料后，及时完成委托事项，并应甲方要求通报工作进展情况；</w:t>
      </w:r>
    </w:p>
    <w:p>
      <w:pPr>
        <w:spacing w:line="520" w:lineRule="exact"/>
        <w:ind w:firstLine="480" w:firstLineChars="200"/>
        <w:rPr>
          <w:rFonts w:ascii="宋体" w:hAnsi="宋体" w:cs="宋体"/>
          <w:sz w:val="24"/>
          <w:szCs w:val="24"/>
        </w:rPr>
      </w:pPr>
      <w:r>
        <w:rPr>
          <w:rFonts w:hint="eastAsia" w:ascii="宋体" w:hAnsi="宋体" w:cs="宋体"/>
          <w:sz w:val="24"/>
          <w:szCs w:val="24"/>
        </w:rPr>
        <w:t>（4）在担任年度法律顾问期间，不得为甲方员工个人提供任何不利于甲方的咨询意见；</w:t>
      </w:r>
    </w:p>
    <w:p>
      <w:pPr>
        <w:spacing w:line="520" w:lineRule="exact"/>
        <w:ind w:firstLine="480" w:firstLineChars="200"/>
        <w:rPr>
          <w:rFonts w:ascii="宋体" w:hAnsi="宋体" w:cs="宋体"/>
          <w:sz w:val="24"/>
          <w:szCs w:val="24"/>
        </w:rPr>
      </w:pPr>
      <w:r>
        <w:rPr>
          <w:rFonts w:hint="eastAsia" w:ascii="宋体" w:hAnsi="宋体" w:cs="宋体"/>
          <w:sz w:val="24"/>
          <w:szCs w:val="24"/>
        </w:rPr>
        <w:t>（5）在涉及甲方的对抗性案件或者交易活动中，如果已经接受了甲方在该案件或者交易活动的委托，则不得再担任与甲方具有法律上利益冲突的另—方的代理人或向其提供咨询服务；</w:t>
      </w:r>
    </w:p>
    <w:p>
      <w:pPr>
        <w:spacing w:line="520" w:lineRule="exact"/>
        <w:ind w:firstLine="480" w:firstLineChars="200"/>
        <w:rPr>
          <w:rFonts w:ascii="宋体" w:hAnsi="宋体" w:cs="宋体"/>
          <w:sz w:val="24"/>
          <w:szCs w:val="24"/>
        </w:rPr>
      </w:pPr>
      <w:r>
        <w:rPr>
          <w:rFonts w:hint="eastAsia" w:ascii="宋体" w:hAnsi="宋体" w:cs="宋体"/>
          <w:sz w:val="24"/>
          <w:szCs w:val="24"/>
        </w:rPr>
        <w:t>（6）对其获知的甲方商业秘密负有保密责任，非根据法律规定或者取得甲方同意，不得向任何第三方披露；</w:t>
      </w:r>
    </w:p>
    <w:p>
      <w:pPr>
        <w:spacing w:line="520" w:lineRule="exact"/>
        <w:ind w:firstLine="480" w:firstLineChars="200"/>
        <w:rPr>
          <w:rFonts w:ascii="宋体" w:hAnsi="宋体" w:cs="宋体"/>
          <w:sz w:val="24"/>
          <w:szCs w:val="24"/>
        </w:rPr>
      </w:pPr>
      <w:r>
        <w:rPr>
          <w:rFonts w:hint="eastAsia" w:ascii="宋体" w:hAnsi="宋体" w:cs="宋体"/>
          <w:sz w:val="24"/>
          <w:szCs w:val="24"/>
        </w:rPr>
        <w:t>（7）对甲方业务单独建档，保存完整的工作记录，对涉及甲方的原始证据、法律文件和财物妥善保管；</w:t>
      </w:r>
    </w:p>
    <w:p>
      <w:pPr>
        <w:spacing w:line="520" w:lineRule="exact"/>
        <w:ind w:firstLine="480" w:firstLineChars="200"/>
        <w:rPr>
          <w:rFonts w:ascii="宋体" w:hAnsi="宋体" w:cs="宋体"/>
          <w:sz w:val="24"/>
          <w:szCs w:val="24"/>
        </w:rPr>
      </w:pPr>
      <w:r>
        <w:rPr>
          <w:rFonts w:hint="eastAsia" w:ascii="宋体" w:hAnsi="宋体" w:cs="宋体"/>
          <w:sz w:val="24"/>
          <w:szCs w:val="24"/>
        </w:rPr>
        <w:t>（8）可在对内和对外的宣传材料中披露与甲方存在常年法律顾问服务关系，但此种披露以不损害甲方声誉为前提。</w:t>
      </w:r>
    </w:p>
    <w:p>
      <w:pPr>
        <w:spacing w:line="520" w:lineRule="exact"/>
        <w:ind w:firstLine="480" w:firstLineChars="200"/>
        <w:rPr>
          <w:rFonts w:ascii="宋体" w:hAnsi="宋体" w:cs="宋体"/>
          <w:sz w:val="24"/>
          <w:szCs w:val="24"/>
        </w:rPr>
      </w:pPr>
      <w:r>
        <w:rPr>
          <w:rFonts w:hint="eastAsia" w:ascii="宋体" w:hAnsi="宋体" w:cs="宋体"/>
          <w:sz w:val="24"/>
          <w:szCs w:val="24"/>
        </w:rPr>
        <w:t>（二）甲方的义务</w:t>
      </w:r>
    </w:p>
    <w:p>
      <w:pPr>
        <w:spacing w:line="520" w:lineRule="exact"/>
        <w:ind w:firstLine="480" w:firstLineChars="200"/>
        <w:rPr>
          <w:rFonts w:ascii="宋体" w:hAnsi="宋体" w:cs="宋体"/>
          <w:sz w:val="24"/>
          <w:szCs w:val="24"/>
        </w:rPr>
      </w:pPr>
      <w:r>
        <w:rPr>
          <w:rFonts w:hint="eastAsia" w:ascii="宋体" w:hAnsi="宋体" w:cs="宋体"/>
          <w:sz w:val="24"/>
          <w:szCs w:val="24"/>
        </w:rPr>
        <w:t>甲方应履行以下义务：</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指定人员为常年法律顾问的联系人，负责转达甲方的指示和要求，提供文件和资料等，甲方更换联系人应当通知常年法律顾问。</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全面、客观和及时地向乙方提供与法律事务有关的各种情况、文件、资料；</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为乙方办理法律事务提出明确、合理的要求；</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按时、足额向乙方支付法律顾问费和律师费；</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乙方在提供本合同项下法律服务过程中所出具的法律文件之著作权均归乙方享有，甲方不得侵犯；</w:t>
      </w:r>
    </w:p>
    <w:p>
      <w:pPr>
        <w:pStyle w:val="77"/>
        <w:numPr>
          <w:ilvl w:val="0"/>
          <w:numId w:val="30"/>
        </w:numPr>
        <w:spacing w:line="520" w:lineRule="exact"/>
        <w:ind w:firstLineChars="0"/>
        <w:rPr>
          <w:rFonts w:ascii="宋体" w:hAnsi="宋体" w:cs="宋体"/>
          <w:sz w:val="24"/>
          <w:szCs w:val="24"/>
        </w:rPr>
      </w:pPr>
      <w:r>
        <w:rPr>
          <w:rFonts w:hint="eastAsia" w:ascii="宋体" w:hAnsi="宋体" w:cs="宋体"/>
          <w:sz w:val="24"/>
          <w:szCs w:val="24"/>
        </w:rPr>
        <w:t>甲方可在对内和对外的宣传材料中披露与乙方存在常年法律顾问服务关系，但此种披露以不损害乙方声誉为前提。</w:t>
      </w:r>
    </w:p>
    <w:p>
      <w:pPr>
        <w:spacing w:line="520" w:lineRule="exact"/>
        <w:ind w:firstLine="480" w:firstLineChars="200"/>
        <w:rPr>
          <w:rFonts w:ascii="宋体" w:hAnsi="宋体" w:cs="宋体"/>
          <w:sz w:val="24"/>
          <w:szCs w:val="24"/>
        </w:rPr>
      </w:pPr>
      <w:r>
        <w:rPr>
          <w:rFonts w:hint="eastAsia" w:ascii="宋体" w:hAnsi="宋体" w:cs="宋体"/>
          <w:sz w:val="24"/>
          <w:szCs w:val="24"/>
        </w:rPr>
        <w:t>六、合同的变更和解除</w:t>
      </w:r>
    </w:p>
    <w:p>
      <w:pPr>
        <w:spacing w:line="520" w:lineRule="exact"/>
        <w:ind w:firstLine="480" w:firstLineChars="200"/>
        <w:rPr>
          <w:rFonts w:ascii="宋体" w:hAnsi="宋体" w:cs="宋体"/>
          <w:sz w:val="24"/>
          <w:szCs w:val="24"/>
        </w:rPr>
      </w:pPr>
      <w:r>
        <w:rPr>
          <w:rFonts w:ascii="宋体" w:hAnsi="宋体" w:cs="宋体"/>
          <w:sz w:val="24"/>
          <w:szCs w:val="24"/>
        </w:rPr>
        <w:t>1.</w:t>
      </w:r>
      <w:r>
        <w:rPr>
          <w:rFonts w:hint="eastAsia" w:ascii="宋体" w:hAnsi="宋体" w:cs="宋体"/>
          <w:sz w:val="24"/>
          <w:szCs w:val="24"/>
        </w:rPr>
        <w:t>甲乙双方经协商同意，可以变更或者解除本合同。</w:t>
      </w:r>
    </w:p>
    <w:p>
      <w:pPr>
        <w:spacing w:line="520" w:lineRule="exact"/>
        <w:ind w:firstLine="480" w:firstLineChars="200"/>
        <w:rPr>
          <w:rFonts w:ascii="宋体" w:hAnsi="宋体" w:cs="宋体"/>
          <w:sz w:val="24"/>
          <w:szCs w:val="24"/>
        </w:rPr>
      </w:pPr>
      <w:r>
        <w:rPr>
          <w:rFonts w:ascii="宋体" w:hAnsi="宋体" w:cs="宋体"/>
          <w:sz w:val="24"/>
          <w:szCs w:val="24"/>
        </w:rPr>
        <w:t>2.</w:t>
      </w:r>
      <w:r>
        <w:rPr>
          <w:rFonts w:hint="eastAsia" w:ascii="宋体" w:hAnsi="宋体" w:cs="宋体"/>
          <w:sz w:val="24"/>
          <w:szCs w:val="24"/>
        </w:rPr>
        <w:t>乙方有下列情形之</w:t>
      </w:r>
      <w:r>
        <w:rPr>
          <w:rFonts w:ascii="宋体" w:hAnsi="宋体" w:cs="宋体"/>
          <w:sz w:val="24"/>
          <w:szCs w:val="24"/>
        </w:rPr>
        <w:t>—</w:t>
      </w:r>
      <w:r>
        <w:rPr>
          <w:rFonts w:hint="eastAsia" w:ascii="宋体" w:hAnsi="宋体" w:cs="宋体"/>
          <w:sz w:val="24"/>
          <w:szCs w:val="24"/>
        </w:rPr>
        <w:t>的，甲方有权解除合同：</w:t>
      </w:r>
    </w:p>
    <w:p>
      <w:pPr>
        <w:spacing w:line="520" w:lineRule="exact"/>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1</w:t>
      </w:r>
      <w:r>
        <w:rPr>
          <w:rFonts w:hint="eastAsia" w:ascii="宋体" w:hAnsi="宋体" w:cs="宋体"/>
          <w:sz w:val="24"/>
          <w:szCs w:val="24"/>
        </w:rPr>
        <w:t>）未经甲方同意，擅自更换作为常年法律顾问律师的；</w:t>
      </w:r>
    </w:p>
    <w:p>
      <w:pPr>
        <w:spacing w:line="520" w:lineRule="exact"/>
        <w:ind w:firstLine="480" w:firstLineChars="200"/>
        <w:rPr>
          <w:rFonts w:ascii="宋体" w:hAnsi="宋体" w:cs="宋体"/>
          <w:sz w:val="24"/>
          <w:szCs w:val="24"/>
        </w:rPr>
      </w:pPr>
      <w:r>
        <w:rPr>
          <w:rFonts w:hint="eastAsia" w:ascii="宋体" w:hAnsi="宋体" w:cs="宋体"/>
          <w:sz w:val="24"/>
          <w:szCs w:val="24"/>
        </w:rPr>
        <w:t>（</w:t>
      </w:r>
      <w:r>
        <w:rPr>
          <w:rFonts w:ascii="宋体" w:hAnsi="宋体" w:cs="宋体"/>
          <w:sz w:val="24"/>
          <w:szCs w:val="24"/>
        </w:rPr>
        <w:t>2</w:t>
      </w:r>
      <w:r>
        <w:rPr>
          <w:rFonts w:hint="eastAsia" w:ascii="宋体" w:hAnsi="宋体" w:cs="宋体"/>
          <w:sz w:val="24"/>
          <w:szCs w:val="24"/>
        </w:rPr>
        <w:t>）因乙方律师工作延误、失职、失误导致甲方蒙受损失的。</w:t>
      </w:r>
    </w:p>
    <w:p>
      <w:pPr>
        <w:spacing w:line="520" w:lineRule="exact"/>
        <w:ind w:firstLine="480" w:firstLineChars="200"/>
        <w:rPr>
          <w:rFonts w:ascii="宋体" w:hAnsi="宋体" w:cs="宋体"/>
          <w:sz w:val="24"/>
          <w:szCs w:val="24"/>
        </w:rPr>
      </w:pPr>
      <w:r>
        <w:rPr>
          <w:rFonts w:hint="eastAsia" w:ascii="宋体" w:hAnsi="宋体" w:cs="宋体"/>
          <w:sz w:val="24"/>
          <w:szCs w:val="24"/>
        </w:rPr>
        <w:t>七、违约责任：</w:t>
      </w:r>
    </w:p>
    <w:p>
      <w:pPr>
        <w:spacing w:line="520" w:lineRule="exact"/>
        <w:ind w:firstLine="480" w:firstLineChars="200"/>
        <w:rPr>
          <w:rFonts w:ascii="宋体" w:hAnsi="宋体" w:cs="宋体"/>
          <w:sz w:val="24"/>
          <w:szCs w:val="24"/>
        </w:rPr>
      </w:pPr>
      <w:r>
        <w:rPr>
          <w:rFonts w:ascii="宋体" w:hAnsi="宋体" w:cs="宋体"/>
          <w:sz w:val="24"/>
          <w:szCs w:val="24"/>
        </w:rPr>
        <w:t>1.</w:t>
      </w:r>
      <w:r>
        <w:rPr>
          <w:rFonts w:hint="eastAsia" w:ascii="宋体" w:hAnsi="宋体" w:cs="宋体"/>
          <w:sz w:val="24"/>
          <w:szCs w:val="24"/>
        </w:rPr>
        <w:t>乙方无正当理由不提供服务范围约定的法律服务或者违反乙方约定的义务，甲方有权视情节轻重，要求乙方退还部分或者全部已付的法律顾问费。</w:t>
      </w:r>
    </w:p>
    <w:p>
      <w:pPr>
        <w:spacing w:line="520" w:lineRule="exact"/>
        <w:ind w:firstLine="480" w:firstLineChars="200"/>
        <w:rPr>
          <w:rFonts w:ascii="宋体" w:hAnsi="宋体" w:cs="宋体"/>
          <w:sz w:val="24"/>
          <w:szCs w:val="24"/>
        </w:rPr>
      </w:pPr>
      <w:r>
        <w:rPr>
          <w:rFonts w:ascii="宋体" w:hAnsi="宋体" w:cs="宋体"/>
          <w:sz w:val="24"/>
          <w:szCs w:val="24"/>
        </w:rPr>
        <w:t>2.</w:t>
      </w:r>
      <w:r>
        <w:rPr>
          <w:rFonts w:hint="eastAsia" w:ascii="宋体" w:hAnsi="宋体" w:cs="宋体"/>
          <w:sz w:val="24"/>
          <w:szCs w:val="24"/>
        </w:rPr>
        <w:t>乙方律师因工作失职、失误或其它故意行为导致甲方蒙受损失，乙方通过其所投保的执业保险向甲方承担赔偿责任，赔偿额最高不超过就该法律服务已收取律师费的两倍。</w:t>
      </w:r>
    </w:p>
    <w:p>
      <w:pPr>
        <w:spacing w:line="520" w:lineRule="exact"/>
        <w:ind w:firstLine="480" w:firstLineChars="200"/>
        <w:rPr>
          <w:rFonts w:ascii="宋体" w:hAnsi="宋体" w:cs="宋体"/>
          <w:sz w:val="24"/>
          <w:szCs w:val="24"/>
        </w:rPr>
      </w:pPr>
      <w:r>
        <w:rPr>
          <w:rFonts w:ascii="宋体" w:hAnsi="宋体" w:cs="宋体"/>
          <w:sz w:val="24"/>
          <w:szCs w:val="24"/>
        </w:rPr>
        <w:t>3.</w:t>
      </w:r>
      <w:r>
        <w:rPr>
          <w:rFonts w:hint="eastAsia" w:ascii="宋体" w:hAnsi="宋体" w:cs="宋体"/>
          <w:sz w:val="24"/>
          <w:szCs w:val="24"/>
        </w:rPr>
        <w:t>甲方无故逾期支付法律顾问费或者工作费用的，乙方有权暂时停止提供法律服务，因此产生的法律后果由甲方自行承担。</w:t>
      </w:r>
    </w:p>
    <w:p>
      <w:pPr>
        <w:spacing w:line="520" w:lineRule="exact"/>
        <w:ind w:firstLine="480" w:firstLineChars="200"/>
        <w:rPr>
          <w:rFonts w:ascii="宋体" w:hAnsi="宋体" w:cs="宋体"/>
          <w:sz w:val="24"/>
          <w:szCs w:val="24"/>
        </w:rPr>
      </w:pPr>
      <w:r>
        <w:rPr>
          <w:rFonts w:ascii="宋体" w:hAnsi="宋体" w:cs="宋体"/>
          <w:sz w:val="24"/>
          <w:szCs w:val="24"/>
        </w:rPr>
        <w:t>4.</w:t>
      </w:r>
      <w:r>
        <w:rPr>
          <w:rFonts w:hint="eastAsia" w:ascii="宋体" w:hAnsi="宋体" w:cs="宋体"/>
          <w:sz w:val="24"/>
          <w:szCs w:val="24"/>
        </w:rPr>
        <w:t>甲方无正当理由不支付法律顾问费或者工作费用，或者无故单方解除合同，乙方有权要求甲方支付未付的法律顾问费以及延期支付的利息。</w:t>
      </w:r>
    </w:p>
    <w:p>
      <w:pPr>
        <w:spacing w:line="520" w:lineRule="exact"/>
        <w:ind w:firstLine="480" w:firstLineChars="200"/>
        <w:rPr>
          <w:rFonts w:ascii="宋体" w:hAnsi="宋体" w:cs="宋体"/>
          <w:sz w:val="24"/>
          <w:szCs w:val="24"/>
        </w:rPr>
      </w:pPr>
      <w:r>
        <w:rPr>
          <w:rFonts w:hint="eastAsia" w:ascii="宋体" w:hAnsi="宋体" w:cs="宋体"/>
          <w:sz w:val="24"/>
          <w:szCs w:val="24"/>
        </w:rPr>
        <w:t>八、其它事项</w:t>
      </w:r>
    </w:p>
    <w:p>
      <w:pPr>
        <w:spacing w:line="520" w:lineRule="exact"/>
        <w:ind w:firstLine="480" w:firstLineChars="200"/>
        <w:rPr>
          <w:rFonts w:ascii="宋体" w:hAnsi="宋体" w:cs="宋体"/>
          <w:sz w:val="24"/>
          <w:szCs w:val="24"/>
        </w:rPr>
      </w:pPr>
      <w:r>
        <w:rPr>
          <w:rFonts w:hint="eastAsia" w:ascii="宋体" w:hAnsi="宋体" w:cs="宋体"/>
          <w:sz w:val="24"/>
          <w:szCs w:val="24"/>
        </w:rPr>
        <w:t>1、如遇特殊情况，合同期满后，经双方达成一致可续签合同。</w:t>
      </w:r>
    </w:p>
    <w:p>
      <w:pPr>
        <w:spacing w:line="520" w:lineRule="exact"/>
        <w:ind w:firstLine="480" w:firstLineChars="200"/>
        <w:rPr>
          <w:rFonts w:ascii="宋体" w:hAnsi="宋体" w:cs="宋体"/>
          <w:sz w:val="24"/>
          <w:szCs w:val="24"/>
        </w:rPr>
      </w:pPr>
      <w:r>
        <w:rPr>
          <w:rFonts w:hint="eastAsia" w:ascii="宋体" w:hAnsi="宋体" w:cs="宋体"/>
          <w:sz w:val="24"/>
          <w:szCs w:val="24"/>
        </w:rPr>
        <w:t>2、经双方协商一致，可提前终止合同。</w:t>
      </w:r>
    </w:p>
    <w:p>
      <w:pPr>
        <w:spacing w:line="520" w:lineRule="exact"/>
        <w:ind w:firstLine="480" w:firstLineChars="200"/>
        <w:rPr>
          <w:rFonts w:ascii="宋体" w:hAnsi="宋体" w:cs="宋体"/>
          <w:sz w:val="24"/>
          <w:szCs w:val="24"/>
        </w:rPr>
      </w:pPr>
      <w:r>
        <w:rPr>
          <w:rFonts w:hint="eastAsia" w:ascii="宋体" w:hAnsi="宋体" w:cs="宋体"/>
          <w:sz w:val="24"/>
          <w:szCs w:val="24"/>
        </w:rPr>
        <w:t>3、本合同未尽事宜，双方可经友好协商，另行签订补充协议，补充协议与本合同具有同等法律效力。</w:t>
      </w:r>
    </w:p>
    <w:p>
      <w:pPr>
        <w:spacing w:line="520" w:lineRule="exact"/>
        <w:ind w:firstLine="480" w:firstLineChars="200"/>
        <w:rPr>
          <w:rFonts w:ascii="宋体" w:hAnsi="宋体" w:cs="宋体"/>
          <w:sz w:val="24"/>
          <w:szCs w:val="24"/>
        </w:rPr>
      </w:pPr>
      <w:r>
        <w:rPr>
          <w:rFonts w:hint="eastAsia" w:ascii="宋体" w:hAnsi="宋体" w:cs="宋体"/>
          <w:sz w:val="24"/>
          <w:szCs w:val="24"/>
        </w:rPr>
        <w:t>4、本合同条款与国家相关法律、法规抵触时，应以国家法律、法规为准。</w:t>
      </w:r>
    </w:p>
    <w:p>
      <w:pPr>
        <w:spacing w:line="520" w:lineRule="exact"/>
        <w:ind w:firstLine="480" w:firstLineChars="200"/>
        <w:rPr>
          <w:rFonts w:ascii="宋体" w:hAnsi="宋体" w:cs="宋体"/>
          <w:sz w:val="24"/>
          <w:szCs w:val="24"/>
        </w:rPr>
      </w:pPr>
      <w:r>
        <w:rPr>
          <w:rFonts w:hint="eastAsia" w:ascii="宋体" w:hAnsi="宋体" w:cs="宋体"/>
          <w:sz w:val="24"/>
          <w:szCs w:val="24"/>
        </w:rPr>
        <w:t>5、本合同壹式肆份，经双方法定代表人或委托代理人签字并加盖单位公章后生效，甲、乙双方各执贰份，每份具有同等法律效力。</w:t>
      </w:r>
    </w:p>
    <w:p>
      <w:pPr>
        <w:spacing w:line="520" w:lineRule="exact"/>
        <w:ind w:firstLine="480" w:firstLineChars="200"/>
        <w:rPr>
          <w:rFonts w:ascii="宋体" w:hAnsi="宋体" w:cs="宋体"/>
          <w:sz w:val="24"/>
          <w:szCs w:val="24"/>
        </w:rPr>
      </w:pPr>
      <w:r>
        <w:rPr>
          <w:rFonts w:hint="eastAsia" w:ascii="宋体" w:hAnsi="宋体" w:cs="宋体"/>
          <w:sz w:val="24"/>
          <w:szCs w:val="24"/>
        </w:rPr>
        <w:t>6、</w:t>
      </w:r>
      <w:r>
        <w:rPr>
          <w:rFonts w:ascii="宋体" w:hAnsi="宋体" w:cs="宋体"/>
          <w:sz w:val="24"/>
          <w:szCs w:val="24"/>
        </w:rPr>
        <w:t>在合同履行过程中发生纠纷，双方应及时协商解决。协商不成时，双方同意向甲方所在地有管辖权的人民法院提起诉讼。</w:t>
      </w:r>
    </w:p>
    <w:bookmarkEnd w:id="111"/>
    <w:p>
      <w:pPr>
        <w:pStyle w:val="77"/>
        <w:tabs>
          <w:tab w:val="left" w:pos="0"/>
        </w:tabs>
        <w:autoSpaceDE/>
        <w:autoSpaceDN/>
        <w:adjustRightInd/>
        <w:spacing w:line="400" w:lineRule="atLeast"/>
        <w:ind w:firstLine="0" w:firstLineChars="0"/>
        <w:textAlignment w:val="auto"/>
        <w:rPr>
          <w:rFonts w:ascii="宋体" w:hAnsi="Calibri" w:cs="宋体"/>
          <w:color w:val="000000"/>
          <w:sz w:val="24"/>
          <w:szCs w:val="24"/>
        </w:rPr>
      </w:pPr>
      <w:bookmarkStart w:id="112" w:name="_Toc7611_WPSOffice_Level1"/>
    </w:p>
    <w:bookmarkEnd w:id="112"/>
    <w:p>
      <w:pPr>
        <w:snapToGrid w:val="0"/>
        <w:spacing w:before="120" w:beforeLines="50" w:after="120" w:afterLines="50" w:line="320" w:lineRule="atLeast"/>
        <w:rPr>
          <w:rFonts w:ascii="宋体" w:hAnsi="宋体"/>
          <w:sz w:val="24"/>
        </w:rPr>
      </w:pPr>
      <w:r>
        <w:rPr>
          <w:rFonts w:hint="eastAsia" w:ascii="宋体" w:hAnsi="宋体"/>
          <w:b/>
          <w:bCs/>
          <w:sz w:val="24"/>
        </w:rPr>
        <w:t>双方签署页：（以下无正文）</w:t>
      </w:r>
    </w:p>
    <w:p>
      <w:pPr>
        <w:snapToGrid w:val="0"/>
        <w:spacing w:before="120" w:beforeLines="50" w:after="120" w:afterLines="50" w:line="320" w:lineRule="atLeast"/>
        <w:rPr>
          <w:sz w:val="24"/>
        </w:rPr>
      </w:pPr>
      <w:r>
        <w:rPr>
          <w:rFonts w:hint="eastAsia" w:ascii="宋体" w:hAnsi="宋体"/>
          <w:sz w:val="24"/>
        </w:rPr>
        <w:t>甲 方：</w:t>
      </w:r>
      <w:r>
        <w:rPr>
          <w:rFonts w:hint="eastAsia" w:ascii="宋体" w:hAnsi="宋体" w:cs="宋体"/>
          <w:sz w:val="24"/>
          <w:szCs w:val="24"/>
        </w:rPr>
        <w:t>厦门海发环保能源股份有限公司</w:t>
      </w:r>
      <w:r>
        <w:rPr>
          <w:rFonts w:hint="eastAsia"/>
          <w:sz w:val="24"/>
        </w:rPr>
        <w:t xml:space="preserve">       </w:t>
      </w:r>
      <w:r>
        <w:rPr>
          <w:rFonts w:hint="eastAsia" w:ascii="宋体" w:hAnsi="宋体"/>
          <w:sz w:val="24"/>
        </w:rPr>
        <w:t>乙 方：</w:t>
      </w:r>
    </w:p>
    <w:p>
      <w:pPr>
        <w:tabs>
          <w:tab w:val="left" w:pos="4920"/>
        </w:tabs>
        <w:snapToGrid w:val="0"/>
        <w:spacing w:before="120" w:beforeLines="50" w:after="120" w:afterLines="50" w:line="320" w:lineRule="atLeast"/>
        <w:jc w:val="left"/>
        <w:rPr>
          <w:rFonts w:ascii="宋体" w:hAnsi="宋体"/>
          <w:sz w:val="24"/>
        </w:rPr>
      </w:pPr>
      <w:r>
        <w:rPr>
          <w:rFonts w:hint="eastAsia" w:ascii="宋体" w:hAnsi="宋体"/>
          <w:sz w:val="24"/>
        </w:rPr>
        <w:t>法定代表人：                              法定代表人：</w:t>
      </w:r>
    </w:p>
    <w:p>
      <w:pPr>
        <w:tabs>
          <w:tab w:val="left" w:pos="4920"/>
        </w:tabs>
        <w:snapToGrid w:val="0"/>
        <w:spacing w:before="120" w:beforeLines="50" w:after="120" w:afterLines="50" w:line="320" w:lineRule="atLeast"/>
        <w:jc w:val="left"/>
        <w:rPr>
          <w:rFonts w:ascii="宋体" w:hAnsi="宋体"/>
          <w:sz w:val="24"/>
        </w:rPr>
      </w:pPr>
      <w:r>
        <w:rPr>
          <w:rFonts w:hint="eastAsia" w:ascii="宋体" w:hAnsi="宋体"/>
          <w:sz w:val="24"/>
        </w:rPr>
        <w:t xml:space="preserve">授权代表：                   </w:t>
      </w:r>
      <w:r>
        <w:rPr>
          <w:rFonts w:hint="eastAsia" w:ascii="宋体" w:hAnsi="宋体"/>
          <w:sz w:val="28"/>
          <w:szCs w:val="28"/>
        </w:rPr>
        <w:t xml:space="preserve">   </w:t>
      </w:r>
      <w:r>
        <w:rPr>
          <w:rFonts w:hint="eastAsia" w:ascii="宋体" w:hAnsi="宋体"/>
          <w:sz w:val="24"/>
        </w:rPr>
        <w:t xml:space="preserve">          授权代表：</w:t>
      </w:r>
    </w:p>
    <w:p>
      <w:pPr>
        <w:tabs>
          <w:tab w:val="left" w:pos="5040"/>
        </w:tabs>
        <w:snapToGrid w:val="0"/>
        <w:spacing w:before="120" w:beforeLines="50" w:after="120" w:afterLines="50" w:line="320" w:lineRule="atLeast"/>
        <w:jc w:val="left"/>
        <w:rPr>
          <w:rFonts w:ascii="宋体" w:hAnsi="宋体"/>
          <w:sz w:val="24"/>
        </w:rPr>
      </w:pPr>
      <w:r>
        <w:rPr>
          <w:rFonts w:hint="eastAsia" w:ascii="宋体" w:hAnsi="宋体"/>
          <w:sz w:val="24"/>
        </w:rPr>
        <w:t>电  话：</w:t>
      </w:r>
      <w:r>
        <w:rPr>
          <w:rFonts w:hint="eastAsia" w:ascii="宋体" w:hAnsi="宋体"/>
          <w:sz w:val="24"/>
        </w:rPr>
        <w:tab/>
      </w:r>
      <w:r>
        <w:rPr>
          <w:rFonts w:hint="eastAsia" w:ascii="宋体" w:hAnsi="宋体"/>
          <w:sz w:val="24"/>
        </w:rPr>
        <w:t>电  话：</w:t>
      </w:r>
    </w:p>
    <w:p>
      <w:pPr>
        <w:tabs>
          <w:tab w:val="left" w:pos="4680"/>
        </w:tabs>
        <w:snapToGrid w:val="0"/>
        <w:spacing w:before="120" w:beforeLines="50" w:after="120" w:afterLines="50" w:line="320" w:lineRule="atLeast"/>
        <w:jc w:val="left"/>
        <w:rPr>
          <w:rFonts w:ascii="宋体" w:hAnsi="宋体"/>
          <w:sz w:val="24"/>
        </w:rPr>
      </w:pPr>
      <w:r>
        <w:rPr>
          <w:rFonts w:hint="eastAsia" w:ascii="宋体" w:hAnsi="宋体"/>
          <w:sz w:val="24"/>
        </w:rPr>
        <w:t xml:space="preserve">开户银行：                    </w:t>
      </w:r>
      <w:r>
        <w:rPr>
          <w:rFonts w:hint="eastAsia" w:ascii="宋体" w:hAnsi="宋体" w:cs="宋体"/>
          <w:sz w:val="24"/>
        </w:rPr>
        <w:t xml:space="preserve">  </w:t>
      </w:r>
      <w:r>
        <w:rPr>
          <w:rFonts w:hint="eastAsia" w:ascii="宋体" w:hAnsi="宋体"/>
          <w:sz w:val="24"/>
        </w:rPr>
        <w:t xml:space="preserve">     </w:t>
      </w:r>
      <w:r>
        <w:rPr>
          <w:rFonts w:hint="eastAsia" w:ascii="宋体" w:hAnsi="宋体"/>
          <w:sz w:val="28"/>
          <w:szCs w:val="28"/>
        </w:rPr>
        <w:t xml:space="preserve">    </w:t>
      </w:r>
      <w:r>
        <w:rPr>
          <w:rFonts w:hint="eastAsia" w:ascii="宋体" w:hAnsi="宋体"/>
          <w:sz w:val="24"/>
        </w:rPr>
        <w:t>开户银行：</w:t>
      </w:r>
    </w:p>
    <w:p>
      <w:pPr>
        <w:tabs>
          <w:tab w:val="left" w:pos="4680"/>
        </w:tabs>
        <w:snapToGrid w:val="0"/>
        <w:spacing w:before="120" w:beforeLines="50" w:after="120" w:afterLines="50" w:line="320" w:lineRule="atLeast"/>
        <w:jc w:val="left"/>
        <w:rPr>
          <w:rFonts w:ascii="宋体" w:hAnsi="宋体"/>
          <w:sz w:val="24"/>
        </w:rPr>
      </w:pPr>
      <w:r>
        <w:rPr>
          <w:rFonts w:hint="eastAsia" w:ascii="宋体" w:hAnsi="宋体"/>
          <w:sz w:val="24"/>
        </w:rPr>
        <w:t xml:space="preserve">帐  号：                     </w:t>
      </w:r>
      <w:r>
        <w:rPr>
          <w:rFonts w:hint="eastAsia" w:ascii="宋体" w:hAnsi="宋体" w:cs="宋体"/>
          <w:sz w:val="24"/>
        </w:rPr>
        <w:t xml:space="preserve">   </w:t>
      </w:r>
      <w:r>
        <w:rPr>
          <w:rFonts w:hint="eastAsia" w:ascii="宋体" w:hAnsi="宋体"/>
          <w:sz w:val="24"/>
        </w:rPr>
        <w:t xml:space="preserve">     </w:t>
      </w:r>
      <w:r>
        <w:rPr>
          <w:rFonts w:hint="eastAsia" w:ascii="宋体" w:hAnsi="宋体"/>
          <w:sz w:val="22"/>
          <w:szCs w:val="22"/>
        </w:rPr>
        <w:t xml:space="preserve">    </w:t>
      </w:r>
      <w:r>
        <w:rPr>
          <w:rFonts w:hint="eastAsia" w:ascii="宋体" w:hAnsi="宋体"/>
          <w:szCs w:val="21"/>
        </w:rPr>
        <w:t xml:space="preserve"> </w:t>
      </w:r>
      <w:r>
        <w:rPr>
          <w:rFonts w:hint="eastAsia" w:ascii="宋体" w:hAnsi="宋体"/>
          <w:sz w:val="24"/>
        </w:rPr>
        <w:t>帐  号：</w:t>
      </w:r>
    </w:p>
    <w:p>
      <w:pPr>
        <w:tabs>
          <w:tab w:val="left" w:pos="4680"/>
        </w:tabs>
        <w:snapToGrid w:val="0"/>
        <w:spacing w:before="120" w:beforeLines="50" w:after="120" w:afterLines="50" w:line="320" w:lineRule="atLeast"/>
        <w:jc w:val="left"/>
        <w:rPr>
          <w:rFonts w:ascii="宋体" w:hAnsi="宋体" w:cs="宋体"/>
          <w:sz w:val="24"/>
          <w:szCs w:val="24"/>
        </w:rPr>
      </w:pPr>
      <w:r>
        <w:rPr>
          <w:rFonts w:hint="eastAsia" w:ascii="宋体" w:hAnsi="宋体"/>
          <w:sz w:val="24"/>
          <w:szCs w:val="22"/>
        </w:rPr>
        <w:t>联系电话：                                联系电话：</w:t>
      </w:r>
    </w:p>
    <w:p>
      <w:pPr>
        <w:widowControl/>
        <w:autoSpaceDE/>
        <w:autoSpaceDN/>
        <w:adjustRightInd/>
        <w:spacing w:line="240" w:lineRule="auto"/>
        <w:jc w:val="left"/>
        <w:textAlignment w:val="auto"/>
        <w:rPr>
          <w:rFonts w:ascii="宋体" w:hAnsi="宋体"/>
          <w:sz w:val="24"/>
        </w:rPr>
      </w:pPr>
      <w:r>
        <w:rPr>
          <w:rFonts w:ascii="宋体" w:hAnsi="宋体"/>
          <w:sz w:val="24"/>
        </w:rPr>
        <w:br w:type="page"/>
      </w:r>
    </w:p>
    <w:p>
      <w:pPr>
        <w:pStyle w:val="3"/>
        <w:keepNext w:val="0"/>
        <w:keepLines w:val="0"/>
        <w:kinsoku w:val="0"/>
        <w:overflowPunct w:val="0"/>
        <w:autoSpaceDE w:val="0"/>
        <w:autoSpaceDN w:val="0"/>
        <w:adjustRightInd/>
        <w:spacing w:before="0" w:after="0" w:line="400" w:lineRule="atLeast"/>
        <w:ind w:firstLine="522" w:firstLineChars="200"/>
        <w:jc w:val="center"/>
        <w:textAlignment w:val="auto"/>
        <w:rPr>
          <w:rFonts w:ascii="宋体" w:hAnsi="宋体" w:eastAsia="宋体"/>
          <w:bCs/>
          <w:sz w:val="24"/>
          <w:szCs w:val="24"/>
        </w:rPr>
      </w:pPr>
      <w:r>
        <w:rPr>
          <w:rFonts w:hint="eastAsia" w:ascii="宋体" w:hAnsi="宋体" w:eastAsia="宋体"/>
          <w:bCs/>
          <w:sz w:val="24"/>
          <w:szCs w:val="24"/>
        </w:rPr>
        <w:t>第五部分 报价文件格式</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000" w:type="pct"/>
          </w:tcPr>
          <w:p>
            <w:pPr>
              <w:kinsoku w:val="0"/>
              <w:overflowPunct w:val="0"/>
              <w:adjustRightInd/>
              <w:spacing w:line="400" w:lineRule="atLeast"/>
              <w:rPr>
                <w:rFonts w:ascii="宋体" w:hAnsi="宋体"/>
                <w:sz w:val="24"/>
              </w:rPr>
            </w:pPr>
            <w:r>
              <w:rPr>
                <w:rFonts w:hint="eastAsia" w:ascii="宋体" w:hAnsi="宋体"/>
                <w:sz w:val="24"/>
              </w:rPr>
              <w:t xml:space="preserve">注释： </w:t>
            </w:r>
          </w:p>
          <w:p>
            <w:pPr>
              <w:kinsoku w:val="0"/>
              <w:overflowPunct w:val="0"/>
              <w:adjustRightInd/>
              <w:spacing w:line="400" w:lineRule="atLeast"/>
              <w:ind w:firstLine="480"/>
              <w:rPr>
                <w:rFonts w:ascii="宋体" w:hAnsi="宋体"/>
                <w:sz w:val="24"/>
              </w:rPr>
            </w:pPr>
            <w:r>
              <w:rPr>
                <w:rFonts w:hint="eastAsia" w:ascii="宋体" w:hAnsi="宋体"/>
                <w:sz w:val="24"/>
              </w:rPr>
              <w:t>《报价文件格式》是报价方的部分报价文件格式和签订合同时所需文件的格式。报价方参照这些格式文件制作报价文件。</w:t>
            </w:r>
          </w:p>
        </w:tc>
      </w:tr>
    </w:tbl>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snapToGrid w:val="0"/>
        <w:spacing w:line="360" w:lineRule="auto"/>
        <w:jc w:val="center"/>
        <w:outlineLvl w:val="0"/>
        <w:rPr>
          <w:rFonts w:ascii="宋体" w:hAnsi="宋体"/>
          <w:b/>
          <w:sz w:val="44"/>
          <w:szCs w:val="44"/>
        </w:rPr>
      </w:pPr>
      <w:bookmarkStart w:id="113" w:name="_Toc23011"/>
      <w:bookmarkStart w:id="114" w:name="_Toc11385"/>
      <w:bookmarkStart w:id="115" w:name="_Toc6288"/>
      <w:r>
        <w:rPr>
          <w:rFonts w:hint="eastAsia" w:ascii="宋体" w:hAnsi="宋体"/>
          <w:b/>
          <w:sz w:val="44"/>
          <w:szCs w:val="44"/>
        </w:rPr>
        <w:t>厦门海发环保能源股份有限公司</w:t>
      </w:r>
      <w:bookmarkEnd w:id="113"/>
      <w:bookmarkEnd w:id="114"/>
      <w:bookmarkEnd w:id="115"/>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rPr>
          <w:rFonts w:eastAsia="文鼎粗行楷体简"/>
          <w:b/>
          <w:kern w:val="2"/>
          <w:sz w:val="44"/>
          <w:szCs w:val="44"/>
        </w:rPr>
      </w:pPr>
    </w:p>
    <w:p>
      <w:pPr>
        <w:tabs>
          <w:tab w:val="left" w:pos="7628"/>
        </w:tabs>
        <w:kinsoku w:val="0"/>
        <w:overflowPunct w:val="0"/>
        <w:adjustRightInd/>
        <w:spacing w:line="360" w:lineRule="auto"/>
        <w:jc w:val="center"/>
        <w:textAlignment w:val="auto"/>
        <w:rPr>
          <w:rFonts w:eastAsia="文鼎粗行楷体简"/>
          <w:b/>
          <w:kern w:val="2"/>
          <w:sz w:val="44"/>
          <w:szCs w:val="44"/>
        </w:rPr>
      </w:pPr>
      <w:r>
        <w:rPr>
          <w:rFonts w:hint="eastAsia" w:eastAsia="文鼎粗行楷体简"/>
          <w:b/>
          <w:kern w:val="2"/>
          <w:sz w:val="44"/>
          <w:szCs w:val="44"/>
        </w:rPr>
        <w:t>年度法律顾问项目</w:t>
      </w:r>
    </w:p>
    <w:p>
      <w:pPr>
        <w:tabs>
          <w:tab w:val="left" w:pos="7628"/>
        </w:tabs>
        <w:kinsoku w:val="0"/>
        <w:overflowPunct w:val="0"/>
        <w:adjustRightInd/>
        <w:spacing w:line="360" w:lineRule="auto"/>
        <w:jc w:val="center"/>
        <w:textAlignment w:val="auto"/>
        <w:rPr>
          <w:rFonts w:eastAsia="文鼎粗行楷体简"/>
          <w:b/>
          <w:kern w:val="2"/>
          <w:sz w:val="44"/>
          <w:szCs w:val="44"/>
        </w:rPr>
      </w:pPr>
      <w:r>
        <w:rPr>
          <w:rFonts w:hint="eastAsia" w:eastAsia="文鼎粗行楷体简"/>
          <w:b/>
          <w:kern w:val="2"/>
          <w:sz w:val="44"/>
          <w:szCs w:val="44"/>
        </w:rPr>
        <w:t>响应报价文件</w:t>
      </w:r>
    </w:p>
    <w:p>
      <w:pPr>
        <w:kinsoku w:val="0"/>
        <w:overflowPunct w:val="0"/>
        <w:adjustRightInd/>
        <w:spacing w:line="400" w:lineRule="atLeast"/>
        <w:ind w:firstLine="1446" w:firstLineChars="400"/>
        <w:rPr>
          <w:rFonts w:ascii="宋体" w:hAnsi="宋体"/>
          <w:b/>
          <w:sz w:val="36"/>
        </w:rPr>
      </w:pPr>
    </w:p>
    <w:p>
      <w:pPr>
        <w:kinsoku w:val="0"/>
        <w:overflowPunct w:val="0"/>
        <w:adjustRightInd/>
        <w:spacing w:line="400" w:lineRule="atLeast"/>
        <w:ind w:firstLine="1807" w:firstLineChars="500"/>
        <w:outlineLvl w:val="0"/>
        <w:rPr>
          <w:rFonts w:ascii="宋体" w:hAnsi="宋体"/>
          <w:b/>
          <w:sz w:val="36"/>
        </w:rPr>
      </w:pPr>
      <w:bookmarkStart w:id="116" w:name="_Toc16822"/>
      <w:bookmarkStart w:id="117" w:name="_Toc477"/>
      <w:bookmarkStart w:id="118" w:name="_Toc3485"/>
      <w:r>
        <w:rPr>
          <w:rFonts w:hint="eastAsia" w:ascii="宋体" w:hAnsi="宋体"/>
          <w:b/>
          <w:sz w:val="36"/>
        </w:rPr>
        <w:t>项 目 编 号：</w:t>
      </w:r>
      <w:bookmarkEnd w:id="116"/>
      <w:bookmarkEnd w:id="117"/>
      <w:bookmarkEnd w:id="118"/>
      <w:r>
        <w:rPr>
          <w:rFonts w:hint="eastAsia"/>
          <w:kern w:val="2"/>
          <w:sz w:val="32"/>
          <w:szCs w:val="32"/>
        </w:rPr>
        <w:t>HBNY-</w:t>
      </w:r>
      <w:r>
        <w:rPr>
          <w:kern w:val="2"/>
          <w:sz w:val="32"/>
          <w:szCs w:val="32"/>
        </w:rPr>
        <w:t>GSFW[2022]006</w:t>
      </w:r>
    </w:p>
    <w:p>
      <w:pPr>
        <w:kinsoku w:val="0"/>
        <w:overflowPunct w:val="0"/>
        <w:adjustRightInd/>
        <w:spacing w:line="400" w:lineRule="atLeast"/>
        <w:rPr>
          <w:rFonts w:ascii="宋体" w:hAnsi="宋体"/>
          <w:b/>
          <w:sz w:val="36"/>
        </w:rPr>
      </w:pPr>
      <w:r>
        <w:rPr>
          <w:rFonts w:hint="eastAsia" w:ascii="宋体" w:hAnsi="宋体"/>
          <w:b/>
          <w:sz w:val="36"/>
        </w:rPr>
        <w:t xml:space="preserve">    </w:t>
      </w:r>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rPr>
          <w:rFonts w:ascii="宋体" w:hAnsi="宋体"/>
          <w:b/>
          <w:sz w:val="36"/>
        </w:rPr>
      </w:pPr>
    </w:p>
    <w:p>
      <w:pPr>
        <w:kinsoku w:val="0"/>
        <w:overflowPunct w:val="0"/>
        <w:adjustRightInd/>
        <w:spacing w:line="400" w:lineRule="atLeast"/>
        <w:jc w:val="left"/>
        <w:rPr>
          <w:rFonts w:ascii="宋体" w:hAnsi="宋体"/>
          <w:b/>
          <w:bCs/>
          <w:sz w:val="32"/>
          <w:szCs w:val="32"/>
        </w:rPr>
      </w:pPr>
    </w:p>
    <w:p>
      <w:pPr>
        <w:kinsoku w:val="0"/>
        <w:overflowPunct w:val="0"/>
        <w:adjustRightInd/>
        <w:spacing w:line="400" w:lineRule="atLeast"/>
        <w:ind w:firstLine="602" w:firstLineChars="200"/>
        <w:jc w:val="left"/>
        <w:outlineLvl w:val="0"/>
        <w:rPr>
          <w:rFonts w:ascii="宋体" w:hAnsi="宋体"/>
          <w:b/>
          <w:bCs/>
          <w:sz w:val="30"/>
          <w:szCs w:val="30"/>
          <w:u w:val="single"/>
        </w:rPr>
      </w:pPr>
      <w:bookmarkStart w:id="119" w:name="_Toc26010"/>
      <w:bookmarkStart w:id="120" w:name="_Toc12676"/>
      <w:bookmarkStart w:id="121" w:name="_Toc10610"/>
      <w:bookmarkStart w:id="122" w:name="_Toc27454"/>
      <w:bookmarkStart w:id="123" w:name="_Toc31210"/>
      <w:r>
        <w:rPr>
          <w:rFonts w:hint="eastAsia" w:ascii="宋体" w:hAnsi="宋体"/>
          <w:b/>
          <w:bCs/>
          <w:sz w:val="30"/>
          <w:szCs w:val="30"/>
        </w:rPr>
        <w:t>报价单位：</w:t>
      </w:r>
      <w:r>
        <w:rPr>
          <w:rFonts w:hint="eastAsia" w:ascii="宋体" w:hAnsi="宋体"/>
          <w:b/>
          <w:bCs/>
          <w:sz w:val="30"/>
          <w:szCs w:val="30"/>
          <w:u w:val="single"/>
        </w:rPr>
        <w:t xml:space="preserve">                           （盖公章）</w:t>
      </w:r>
      <w:bookmarkEnd w:id="119"/>
      <w:bookmarkEnd w:id="120"/>
      <w:bookmarkEnd w:id="121"/>
      <w:bookmarkEnd w:id="122"/>
      <w:bookmarkEnd w:id="123"/>
    </w:p>
    <w:p>
      <w:pPr>
        <w:kinsoku w:val="0"/>
        <w:overflowPunct w:val="0"/>
        <w:adjustRightInd/>
        <w:spacing w:line="400" w:lineRule="atLeast"/>
        <w:jc w:val="left"/>
        <w:rPr>
          <w:rFonts w:ascii="宋体" w:hAnsi="宋体"/>
          <w:b/>
          <w:bCs/>
          <w:sz w:val="30"/>
          <w:szCs w:val="30"/>
          <w:u w:val="single"/>
        </w:rPr>
      </w:pPr>
    </w:p>
    <w:p>
      <w:pPr>
        <w:kinsoku w:val="0"/>
        <w:overflowPunct w:val="0"/>
        <w:adjustRightInd/>
        <w:spacing w:line="400" w:lineRule="atLeast"/>
        <w:ind w:firstLine="602" w:firstLineChars="200"/>
        <w:jc w:val="left"/>
        <w:outlineLvl w:val="0"/>
        <w:rPr>
          <w:rFonts w:ascii="宋体" w:hAnsi="宋体"/>
          <w:b/>
          <w:bCs/>
          <w:sz w:val="30"/>
          <w:szCs w:val="30"/>
          <w:u w:val="single"/>
        </w:rPr>
      </w:pPr>
      <w:bookmarkStart w:id="124" w:name="_Toc26421"/>
      <w:bookmarkStart w:id="125" w:name="_Toc28416"/>
      <w:bookmarkStart w:id="126" w:name="_Toc16600"/>
      <w:bookmarkStart w:id="127" w:name="_Toc22504"/>
      <w:bookmarkStart w:id="128" w:name="_Toc2110"/>
      <w:r>
        <w:rPr>
          <w:rFonts w:hint="eastAsia" w:ascii="宋体" w:hAnsi="宋体"/>
          <w:b/>
          <w:bCs/>
          <w:sz w:val="30"/>
          <w:szCs w:val="30"/>
        </w:rPr>
        <w:t>法定代表人或其委托代理人：</w:t>
      </w:r>
      <w:bookmarkEnd w:id="124"/>
      <w:bookmarkEnd w:id="125"/>
      <w:bookmarkEnd w:id="126"/>
      <w:bookmarkEnd w:id="127"/>
      <w:bookmarkEnd w:id="128"/>
      <w:r>
        <w:rPr>
          <w:rFonts w:hint="eastAsia" w:ascii="宋体" w:hAnsi="宋体"/>
          <w:b/>
          <w:bCs/>
          <w:sz w:val="30"/>
          <w:szCs w:val="30"/>
          <w:u w:val="single"/>
        </w:rPr>
        <w:t xml:space="preserve">                     </w:t>
      </w:r>
    </w:p>
    <w:p>
      <w:pPr>
        <w:kinsoku w:val="0"/>
        <w:overflowPunct w:val="0"/>
        <w:adjustRightInd/>
        <w:spacing w:line="400" w:lineRule="atLeast"/>
        <w:outlineLvl w:val="0"/>
        <w:rPr>
          <w:rFonts w:ascii="宋体" w:hAnsi="宋体"/>
          <w:b/>
          <w:bCs/>
          <w:sz w:val="28"/>
          <w:szCs w:val="28"/>
        </w:rPr>
      </w:pPr>
      <w:bookmarkStart w:id="129" w:name="_Toc7425"/>
      <w:bookmarkStart w:id="130" w:name="_Toc7142"/>
      <w:bookmarkStart w:id="131" w:name="_Toc19182"/>
      <w:bookmarkStart w:id="132" w:name="_Toc24026"/>
      <w:bookmarkStart w:id="133" w:name="_Toc14233"/>
    </w:p>
    <w:p>
      <w:pPr>
        <w:kinsoku w:val="0"/>
        <w:overflowPunct w:val="0"/>
        <w:adjustRightInd/>
        <w:spacing w:line="400" w:lineRule="atLeast"/>
        <w:jc w:val="center"/>
        <w:outlineLvl w:val="0"/>
        <w:rPr>
          <w:rFonts w:ascii="宋体" w:hAnsi="宋体"/>
          <w:b/>
          <w:bCs/>
          <w:sz w:val="28"/>
          <w:szCs w:val="28"/>
        </w:rPr>
      </w:pPr>
      <w:r>
        <w:rPr>
          <w:rFonts w:hint="eastAsia" w:ascii="宋体" w:hAnsi="宋体"/>
          <w:b/>
          <w:bCs/>
          <w:sz w:val="28"/>
          <w:szCs w:val="28"/>
        </w:rPr>
        <w:t>报价日期：202</w:t>
      </w:r>
      <w:r>
        <w:rPr>
          <w:rFonts w:ascii="宋体" w:hAnsi="宋体"/>
          <w:b/>
          <w:bCs/>
          <w:sz w:val="28"/>
          <w:szCs w:val="28"/>
        </w:rPr>
        <w:t>2</w:t>
      </w:r>
      <w:r>
        <w:rPr>
          <w:rFonts w:hint="eastAsia" w:ascii="宋体" w:hAnsi="宋体"/>
          <w:b/>
          <w:bCs/>
          <w:sz w:val="28"/>
          <w:szCs w:val="28"/>
        </w:rPr>
        <w:t xml:space="preserve"> 年  月   日</w:t>
      </w:r>
      <w:bookmarkEnd w:id="129"/>
      <w:bookmarkEnd w:id="130"/>
      <w:bookmarkEnd w:id="131"/>
      <w:bookmarkEnd w:id="132"/>
      <w:bookmarkEnd w:id="133"/>
    </w:p>
    <w:p>
      <w:pPr>
        <w:widowControl/>
        <w:autoSpaceDE/>
        <w:autoSpaceDN/>
        <w:adjustRightInd/>
        <w:spacing w:line="240" w:lineRule="auto"/>
        <w:jc w:val="left"/>
        <w:textAlignment w:val="auto"/>
        <w:rPr>
          <w:rFonts w:ascii="宋体" w:hAnsi="宋体"/>
          <w:b/>
          <w:bCs/>
          <w:sz w:val="28"/>
          <w:szCs w:val="28"/>
        </w:rPr>
      </w:pPr>
      <w:r>
        <w:rPr>
          <w:rFonts w:ascii="宋体" w:hAnsi="宋体"/>
          <w:b/>
          <w:bCs/>
          <w:sz w:val="28"/>
          <w:szCs w:val="28"/>
        </w:rPr>
        <w:br w:type="page"/>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响应函（见附件1）；</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报价表（见附件2）；</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法定代表人证明书（见附件3）；</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法人授权委托书（见附件4，报价签字代表为法定代表人，则本附件不需要提供）；</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关于资格的声明函（见附件5）；</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报价方廉洁承诺书（见附件6）；</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律师事务所执业许可证加盖报价单位公章（见附件7）；</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律师事务所信息一览表加盖报价单位公章（见附件8）；</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Calibri" w:cs="宋体"/>
          <w:color w:val="000000"/>
          <w:sz w:val="24"/>
          <w:szCs w:val="24"/>
        </w:rPr>
        <w:t>拟派往我司之顾问律师近三年的从业经验</w:t>
      </w:r>
      <w:r>
        <w:rPr>
          <w:rFonts w:hint="eastAsia" w:ascii="宋体" w:hAnsi="宋体"/>
          <w:sz w:val="24"/>
          <w:szCs w:val="24"/>
        </w:rPr>
        <w:t>（见附件9）；</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拟派往</w:t>
      </w:r>
      <w:r>
        <w:rPr>
          <w:rFonts w:hint="eastAsia" w:ascii="宋体" w:hAnsi="Calibri" w:cs="宋体"/>
          <w:color w:val="000000"/>
          <w:sz w:val="24"/>
          <w:szCs w:val="24"/>
        </w:rPr>
        <w:t>我司之</w:t>
      </w:r>
      <w:r>
        <w:rPr>
          <w:rFonts w:hint="eastAsia" w:ascii="宋体" w:hAnsi="宋体"/>
          <w:sz w:val="24"/>
          <w:szCs w:val="24"/>
        </w:rPr>
        <w:t>顾问律师执业资格及三年国有企业工作业绩证明资料（见附件10）；</w:t>
      </w:r>
    </w:p>
    <w:p>
      <w:pPr>
        <w:numPr>
          <w:ilvl w:val="0"/>
          <w:numId w:val="31"/>
        </w:numPr>
        <w:kinsoku w:val="0"/>
        <w:overflowPunct w:val="0"/>
        <w:autoSpaceDE/>
        <w:autoSpaceDN/>
        <w:snapToGrid w:val="0"/>
        <w:spacing w:line="440" w:lineRule="atLeast"/>
        <w:ind w:firstLine="0"/>
        <w:textAlignment w:val="auto"/>
        <w:rPr>
          <w:rFonts w:ascii="宋体" w:hAnsi="宋体"/>
          <w:sz w:val="24"/>
          <w:szCs w:val="24"/>
        </w:rPr>
      </w:pPr>
      <w:r>
        <w:rPr>
          <w:rFonts w:hint="eastAsia" w:ascii="宋体" w:hAnsi="宋体"/>
          <w:sz w:val="24"/>
          <w:szCs w:val="24"/>
        </w:rPr>
        <w:t>报价方认为需要提供的其他资料（见附件11）。</w:t>
      </w: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bookmarkStart w:id="134" w:name="_Toc2425_WPSOffice_Level2"/>
      <w:bookmarkStart w:id="135" w:name="_Toc29175_WPSOffice_Level1"/>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pStyle w:val="65"/>
        <w:keepNext w:val="0"/>
        <w:keepLines w:val="0"/>
        <w:kinsoku w:val="0"/>
        <w:overflowPunct w:val="0"/>
        <w:autoSpaceDE w:val="0"/>
        <w:autoSpaceDN w:val="0"/>
        <w:adjustRightInd/>
        <w:spacing w:before="0" w:after="0" w:line="400" w:lineRule="atLeast"/>
        <w:rPr>
          <w:rFonts w:eastAsia="宋体" w:cs="宋体"/>
          <w:b w:val="0"/>
          <w:bCs/>
          <w:sz w:val="36"/>
          <w:szCs w:val="36"/>
        </w:rPr>
      </w:pPr>
    </w:p>
    <w:p>
      <w:pPr>
        <w:pStyle w:val="65"/>
        <w:keepNext w:val="0"/>
        <w:keepLines w:val="0"/>
        <w:kinsoku w:val="0"/>
        <w:overflowPunct w:val="0"/>
        <w:autoSpaceDE w:val="0"/>
        <w:autoSpaceDN w:val="0"/>
        <w:adjustRightInd/>
        <w:spacing w:before="0" w:after="0" w:line="400" w:lineRule="atLeast"/>
        <w:rPr>
          <w:rFonts w:eastAsia="宋体" w:cs="宋体"/>
          <w:bCs/>
          <w:sz w:val="36"/>
          <w:szCs w:val="36"/>
        </w:rPr>
      </w:pPr>
      <w:r>
        <w:rPr>
          <w:rFonts w:hint="eastAsia" w:eastAsia="宋体" w:cs="宋体"/>
          <w:bCs/>
          <w:sz w:val="36"/>
          <w:szCs w:val="36"/>
        </w:rPr>
        <w:t>附件1 响应函</w:t>
      </w:r>
      <w:bookmarkEnd w:id="134"/>
      <w:bookmarkEnd w:id="135"/>
    </w:p>
    <w:p>
      <w:pPr>
        <w:pStyle w:val="65"/>
        <w:keepNext w:val="0"/>
        <w:keepLines w:val="0"/>
        <w:kinsoku w:val="0"/>
        <w:overflowPunct w:val="0"/>
        <w:autoSpaceDE w:val="0"/>
        <w:autoSpaceDN w:val="0"/>
        <w:adjustRightInd/>
        <w:spacing w:before="0" w:after="0" w:line="400" w:lineRule="atLeast"/>
        <w:rPr>
          <w:rFonts w:eastAsia="宋体" w:cs="宋体"/>
          <w:b w:val="0"/>
          <w:bCs/>
          <w:sz w:val="28"/>
          <w:szCs w:val="18"/>
        </w:rPr>
      </w:pPr>
    </w:p>
    <w:p>
      <w:pPr>
        <w:kinsoku w:val="0"/>
        <w:overflowPunct w:val="0"/>
        <w:adjustRightInd/>
        <w:spacing w:line="400" w:lineRule="atLeast"/>
        <w:textAlignment w:val="auto"/>
        <w:rPr>
          <w:rFonts w:ascii="宋体" w:hAnsi="宋体" w:cs="宋体"/>
          <w:spacing w:val="-4"/>
          <w:sz w:val="24"/>
          <w:szCs w:val="24"/>
        </w:rPr>
      </w:pPr>
      <w:r>
        <w:rPr>
          <w:rFonts w:hint="eastAsia" w:ascii="宋体" w:hAnsi="宋体" w:cs="宋体"/>
          <w:spacing w:val="-4"/>
          <w:sz w:val="24"/>
          <w:szCs w:val="24"/>
        </w:rPr>
        <w:t>厦门海发环保能源股份有限公司：</w:t>
      </w:r>
    </w:p>
    <w:p>
      <w:pPr>
        <w:numPr>
          <w:ilvl w:val="0"/>
          <w:numId w:val="32"/>
        </w:numPr>
        <w:kinsoku w:val="0"/>
        <w:overflowPunct w:val="0"/>
        <w:adjustRightInd/>
        <w:spacing w:line="400" w:lineRule="atLeast"/>
        <w:textAlignment w:val="auto"/>
        <w:rPr>
          <w:rFonts w:ascii="宋体" w:hAnsi="宋体" w:cs="宋体"/>
          <w:spacing w:val="-4"/>
          <w:sz w:val="24"/>
          <w:szCs w:val="24"/>
        </w:rPr>
      </w:pPr>
      <w:r>
        <w:rPr>
          <w:rFonts w:hint="eastAsia" w:ascii="宋体" w:hAnsi="宋体" w:cs="宋体"/>
          <w:spacing w:val="-4"/>
          <w:sz w:val="24"/>
          <w:szCs w:val="24"/>
        </w:rPr>
        <w:t>我方已仔细研究</w:t>
      </w:r>
      <w:r>
        <w:rPr>
          <w:rFonts w:hint="eastAsia" w:ascii="宋体" w:hAnsi="宋体" w:cs="宋体"/>
          <w:spacing w:val="-4"/>
          <w:sz w:val="24"/>
          <w:szCs w:val="24"/>
          <w:u w:val="single"/>
        </w:rPr>
        <w:t>年度法律顾问服务项目</w:t>
      </w:r>
      <w:r>
        <w:rPr>
          <w:rFonts w:hint="eastAsia" w:ascii="宋体" w:hAnsi="宋体" w:cs="宋体"/>
          <w:spacing w:val="-4"/>
          <w:sz w:val="24"/>
          <w:szCs w:val="24"/>
        </w:rPr>
        <w:t>的谈判文件全部内容，愿意以人民币</w:t>
      </w:r>
      <w:r>
        <w:rPr>
          <w:rFonts w:hint="eastAsia" w:ascii="宋体" w:hAnsi="宋体" w:cs="宋体"/>
          <w:spacing w:val="-4"/>
          <w:sz w:val="24"/>
          <w:szCs w:val="24"/>
          <w:u w:val="single"/>
        </w:rPr>
        <w:t xml:space="preserve"> </w:t>
      </w:r>
      <w:r>
        <w:rPr>
          <w:rFonts w:ascii="宋体" w:hAnsi="宋体" w:cs="宋体"/>
          <w:spacing w:val="-4"/>
          <w:sz w:val="24"/>
          <w:szCs w:val="24"/>
          <w:u w:val="single"/>
        </w:rPr>
        <w:t xml:space="preserve">        </w:t>
      </w:r>
      <w:r>
        <w:rPr>
          <w:rFonts w:hint="eastAsia" w:ascii="宋体" w:hAnsi="宋体" w:cs="宋体"/>
          <w:spacing w:val="-4"/>
          <w:sz w:val="24"/>
          <w:szCs w:val="24"/>
        </w:rPr>
        <w:t>总报价（含税价）。按照谈判文件承接上述服务范围和内容的所有工作。</w:t>
      </w:r>
    </w:p>
    <w:p>
      <w:pPr>
        <w:numPr>
          <w:ilvl w:val="0"/>
          <w:numId w:val="32"/>
        </w:numPr>
        <w:kinsoku w:val="0"/>
        <w:overflowPunct w:val="0"/>
        <w:autoSpaceDE/>
        <w:autoSpaceDN/>
        <w:snapToGrid w:val="0"/>
        <w:spacing w:line="440" w:lineRule="atLeast"/>
        <w:jc w:val="left"/>
        <w:textAlignment w:val="auto"/>
        <w:rPr>
          <w:rFonts w:ascii="宋体" w:hAnsi="宋体" w:cs="宋体"/>
          <w:spacing w:val="-4"/>
          <w:sz w:val="24"/>
          <w:szCs w:val="24"/>
        </w:rPr>
      </w:pPr>
      <w:r>
        <w:rPr>
          <w:rFonts w:hint="eastAsia" w:ascii="宋体" w:hAnsi="宋体" w:cs="宋体"/>
          <w:spacing w:val="-4"/>
          <w:sz w:val="24"/>
          <w:szCs w:val="24"/>
        </w:rPr>
        <w:t>我方承诺在谈判文件规定的报价有效期内不修改、撤销报价文件。</w:t>
      </w:r>
    </w:p>
    <w:p>
      <w:pPr>
        <w:numPr>
          <w:ilvl w:val="0"/>
          <w:numId w:val="32"/>
        </w:numPr>
        <w:kinsoku w:val="0"/>
        <w:overflowPunct w:val="0"/>
        <w:autoSpaceDE/>
        <w:autoSpaceDN/>
        <w:snapToGrid w:val="0"/>
        <w:spacing w:line="440" w:lineRule="atLeast"/>
        <w:jc w:val="left"/>
        <w:textAlignment w:val="auto"/>
        <w:rPr>
          <w:rFonts w:ascii="宋体" w:hAnsi="宋体" w:cs="宋体"/>
          <w:spacing w:val="-4"/>
          <w:sz w:val="24"/>
          <w:szCs w:val="24"/>
        </w:rPr>
      </w:pPr>
      <w:r>
        <w:rPr>
          <w:rFonts w:hint="eastAsia" w:ascii="宋体" w:hAnsi="宋体" w:cs="宋体"/>
          <w:spacing w:val="-4"/>
          <w:sz w:val="24"/>
          <w:szCs w:val="24"/>
        </w:rPr>
        <w:t>如我方确定为成交供应商，我方承诺在收到成交通知书后，在成交通知书规定的期限内完成合同签订，并保证为本项目提供优质服务均符合国家有关标准要求。</w:t>
      </w:r>
    </w:p>
    <w:p>
      <w:pPr>
        <w:numPr>
          <w:ilvl w:val="0"/>
          <w:numId w:val="32"/>
        </w:numPr>
        <w:kinsoku w:val="0"/>
        <w:overflowPunct w:val="0"/>
        <w:autoSpaceDE/>
        <w:autoSpaceDN/>
        <w:snapToGrid w:val="0"/>
        <w:spacing w:line="440" w:lineRule="atLeast"/>
        <w:jc w:val="left"/>
        <w:textAlignment w:val="auto"/>
        <w:rPr>
          <w:rFonts w:ascii="宋体" w:hAnsi="宋体" w:cs="宋体"/>
          <w:spacing w:val="-4"/>
          <w:sz w:val="24"/>
          <w:szCs w:val="24"/>
        </w:rPr>
      </w:pPr>
      <w:r>
        <w:rPr>
          <w:rFonts w:hint="eastAsia" w:ascii="宋体" w:hAnsi="宋体" w:cs="宋体"/>
          <w:spacing w:val="-4"/>
          <w:sz w:val="24"/>
          <w:szCs w:val="24"/>
        </w:rPr>
        <w:t>本响应函及报价文件属于合同文件的组成部分。</w:t>
      </w:r>
    </w:p>
    <w:p>
      <w:pPr>
        <w:numPr>
          <w:ilvl w:val="0"/>
          <w:numId w:val="32"/>
        </w:numPr>
        <w:kinsoku w:val="0"/>
        <w:overflowPunct w:val="0"/>
        <w:autoSpaceDE/>
        <w:autoSpaceDN/>
        <w:snapToGrid w:val="0"/>
        <w:spacing w:line="440" w:lineRule="atLeast"/>
        <w:jc w:val="left"/>
        <w:textAlignment w:val="auto"/>
        <w:rPr>
          <w:rFonts w:ascii="宋体" w:hAnsi="宋体" w:cs="宋体"/>
          <w:spacing w:val="-4"/>
          <w:sz w:val="24"/>
          <w:szCs w:val="24"/>
        </w:rPr>
      </w:pPr>
      <w:r>
        <w:rPr>
          <w:rFonts w:hint="eastAsia" w:ascii="宋体" w:hAnsi="宋体" w:cs="宋体"/>
          <w:spacing w:val="-4"/>
          <w:sz w:val="24"/>
          <w:szCs w:val="24"/>
        </w:rPr>
        <w:t>我方承诺按谈判文件的规定履行合同责任和义务。</w:t>
      </w:r>
    </w:p>
    <w:p>
      <w:pPr>
        <w:numPr>
          <w:ilvl w:val="0"/>
          <w:numId w:val="32"/>
        </w:numPr>
        <w:kinsoku w:val="0"/>
        <w:overflowPunct w:val="0"/>
        <w:autoSpaceDE/>
        <w:autoSpaceDN/>
        <w:snapToGrid w:val="0"/>
        <w:spacing w:line="440" w:lineRule="atLeast"/>
        <w:jc w:val="left"/>
        <w:textAlignment w:val="auto"/>
        <w:rPr>
          <w:rFonts w:ascii="宋体" w:hAnsi="宋体" w:cs="宋体"/>
          <w:spacing w:val="-4"/>
          <w:sz w:val="24"/>
          <w:szCs w:val="24"/>
        </w:rPr>
      </w:pPr>
      <w:r>
        <w:rPr>
          <w:rFonts w:hint="eastAsia" w:ascii="宋体" w:hAnsi="宋体" w:cs="宋体"/>
          <w:spacing w:val="-4"/>
          <w:sz w:val="24"/>
          <w:szCs w:val="24"/>
        </w:rPr>
        <w:t>我方在此声明，所递交的报价文件及有关资料内容完整、真实和准确，且不存在违反谈判文件规定的任何一种条款。</w:t>
      </w:r>
    </w:p>
    <w:p>
      <w:pPr>
        <w:kinsoku w:val="0"/>
        <w:overflowPunct w:val="0"/>
        <w:adjustRightInd/>
        <w:spacing w:line="400" w:lineRule="atLeast"/>
        <w:jc w:val="center"/>
        <w:textAlignment w:val="auto"/>
        <w:rPr>
          <w:rFonts w:ascii="宋体" w:hAnsi="宋体" w:cs="宋体"/>
          <w:spacing w:val="-4"/>
          <w:sz w:val="24"/>
          <w:szCs w:val="24"/>
        </w:rPr>
      </w:pPr>
    </w:p>
    <w:p>
      <w:pPr>
        <w:kinsoku w:val="0"/>
        <w:overflowPunct w:val="0"/>
        <w:autoSpaceDE/>
        <w:autoSpaceDN/>
        <w:snapToGrid w:val="0"/>
        <w:spacing w:line="520" w:lineRule="atLeast"/>
        <w:ind w:firstLine="3712" w:firstLineChars="1600"/>
        <w:textAlignment w:val="auto"/>
        <w:rPr>
          <w:rFonts w:ascii="宋体" w:hAnsi="宋体" w:cs="宋体"/>
          <w:spacing w:val="-4"/>
          <w:sz w:val="24"/>
          <w:szCs w:val="24"/>
          <w:u w:val="single"/>
        </w:rPr>
      </w:pPr>
      <w:r>
        <w:rPr>
          <w:rFonts w:hint="eastAsia" w:ascii="宋体" w:hAnsi="宋体" w:cs="宋体"/>
          <w:spacing w:val="-4"/>
          <w:sz w:val="24"/>
          <w:szCs w:val="24"/>
        </w:rPr>
        <w:t xml:space="preserve">   </w:t>
      </w: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widowControl/>
        <w:autoSpaceDE/>
        <w:autoSpaceDN/>
        <w:adjustRightInd/>
        <w:spacing w:line="240" w:lineRule="auto"/>
        <w:jc w:val="left"/>
        <w:textAlignment w:val="auto"/>
        <w:rPr>
          <w:rFonts w:ascii="宋体" w:hAnsi="宋体" w:cs="宋体"/>
          <w:spacing w:val="-4"/>
          <w:sz w:val="24"/>
          <w:szCs w:val="24"/>
        </w:rPr>
      </w:pPr>
      <w:r>
        <w:rPr>
          <w:rFonts w:ascii="宋体" w:hAnsi="宋体" w:cs="宋体"/>
          <w:spacing w:val="-4"/>
          <w:sz w:val="24"/>
          <w:szCs w:val="24"/>
        </w:rPr>
        <w:br w:type="page"/>
      </w:r>
    </w:p>
    <w:p>
      <w:pPr>
        <w:pStyle w:val="65"/>
        <w:keepNext w:val="0"/>
        <w:keepLines w:val="0"/>
        <w:kinsoku w:val="0"/>
        <w:overflowPunct w:val="0"/>
        <w:autoSpaceDE w:val="0"/>
        <w:autoSpaceDN w:val="0"/>
        <w:adjustRightInd/>
        <w:spacing w:before="0" w:after="0" w:line="400" w:lineRule="atLeast"/>
        <w:rPr>
          <w:rFonts w:eastAsia="宋体" w:cs="宋体"/>
          <w:bCs/>
          <w:sz w:val="36"/>
          <w:szCs w:val="36"/>
        </w:rPr>
      </w:pPr>
      <w:r>
        <w:rPr>
          <w:rFonts w:hint="eastAsia" w:eastAsia="宋体" w:cs="宋体"/>
          <w:bCs/>
          <w:sz w:val="36"/>
          <w:szCs w:val="36"/>
        </w:rPr>
        <w:t>附件2  报价表</w:t>
      </w:r>
    </w:p>
    <w:p>
      <w:pPr>
        <w:spacing w:line="480" w:lineRule="exact"/>
        <w:jc w:val="left"/>
        <w:rPr>
          <w:rFonts w:ascii="宋体" w:hAnsi="宋体"/>
          <w:b/>
          <w:sz w:val="44"/>
          <w:szCs w:val="44"/>
        </w:rPr>
      </w:pPr>
    </w:p>
    <w:tbl>
      <w:tblPr>
        <w:tblStyle w:val="29"/>
        <w:tblW w:w="90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1"/>
        <w:gridCol w:w="73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8" w:hRule="atLeast"/>
        </w:trPr>
        <w:tc>
          <w:tcPr>
            <w:tcW w:w="1701" w:type="dxa"/>
            <w:vAlign w:val="center"/>
          </w:tcPr>
          <w:p>
            <w:pPr>
              <w:spacing w:line="480" w:lineRule="exact"/>
              <w:jc w:val="center"/>
              <w:rPr>
                <w:rFonts w:ascii="宋体" w:hAnsi="宋体"/>
                <w:sz w:val="24"/>
                <w:szCs w:val="24"/>
              </w:rPr>
            </w:pPr>
            <w:r>
              <w:rPr>
                <w:rFonts w:hint="eastAsia" w:ascii="宋体" w:hAnsi="宋体"/>
                <w:sz w:val="24"/>
                <w:szCs w:val="24"/>
              </w:rPr>
              <w:t>项目</w:t>
            </w:r>
          </w:p>
        </w:tc>
        <w:tc>
          <w:tcPr>
            <w:tcW w:w="7338" w:type="dxa"/>
            <w:vAlign w:val="center"/>
          </w:tcPr>
          <w:p>
            <w:pPr>
              <w:spacing w:line="480" w:lineRule="exact"/>
              <w:jc w:val="center"/>
              <w:rPr>
                <w:rFonts w:ascii="宋体" w:hAnsi="宋体"/>
                <w:sz w:val="24"/>
                <w:szCs w:val="24"/>
              </w:rPr>
            </w:pPr>
            <w:r>
              <w:rPr>
                <w:rFonts w:hint="eastAsia" w:ascii="宋体" w:hAnsi="宋体" w:cs="宋体"/>
                <w:spacing w:val="-4"/>
                <w:sz w:val="24"/>
                <w:szCs w:val="24"/>
              </w:rPr>
              <w:t>年度法律顾问服务项目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8" w:hRule="atLeast"/>
        </w:trPr>
        <w:tc>
          <w:tcPr>
            <w:tcW w:w="1701" w:type="dxa"/>
            <w:vAlign w:val="center"/>
          </w:tcPr>
          <w:p>
            <w:pPr>
              <w:spacing w:line="480" w:lineRule="exact"/>
              <w:jc w:val="center"/>
              <w:rPr>
                <w:rFonts w:ascii="宋体" w:hAnsi="宋体"/>
                <w:sz w:val="24"/>
                <w:szCs w:val="24"/>
              </w:rPr>
            </w:pPr>
            <w:r>
              <w:rPr>
                <w:rFonts w:hint="eastAsia" w:ascii="宋体" w:hAnsi="宋体"/>
                <w:sz w:val="24"/>
                <w:szCs w:val="24"/>
              </w:rPr>
              <w:t>报价金额</w:t>
            </w:r>
          </w:p>
        </w:tc>
        <w:tc>
          <w:tcPr>
            <w:tcW w:w="7338" w:type="dxa"/>
          </w:tcPr>
          <w:p>
            <w:pPr>
              <w:spacing w:line="480" w:lineRule="exact"/>
              <w:jc w:val="left"/>
              <w:rPr>
                <w:rFonts w:ascii="宋体" w:hAnsi="宋体"/>
                <w:sz w:val="24"/>
                <w:szCs w:val="24"/>
              </w:rPr>
            </w:pPr>
            <w:r>
              <w:rPr>
                <w:rFonts w:hint="eastAsia" w:ascii="宋体" w:hAnsi="宋体"/>
                <w:sz w:val="24"/>
                <w:szCs w:val="24"/>
              </w:rPr>
              <w:t>人民币小写：          万元/年</w:t>
            </w:r>
          </w:p>
          <w:p>
            <w:pPr>
              <w:spacing w:line="480" w:lineRule="exact"/>
              <w:jc w:val="left"/>
              <w:rPr>
                <w:rFonts w:ascii="宋体" w:hAnsi="宋体"/>
                <w:sz w:val="24"/>
                <w:szCs w:val="24"/>
              </w:rPr>
            </w:pPr>
            <w:r>
              <w:rPr>
                <w:rFonts w:hint="eastAsia" w:ascii="宋体" w:hAnsi="宋体"/>
                <w:sz w:val="24"/>
                <w:szCs w:val="24"/>
              </w:rPr>
              <w:t>人民币大写：          万元/年</w:t>
            </w:r>
          </w:p>
          <w:p>
            <w:pPr>
              <w:spacing w:line="480" w:lineRule="exact"/>
              <w:jc w:val="left"/>
              <w:rPr>
                <w:rFonts w:ascii="宋体" w:hAnsi="宋体"/>
                <w:sz w:val="24"/>
                <w:szCs w:val="24"/>
              </w:rPr>
            </w:pPr>
          </w:p>
          <w:p>
            <w:pPr>
              <w:spacing w:line="480" w:lineRule="exact"/>
              <w:jc w:val="left"/>
              <w:rPr>
                <w:rFonts w:ascii="宋体" w:hAnsi="宋体"/>
                <w:sz w:val="24"/>
                <w:szCs w:val="24"/>
              </w:rPr>
            </w:pPr>
            <w:r>
              <w:rPr>
                <w:rFonts w:hint="eastAsia" w:ascii="宋体" w:hAnsi="宋体"/>
                <w:sz w:val="24"/>
                <w:szCs w:val="24"/>
              </w:rPr>
              <w:t>两年服务期内总价合计：人民币小写      万元（大写：    万元）</w:t>
            </w:r>
          </w:p>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3" w:hRule="atLeast"/>
        </w:trPr>
        <w:tc>
          <w:tcPr>
            <w:tcW w:w="1701" w:type="dxa"/>
            <w:vAlign w:val="center"/>
          </w:tcPr>
          <w:p>
            <w:pPr>
              <w:spacing w:line="480" w:lineRule="exact"/>
              <w:jc w:val="center"/>
              <w:rPr>
                <w:rFonts w:ascii="宋体" w:hAnsi="宋体"/>
                <w:sz w:val="24"/>
                <w:szCs w:val="24"/>
              </w:rPr>
            </w:pPr>
            <w:r>
              <w:rPr>
                <w:rFonts w:hint="eastAsia" w:ascii="宋体" w:hAnsi="宋体"/>
                <w:sz w:val="24"/>
                <w:szCs w:val="24"/>
              </w:rPr>
              <w:t>备注</w:t>
            </w:r>
          </w:p>
        </w:tc>
        <w:tc>
          <w:tcPr>
            <w:tcW w:w="7338" w:type="dxa"/>
            <w:vAlign w:val="center"/>
          </w:tcPr>
          <w:p>
            <w:pPr>
              <w:spacing w:line="480" w:lineRule="exact"/>
              <w:jc w:val="left"/>
              <w:rPr>
                <w:rFonts w:ascii="宋体" w:hAnsi="宋体"/>
                <w:sz w:val="24"/>
                <w:szCs w:val="24"/>
              </w:rPr>
            </w:pPr>
            <w:r>
              <w:rPr>
                <w:rFonts w:hint="eastAsia" w:ascii="宋体" w:hAnsi="宋体"/>
                <w:sz w:val="24"/>
                <w:szCs w:val="24"/>
              </w:rPr>
              <w:t>以上总价含报价方为提供本项目常年法律顾问服务费、市内交通费、通讯费、税费等所有费用。</w:t>
            </w:r>
            <w:r>
              <w:rPr>
                <w:rFonts w:hint="eastAsia" w:asciiTheme="minorEastAsia" w:hAnsiTheme="minorEastAsia"/>
                <w:sz w:val="24"/>
                <w:szCs w:val="24"/>
              </w:rPr>
              <w:t>报价方需开具增值税专用发票。</w:t>
            </w:r>
          </w:p>
        </w:tc>
      </w:tr>
    </w:tbl>
    <w:p>
      <w:pPr>
        <w:spacing w:line="480" w:lineRule="exact"/>
        <w:jc w:val="left"/>
        <w:rPr>
          <w:rFonts w:ascii="宋体" w:hAnsi="宋体"/>
          <w:b/>
          <w:sz w:val="28"/>
          <w:szCs w:val="28"/>
        </w:rPr>
      </w:pPr>
    </w:p>
    <w:p>
      <w:pPr>
        <w:spacing w:line="480" w:lineRule="exact"/>
        <w:jc w:val="left"/>
        <w:rPr>
          <w:rFonts w:ascii="宋体" w:hAnsi="宋体"/>
          <w:b/>
          <w:sz w:val="44"/>
          <w:szCs w:val="44"/>
        </w:rPr>
      </w:pPr>
    </w:p>
    <w:p>
      <w:pPr>
        <w:spacing w:line="480" w:lineRule="exact"/>
        <w:ind w:firstLine="2148" w:firstLineChars="895"/>
        <w:jc w:val="left"/>
        <w:rPr>
          <w:rFonts w:ascii="宋体" w:hAnsi="宋体"/>
          <w:sz w:val="24"/>
          <w:szCs w:val="24"/>
        </w:rPr>
      </w:pPr>
      <w:r>
        <w:rPr>
          <w:rFonts w:hint="eastAsia" w:ascii="宋体" w:hAnsi="宋体"/>
          <w:sz w:val="24"/>
          <w:szCs w:val="24"/>
        </w:rPr>
        <w:t xml:space="preserve">         </w:t>
      </w:r>
    </w:p>
    <w:p>
      <w:pPr>
        <w:kinsoku w:val="0"/>
        <w:overflowPunct w:val="0"/>
        <w:autoSpaceDE/>
        <w:autoSpaceDN/>
        <w:snapToGrid w:val="0"/>
        <w:spacing w:line="520" w:lineRule="atLeast"/>
        <w:ind w:firstLine="3840" w:firstLineChars="1600"/>
        <w:textAlignment w:val="auto"/>
        <w:rPr>
          <w:rFonts w:ascii="宋体" w:hAnsi="宋体" w:cs="宋体"/>
          <w:spacing w:val="-4"/>
          <w:sz w:val="24"/>
          <w:szCs w:val="24"/>
          <w:u w:val="single"/>
        </w:rPr>
      </w:pP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pStyle w:val="65"/>
        <w:spacing w:before="0" w:line="240" w:lineRule="auto"/>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cs="宋体"/>
          <w:bCs/>
          <w:sz w:val="28"/>
          <w:szCs w:val="28"/>
        </w:rPr>
      </w:pPr>
    </w:p>
    <w:p>
      <w:pPr>
        <w:jc w:val="center"/>
        <w:rPr>
          <w:rFonts w:ascii="宋体" w:hAnsi="宋体" w:cs="宋体"/>
          <w:b/>
          <w:bCs/>
          <w:spacing w:val="10"/>
          <w:sz w:val="36"/>
          <w:szCs w:val="36"/>
        </w:rPr>
      </w:pPr>
      <w:r>
        <w:rPr>
          <w:rFonts w:hint="eastAsia" w:ascii="宋体" w:hAnsi="宋体" w:cs="宋体"/>
          <w:b/>
          <w:bCs/>
          <w:spacing w:val="10"/>
          <w:sz w:val="36"/>
          <w:szCs w:val="36"/>
        </w:rPr>
        <w:t>附件3  法定代表人证明书</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企业名称：</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企业性质：</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地   址：</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成立时间：</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经营期限：</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u w:val="single"/>
        </w:rPr>
      </w:pPr>
      <w:r>
        <w:rPr>
          <w:rFonts w:hint="eastAsia" w:eastAsia="宋体" w:cs="宋体"/>
          <w:b w:val="0"/>
          <w:bCs/>
          <w:sz w:val="24"/>
          <w:szCs w:val="24"/>
        </w:rPr>
        <w:t>姓名：</w:t>
      </w:r>
      <w:r>
        <w:rPr>
          <w:rFonts w:hint="eastAsia" w:eastAsia="宋体" w:cs="宋体"/>
          <w:b w:val="0"/>
          <w:bCs/>
          <w:sz w:val="24"/>
          <w:szCs w:val="24"/>
          <w:u w:val="single"/>
        </w:rPr>
        <w:t xml:space="preserve">                 </w:t>
      </w:r>
      <w:r>
        <w:rPr>
          <w:rFonts w:hint="eastAsia" w:eastAsia="宋体" w:cs="宋体"/>
          <w:b w:val="0"/>
          <w:bCs/>
          <w:sz w:val="24"/>
          <w:szCs w:val="24"/>
        </w:rPr>
        <w:t xml:space="preserve"> 性别：</w:t>
      </w:r>
      <w:r>
        <w:rPr>
          <w:rFonts w:hint="eastAsia" w:eastAsia="宋体" w:cs="宋体"/>
          <w:b w:val="0"/>
          <w:bCs/>
          <w:sz w:val="24"/>
          <w:szCs w:val="24"/>
          <w:u w:val="single"/>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rPr>
      </w:pPr>
      <w:r>
        <w:rPr>
          <w:rFonts w:hint="eastAsia" w:eastAsia="宋体" w:cs="宋体"/>
          <w:b w:val="0"/>
          <w:bCs/>
          <w:sz w:val="24"/>
          <w:szCs w:val="24"/>
        </w:rPr>
        <w:t>年龄：</w:t>
      </w:r>
      <w:r>
        <w:rPr>
          <w:rFonts w:hint="eastAsia" w:eastAsia="宋体" w:cs="宋体"/>
          <w:b w:val="0"/>
          <w:bCs/>
          <w:sz w:val="24"/>
          <w:szCs w:val="24"/>
          <w:u w:val="single"/>
        </w:rPr>
        <w:t xml:space="preserve">                 </w:t>
      </w:r>
      <w:r>
        <w:rPr>
          <w:rFonts w:hint="eastAsia" w:eastAsia="宋体" w:cs="宋体"/>
          <w:b w:val="0"/>
          <w:bCs/>
          <w:sz w:val="24"/>
          <w:szCs w:val="24"/>
        </w:rPr>
        <w:t xml:space="preserve"> 职务：</w:t>
      </w:r>
      <w:r>
        <w:rPr>
          <w:rFonts w:hint="eastAsia" w:eastAsia="宋体" w:cs="宋体"/>
          <w:b w:val="0"/>
          <w:bCs/>
          <w:sz w:val="24"/>
          <w:szCs w:val="24"/>
          <w:u w:val="single"/>
        </w:rPr>
        <w:t xml:space="preserve">                  </w:t>
      </w:r>
      <w:r>
        <w:rPr>
          <w:rFonts w:hint="eastAsia" w:eastAsia="宋体" w:cs="宋体"/>
          <w:b w:val="0"/>
          <w:bCs/>
          <w:sz w:val="24"/>
          <w:szCs w:val="24"/>
        </w:rPr>
        <w:t xml:space="preserve"> </w:t>
      </w:r>
    </w:p>
    <w:p>
      <w:pPr>
        <w:pStyle w:val="65"/>
        <w:keepNext w:val="0"/>
        <w:keepLines w:val="0"/>
        <w:kinsoku w:val="0"/>
        <w:overflowPunct w:val="0"/>
        <w:snapToGrid w:val="0"/>
        <w:spacing w:before="0" w:after="120" w:afterLines="50" w:line="520" w:lineRule="atLeast"/>
        <w:jc w:val="both"/>
        <w:rPr>
          <w:rFonts w:eastAsia="宋体" w:cs="宋体"/>
          <w:b w:val="0"/>
          <w:bCs/>
          <w:sz w:val="24"/>
          <w:szCs w:val="24"/>
        </w:rPr>
      </w:pPr>
      <w:r>
        <w:rPr>
          <w:rFonts w:hint="eastAsia" w:eastAsia="宋体" w:cs="宋体"/>
          <w:b w:val="0"/>
          <w:bCs/>
          <w:sz w:val="24"/>
          <w:szCs w:val="24"/>
        </w:rPr>
        <w:t>系</w:t>
      </w:r>
      <w:r>
        <w:rPr>
          <w:rFonts w:hint="eastAsia" w:eastAsia="宋体" w:cs="宋体"/>
          <w:b w:val="0"/>
          <w:bCs/>
          <w:sz w:val="24"/>
          <w:szCs w:val="24"/>
          <w:u w:val="single"/>
        </w:rPr>
        <w:t xml:space="preserve">                              </w:t>
      </w:r>
      <w:r>
        <w:rPr>
          <w:rFonts w:hint="eastAsia" w:eastAsia="宋体" w:cs="宋体"/>
          <w:b w:val="0"/>
          <w:bCs/>
          <w:sz w:val="24"/>
          <w:szCs w:val="24"/>
        </w:rPr>
        <w:t>（报价单位全称）的法定代表人。</w:t>
      </w:r>
    </w:p>
    <w:p>
      <w:pPr>
        <w:pStyle w:val="65"/>
        <w:keepNext w:val="0"/>
        <w:keepLines w:val="0"/>
        <w:kinsoku w:val="0"/>
        <w:overflowPunct w:val="0"/>
        <w:snapToGrid w:val="0"/>
        <w:spacing w:before="0" w:after="120" w:afterLines="50" w:line="520" w:lineRule="atLeast"/>
        <w:ind w:firstLine="520" w:firstLineChars="200"/>
        <w:jc w:val="both"/>
        <w:rPr>
          <w:rFonts w:eastAsia="宋体" w:cs="宋体"/>
          <w:b w:val="0"/>
          <w:bCs/>
          <w:sz w:val="24"/>
          <w:szCs w:val="24"/>
        </w:rPr>
      </w:pPr>
      <w:r>
        <w:rPr>
          <w:rFonts w:hint="eastAsia" w:eastAsia="宋体" w:cs="宋体"/>
          <w:b w:val="0"/>
          <w:bCs/>
          <w:sz w:val="24"/>
          <w:szCs w:val="24"/>
        </w:rPr>
        <w:t>特此证明！</w:t>
      </w:r>
    </w:p>
    <w:p>
      <w:pPr>
        <w:pStyle w:val="65"/>
        <w:keepNext w:val="0"/>
        <w:keepLines w:val="0"/>
        <w:kinsoku w:val="0"/>
        <w:overflowPunct w:val="0"/>
        <w:snapToGrid w:val="0"/>
        <w:spacing w:before="0" w:after="120" w:afterLines="50" w:line="520" w:lineRule="atLeast"/>
        <w:jc w:val="both"/>
        <w:rPr>
          <w:rFonts w:eastAsia="宋体" w:cs="宋体"/>
          <w:b w:val="0"/>
          <w:bCs/>
          <w:sz w:val="24"/>
          <w:szCs w:val="24"/>
        </w:rPr>
      </w:pPr>
      <w:r>
        <w:rPr>
          <w:rFonts w:hint="eastAsia" w:eastAsia="宋体" w:cs="宋体"/>
          <w:b w:val="0"/>
          <w:bCs/>
          <w:sz w:val="24"/>
          <w:szCs w:val="24"/>
        </w:rPr>
        <w:t>附：法定代表人身份证正反面复印件</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pStyle w:val="65"/>
        <w:keepNext w:val="0"/>
        <w:keepLines w:val="0"/>
        <w:autoSpaceDE w:val="0"/>
        <w:autoSpaceDN w:val="0"/>
        <w:snapToGrid w:val="0"/>
        <w:spacing w:before="0" w:after="0" w:line="240" w:lineRule="auto"/>
        <w:rPr>
          <w:rFonts w:eastAsia="宋体" w:cs="宋体"/>
          <w:b w:val="0"/>
          <w:bCs/>
          <w:sz w:val="28"/>
          <w:szCs w:val="28"/>
        </w:rPr>
      </w:pPr>
    </w:p>
    <w:p>
      <w:pPr>
        <w:kinsoku w:val="0"/>
        <w:overflowPunct w:val="0"/>
        <w:snapToGrid w:val="0"/>
        <w:spacing w:line="520" w:lineRule="exact"/>
        <w:ind w:firstLine="3600" w:firstLineChars="1500"/>
        <w:jc w:val="left"/>
        <w:rPr>
          <w:rFonts w:cs="宋体"/>
          <w:bCs/>
          <w:sz w:val="24"/>
          <w:szCs w:val="24"/>
        </w:rPr>
      </w:pPr>
      <w:r>
        <w:rPr>
          <w:rFonts w:hint="eastAsia" w:ascii="宋体" w:hAnsi="宋体"/>
          <w:bCs/>
          <w:sz w:val="24"/>
          <w:szCs w:val="24"/>
        </w:rPr>
        <w:t>报价单位（盖公章）：</w:t>
      </w:r>
      <w:r>
        <w:rPr>
          <w:rFonts w:ascii="宋体" w:hAnsi="宋体"/>
          <w:bCs/>
          <w:sz w:val="24"/>
          <w:szCs w:val="24"/>
          <w:u w:val="single"/>
        </w:rPr>
        <w:t xml:space="preserve">                </w:t>
      </w:r>
      <w:r>
        <w:rPr>
          <w:rFonts w:hint="eastAsia" w:ascii="宋体" w:hAnsi="宋体"/>
          <w:bCs/>
          <w:sz w:val="24"/>
          <w:szCs w:val="24"/>
          <w:u w:val="single"/>
        </w:rPr>
        <w:t xml:space="preserve">     </w:t>
      </w:r>
      <w:r>
        <w:rPr>
          <w:rFonts w:ascii="宋体" w:hAnsi="宋体"/>
          <w:bCs/>
          <w:sz w:val="24"/>
          <w:szCs w:val="24"/>
          <w:u w:val="single"/>
        </w:rPr>
        <w:t xml:space="preserve">    </w:t>
      </w:r>
    </w:p>
    <w:p>
      <w:pPr>
        <w:kinsoku w:val="0"/>
        <w:overflowPunct w:val="0"/>
        <w:snapToGrid w:val="0"/>
        <w:spacing w:line="520" w:lineRule="exact"/>
        <w:ind w:firstLine="5520" w:firstLineChars="2300"/>
        <w:jc w:val="left"/>
        <w:rPr>
          <w:rFonts w:ascii="宋体" w:hAnsi="宋体"/>
          <w:bCs/>
          <w:sz w:val="24"/>
          <w:szCs w:val="24"/>
        </w:rPr>
      </w:pPr>
      <w:r>
        <w:rPr>
          <w:rFonts w:hint="eastAsia" w:ascii="宋体" w:hAnsi="宋体"/>
          <w:bCs/>
          <w:sz w:val="24"/>
          <w:szCs w:val="24"/>
        </w:rPr>
        <w:t>日期：</w:t>
      </w:r>
      <w:r>
        <w:rPr>
          <w:rFonts w:ascii="宋体" w:hAnsi="宋体"/>
          <w:bCs/>
          <w:sz w:val="24"/>
          <w:szCs w:val="24"/>
          <w:u w:val="single"/>
        </w:rPr>
        <w:t xml:space="preserve">             </w:t>
      </w:r>
      <w:r>
        <w:rPr>
          <w:rFonts w:hint="eastAsia" w:ascii="宋体" w:hAnsi="宋体"/>
          <w:bCs/>
          <w:sz w:val="24"/>
          <w:szCs w:val="24"/>
          <w:u w:val="single"/>
        </w:rPr>
        <w:t xml:space="preserve">        </w:t>
      </w:r>
      <w:r>
        <w:rPr>
          <w:rFonts w:ascii="宋体" w:hAnsi="宋体"/>
          <w:bCs/>
          <w:sz w:val="24"/>
          <w:szCs w:val="24"/>
          <w:u w:val="single"/>
        </w:rPr>
        <w:t xml:space="preserve">  </w:t>
      </w:r>
    </w:p>
    <w:p>
      <w:pPr>
        <w:pStyle w:val="65"/>
        <w:keepNext w:val="0"/>
        <w:keepLines w:val="0"/>
        <w:kinsoku w:val="0"/>
        <w:overflowPunct w:val="0"/>
        <w:snapToGrid w:val="0"/>
        <w:spacing w:before="0" w:after="0" w:line="240" w:lineRule="auto"/>
        <w:jc w:val="both"/>
        <w:rPr>
          <w:rFonts w:eastAsia="宋体" w:cs="宋体"/>
          <w:b w:val="0"/>
          <w:bCs/>
          <w:sz w:val="24"/>
          <w:szCs w:val="24"/>
        </w:rPr>
      </w:pPr>
    </w:p>
    <w:p>
      <w:pPr>
        <w:pStyle w:val="65"/>
        <w:keepNext w:val="0"/>
        <w:keepLines w:val="0"/>
        <w:kinsoku w:val="0"/>
        <w:overflowPunct w:val="0"/>
        <w:snapToGrid w:val="0"/>
        <w:spacing w:before="0" w:after="0" w:line="240" w:lineRule="auto"/>
        <w:jc w:val="both"/>
        <w:rPr>
          <w:rFonts w:eastAsia="宋体" w:cs="宋体"/>
          <w:b w:val="0"/>
          <w:bCs/>
          <w:sz w:val="24"/>
          <w:szCs w:val="24"/>
        </w:rPr>
      </w:pPr>
      <w:r>
        <w:rPr>
          <w:rFonts w:hint="eastAsia" w:eastAsia="宋体" w:cs="宋体"/>
          <w:b w:val="0"/>
          <w:bCs/>
          <w:sz w:val="24"/>
          <w:szCs w:val="24"/>
        </w:rPr>
        <w:t>备注：法定代表人身份证正反面复印件可单独一页，但需加盖企业公章。</w:t>
      </w:r>
    </w:p>
    <w:p>
      <w:pPr>
        <w:pStyle w:val="65"/>
        <w:keepNext w:val="0"/>
        <w:keepLines w:val="0"/>
        <w:kinsoku w:val="0"/>
        <w:overflowPunct w:val="0"/>
        <w:snapToGrid w:val="0"/>
        <w:spacing w:before="0" w:after="0" w:line="240" w:lineRule="auto"/>
        <w:rPr>
          <w:rFonts w:eastAsia="宋体" w:cs="宋体"/>
          <w:b w:val="0"/>
          <w:bCs/>
          <w:sz w:val="28"/>
          <w:szCs w:val="28"/>
        </w:rPr>
      </w:pPr>
    </w:p>
    <w:p>
      <w:pPr>
        <w:widowControl/>
        <w:autoSpaceDE/>
        <w:autoSpaceDN/>
        <w:adjustRightInd/>
        <w:spacing w:line="240" w:lineRule="auto"/>
        <w:jc w:val="left"/>
        <w:textAlignment w:val="auto"/>
        <w:rPr>
          <w:rFonts w:ascii="宋体" w:hAnsi="宋体" w:cs="宋体"/>
          <w:bCs/>
          <w:spacing w:val="10"/>
          <w:sz w:val="28"/>
          <w:szCs w:val="28"/>
        </w:rPr>
      </w:pPr>
      <w:r>
        <w:rPr>
          <w:rFonts w:cs="宋体"/>
          <w:b/>
          <w:bCs/>
          <w:sz w:val="28"/>
          <w:szCs w:val="28"/>
        </w:rPr>
        <w:br w:type="page"/>
      </w:r>
    </w:p>
    <w:p>
      <w:pPr>
        <w:pStyle w:val="65"/>
        <w:keepNext w:val="0"/>
        <w:keepLines w:val="0"/>
        <w:kinsoku w:val="0"/>
        <w:overflowPunct w:val="0"/>
        <w:snapToGrid w:val="0"/>
        <w:spacing w:before="0" w:after="0" w:line="240" w:lineRule="auto"/>
        <w:rPr>
          <w:rFonts w:eastAsia="宋体" w:cs="宋体"/>
          <w:bCs/>
          <w:sz w:val="36"/>
          <w:szCs w:val="36"/>
        </w:rPr>
      </w:pPr>
      <w:r>
        <w:rPr>
          <w:rFonts w:hint="eastAsia" w:eastAsia="宋体" w:cs="宋体"/>
          <w:bCs/>
          <w:sz w:val="36"/>
          <w:szCs w:val="36"/>
        </w:rPr>
        <w:t>附件4 法人授权委托书</w:t>
      </w:r>
    </w:p>
    <w:p>
      <w:pPr>
        <w:pStyle w:val="65"/>
        <w:keepNext w:val="0"/>
        <w:keepLines w:val="0"/>
        <w:kinsoku w:val="0"/>
        <w:overflowPunct w:val="0"/>
        <w:snapToGrid w:val="0"/>
        <w:spacing w:before="0" w:after="0" w:line="240" w:lineRule="auto"/>
        <w:rPr>
          <w:rFonts w:eastAsia="宋体" w:cs="宋体"/>
          <w:bCs/>
          <w:sz w:val="36"/>
          <w:szCs w:val="36"/>
        </w:rPr>
      </w:pPr>
    </w:p>
    <w:p>
      <w:pPr>
        <w:kinsoku w:val="0"/>
        <w:overflowPunct w:val="0"/>
        <w:snapToGrid w:val="0"/>
        <w:spacing w:line="520" w:lineRule="exact"/>
        <w:ind w:firstLine="630"/>
        <w:jc w:val="left"/>
        <w:rPr>
          <w:rFonts w:ascii="宋体" w:hAnsi="宋体" w:cs="宋体"/>
          <w:sz w:val="24"/>
          <w:szCs w:val="32"/>
        </w:rPr>
      </w:pPr>
      <w:r>
        <w:rPr>
          <w:rFonts w:hint="eastAsia" w:ascii="宋体" w:hAnsi="宋体" w:cs="宋体"/>
          <w:sz w:val="24"/>
          <w:szCs w:val="32"/>
        </w:rPr>
        <w:t>授权声明：</w:t>
      </w:r>
      <w:r>
        <w:rPr>
          <w:rFonts w:hint="eastAsia" w:ascii="宋体" w:hAnsi="宋体" w:cs="宋体"/>
          <w:sz w:val="24"/>
          <w:szCs w:val="32"/>
          <w:u w:val="single"/>
        </w:rPr>
        <w:t xml:space="preserve"> </w:t>
      </w:r>
      <w:r>
        <w:rPr>
          <w:rFonts w:hint="eastAsia"/>
          <w:sz w:val="24"/>
          <w:szCs w:val="24"/>
          <w:u w:val="single"/>
        </w:rPr>
        <w:t xml:space="preserve">（报价单位名称） </w:t>
      </w:r>
      <w:r>
        <w:rPr>
          <w:rFonts w:hint="eastAsia"/>
          <w:sz w:val="24"/>
          <w:szCs w:val="24"/>
        </w:rPr>
        <w:t>授权</w:t>
      </w:r>
      <w:r>
        <w:rPr>
          <w:rFonts w:hint="eastAsia"/>
          <w:sz w:val="24"/>
          <w:szCs w:val="24"/>
          <w:u w:val="single"/>
        </w:rPr>
        <w:t xml:space="preserve"> （授权代理人） </w:t>
      </w:r>
      <w:r>
        <w:rPr>
          <w:rFonts w:hint="eastAsia"/>
          <w:sz w:val="24"/>
          <w:szCs w:val="24"/>
        </w:rPr>
        <w:t>为我公司的代理人，以本公司的名义负责</w:t>
      </w:r>
      <w:r>
        <w:rPr>
          <w:rFonts w:hint="eastAsia"/>
          <w:bCs/>
          <w:sz w:val="24"/>
          <w:szCs w:val="32"/>
        </w:rPr>
        <w:t>参与</w:t>
      </w:r>
      <w:r>
        <w:rPr>
          <w:rFonts w:hint="eastAsia" w:ascii="宋体" w:hAnsi="宋体" w:cs="宋体"/>
          <w:spacing w:val="-4"/>
          <w:sz w:val="24"/>
          <w:szCs w:val="24"/>
          <w:u w:val="single"/>
        </w:rPr>
        <w:t>年度法律顾问服务</w:t>
      </w:r>
      <w:r>
        <w:rPr>
          <w:rFonts w:hint="eastAsia"/>
          <w:bCs/>
          <w:sz w:val="24"/>
          <w:szCs w:val="32"/>
          <w:u w:val="single"/>
        </w:rPr>
        <w:t>项目</w:t>
      </w:r>
      <w:r>
        <w:rPr>
          <w:rFonts w:hint="eastAsia"/>
          <w:bCs/>
          <w:sz w:val="24"/>
          <w:szCs w:val="32"/>
        </w:rPr>
        <w:t>的报价，该代理人在报价及后续的合同执行过程中，所签署的一切文件及所处理的与我公司有关的一切事务，我公司均予以承认。</w:t>
      </w:r>
      <w:r>
        <w:rPr>
          <w:rFonts w:hint="eastAsia" w:ascii="宋体" w:hAnsi="宋体"/>
          <w:bCs/>
          <w:sz w:val="24"/>
        </w:rPr>
        <w:t>本授权书于</w:t>
      </w:r>
      <w:r>
        <w:rPr>
          <w:rFonts w:ascii="宋体" w:hAnsi="宋体"/>
          <w:bCs/>
          <w:sz w:val="24"/>
          <w:u w:val="single"/>
        </w:rPr>
        <w:t xml:space="preserve">      </w:t>
      </w:r>
      <w:r>
        <w:rPr>
          <w:rFonts w:hint="eastAsia" w:ascii="宋体" w:hAnsi="宋体"/>
          <w:bCs/>
          <w:sz w:val="24"/>
        </w:rPr>
        <w:t>年</w:t>
      </w:r>
      <w:r>
        <w:rPr>
          <w:rFonts w:ascii="宋体" w:hAnsi="宋体"/>
          <w:bCs/>
          <w:sz w:val="24"/>
          <w:u w:val="single"/>
        </w:rPr>
        <w:t xml:space="preserve">     </w:t>
      </w:r>
      <w:r>
        <w:rPr>
          <w:rFonts w:hint="eastAsia" w:ascii="宋体" w:hAnsi="宋体"/>
          <w:bCs/>
          <w:sz w:val="24"/>
        </w:rPr>
        <w:t>月</w:t>
      </w:r>
      <w:r>
        <w:rPr>
          <w:rFonts w:ascii="宋体" w:hAnsi="宋体"/>
          <w:bCs/>
          <w:sz w:val="24"/>
          <w:u w:val="single"/>
        </w:rPr>
        <w:t xml:space="preserve">      </w:t>
      </w:r>
      <w:r>
        <w:rPr>
          <w:rFonts w:hint="eastAsia" w:ascii="宋体" w:hAnsi="宋体"/>
          <w:bCs/>
          <w:sz w:val="24"/>
        </w:rPr>
        <w:t>日签字之日起生效，特此声明。</w:t>
      </w:r>
    </w:p>
    <w:p>
      <w:pPr>
        <w:kinsoku w:val="0"/>
        <w:overflowPunct w:val="0"/>
        <w:autoSpaceDE/>
        <w:autoSpaceDN/>
        <w:snapToGrid w:val="0"/>
        <w:spacing w:line="520" w:lineRule="exact"/>
        <w:ind w:firstLine="480" w:firstLineChars="200"/>
        <w:jc w:val="left"/>
        <w:textAlignment w:val="auto"/>
        <w:rPr>
          <w:rFonts w:ascii="宋体" w:hAnsi="宋体" w:cs="宋体"/>
          <w:sz w:val="24"/>
          <w:szCs w:val="32"/>
        </w:rPr>
      </w:pPr>
      <w:r>
        <w:rPr>
          <w:rFonts w:hint="eastAsia" w:ascii="宋体" w:hAnsi="宋体" w:cs="宋体"/>
          <w:sz w:val="24"/>
          <w:szCs w:val="32"/>
        </w:rPr>
        <w:t>代理人无转委托权，特此委托。</w:t>
      </w:r>
    </w:p>
    <w:p>
      <w:pPr>
        <w:kinsoku w:val="0"/>
        <w:overflowPunct w:val="0"/>
        <w:autoSpaceDE/>
        <w:autoSpaceDN/>
        <w:snapToGrid w:val="0"/>
        <w:spacing w:line="520" w:lineRule="exact"/>
        <w:ind w:firstLine="480" w:firstLineChars="200"/>
        <w:jc w:val="left"/>
        <w:textAlignment w:val="auto"/>
        <w:rPr>
          <w:rFonts w:ascii="宋体" w:hAnsi="宋体" w:cs="宋体"/>
          <w:sz w:val="24"/>
          <w:szCs w:val="32"/>
        </w:rPr>
      </w:pPr>
    </w:p>
    <w:p>
      <w:pPr>
        <w:pStyle w:val="65"/>
        <w:keepNext w:val="0"/>
        <w:keepLines w:val="0"/>
        <w:kinsoku w:val="0"/>
        <w:overflowPunct w:val="0"/>
        <w:snapToGrid w:val="0"/>
        <w:spacing w:before="0" w:after="120" w:afterLines="50" w:line="520" w:lineRule="atLeast"/>
        <w:jc w:val="both"/>
        <w:rPr>
          <w:rFonts w:eastAsia="宋体" w:cs="宋体"/>
          <w:b w:val="0"/>
          <w:bCs/>
          <w:sz w:val="24"/>
          <w:szCs w:val="24"/>
        </w:rPr>
      </w:pPr>
      <w:r>
        <w:rPr>
          <w:rFonts w:hint="eastAsia" w:eastAsia="宋体" w:cs="宋体"/>
          <w:b w:val="0"/>
          <w:bCs/>
          <w:sz w:val="24"/>
          <w:szCs w:val="24"/>
        </w:rPr>
        <w:t>附：授权代理人身份证正反面复印件</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43"/>
        <w:gridCol w:w="46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trPr>
        <w:tc>
          <w:tcPr>
            <w:tcW w:w="2500" w:type="pct"/>
          </w:tcPr>
          <w:p>
            <w:pPr>
              <w:spacing w:line="440" w:lineRule="exact"/>
              <w:rPr>
                <w:rFonts w:ascii="宋体" w:hAnsi="宋体"/>
                <w:sz w:val="24"/>
                <w:szCs w:val="24"/>
              </w:rPr>
            </w:pPr>
            <w:r>
              <w:rPr>
                <w:rFonts w:hint="eastAsia" w:ascii="宋体" w:hAnsi="宋体"/>
                <w:sz w:val="24"/>
                <w:szCs w:val="24"/>
              </w:rPr>
              <w:t>身份证复印件</w:t>
            </w:r>
          </w:p>
        </w:tc>
        <w:tc>
          <w:tcPr>
            <w:tcW w:w="2500" w:type="pct"/>
          </w:tcPr>
          <w:p>
            <w:pPr>
              <w:spacing w:line="440" w:lineRule="exact"/>
              <w:rPr>
                <w:rFonts w:ascii="宋体" w:hAnsi="宋体"/>
                <w:sz w:val="24"/>
                <w:szCs w:val="24"/>
              </w:rPr>
            </w:pPr>
          </w:p>
        </w:tc>
      </w:tr>
    </w:tbl>
    <w:p>
      <w:pPr>
        <w:spacing w:line="440" w:lineRule="exact"/>
        <w:ind w:firstLine="420"/>
        <w:rPr>
          <w:rFonts w:ascii="宋体" w:hAnsi="宋体"/>
          <w:szCs w:val="21"/>
        </w:rPr>
      </w:pPr>
    </w:p>
    <w:p>
      <w:pPr>
        <w:kinsoku w:val="0"/>
        <w:overflowPunct w:val="0"/>
        <w:snapToGrid w:val="0"/>
        <w:spacing w:line="520" w:lineRule="exact"/>
        <w:ind w:firstLine="3600" w:firstLineChars="1500"/>
        <w:jc w:val="left"/>
        <w:rPr>
          <w:rFonts w:ascii="宋体" w:hAnsi="宋体"/>
          <w:bCs/>
          <w:sz w:val="24"/>
        </w:rPr>
      </w:pPr>
      <w:r>
        <w:rPr>
          <w:rFonts w:hint="eastAsia" w:ascii="宋体" w:hAnsi="宋体"/>
          <w:bCs/>
          <w:sz w:val="24"/>
        </w:rPr>
        <w:t>报价单位（公章）：</w:t>
      </w:r>
      <w:r>
        <w:rPr>
          <w:rFonts w:ascii="宋体" w:hAnsi="宋体"/>
          <w:bCs/>
          <w:sz w:val="24"/>
          <w:u w:val="single"/>
        </w:rPr>
        <w:t xml:space="preserve">                </w:t>
      </w:r>
      <w:r>
        <w:rPr>
          <w:rFonts w:hint="eastAsia" w:ascii="宋体" w:hAnsi="宋体"/>
          <w:bCs/>
          <w:sz w:val="24"/>
          <w:u w:val="single"/>
        </w:rPr>
        <w:t xml:space="preserve">       </w:t>
      </w:r>
      <w:r>
        <w:rPr>
          <w:rFonts w:ascii="宋体" w:hAnsi="宋体"/>
          <w:bCs/>
          <w:sz w:val="24"/>
          <w:u w:val="single"/>
        </w:rPr>
        <w:t xml:space="preserve">    </w:t>
      </w:r>
    </w:p>
    <w:p>
      <w:pPr>
        <w:kinsoku w:val="0"/>
        <w:overflowPunct w:val="0"/>
        <w:snapToGrid w:val="0"/>
        <w:spacing w:line="520" w:lineRule="exact"/>
        <w:ind w:firstLine="3600" w:firstLineChars="1500"/>
        <w:jc w:val="left"/>
        <w:rPr>
          <w:rFonts w:ascii="宋体" w:hAnsi="宋体"/>
          <w:bCs/>
          <w:sz w:val="24"/>
          <w:u w:val="single"/>
        </w:rPr>
      </w:pPr>
      <w:r>
        <w:rPr>
          <w:rFonts w:hint="eastAsia" w:ascii="宋体" w:hAnsi="宋体"/>
          <w:bCs/>
          <w:sz w:val="24"/>
        </w:rPr>
        <w:t>授权代理人签字：</w:t>
      </w:r>
      <w:r>
        <w:rPr>
          <w:rFonts w:ascii="宋体" w:hAnsi="宋体"/>
          <w:bCs/>
          <w:sz w:val="24"/>
          <w:u w:val="single"/>
        </w:rPr>
        <w:t xml:space="preserve">                 </w:t>
      </w:r>
      <w:r>
        <w:rPr>
          <w:rFonts w:hint="eastAsia" w:ascii="宋体" w:hAnsi="宋体"/>
          <w:bCs/>
          <w:sz w:val="24"/>
          <w:u w:val="single"/>
        </w:rPr>
        <w:t xml:space="preserve">            </w:t>
      </w:r>
    </w:p>
    <w:p>
      <w:pPr>
        <w:kinsoku w:val="0"/>
        <w:overflowPunct w:val="0"/>
        <w:adjustRightInd/>
        <w:spacing w:line="400" w:lineRule="atLeast"/>
        <w:textAlignment w:val="auto"/>
        <w:rPr>
          <w:rFonts w:ascii="宋体" w:hAnsi="宋体" w:cs="宋体"/>
          <w:spacing w:val="-4"/>
          <w:sz w:val="24"/>
          <w:szCs w:val="24"/>
        </w:rPr>
      </w:pPr>
    </w:p>
    <w:p>
      <w:pPr>
        <w:kinsoku w:val="0"/>
        <w:overflowPunct w:val="0"/>
        <w:adjustRightInd/>
        <w:spacing w:line="400" w:lineRule="atLeast"/>
        <w:textAlignment w:val="auto"/>
        <w:rPr>
          <w:rFonts w:ascii="宋体" w:hAnsi="宋体" w:cs="宋体"/>
          <w:spacing w:val="-4"/>
          <w:sz w:val="24"/>
          <w:szCs w:val="24"/>
        </w:rPr>
      </w:pPr>
    </w:p>
    <w:p>
      <w:pPr>
        <w:kinsoku w:val="0"/>
        <w:overflowPunct w:val="0"/>
        <w:adjustRightInd/>
        <w:spacing w:line="400" w:lineRule="atLeast"/>
        <w:textAlignment w:val="auto"/>
        <w:rPr>
          <w:rFonts w:ascii="宋体" w:hAnsi="宋体" w:cs="宋体"/>
          <w:spacing w:val="-4"/>
          <w:sz w:val="24"/>
          <w:szCs w:val="24"/>
        </w:rPr>
      </w:pPr>
    </w:p>
    <w:p>
      <w:pPr>
        <w:kinsoku w:val="0"/>
        <w:overflowPunct w:val="0"/>
        <w:adjustRightInd/>
        <w:spacing w:line="400" w:lineRule="atLeast"/>
        <w:textAlignment w:val="auto"/>
        <w:rPr>
          <w:rFonts w:ascii="宋体" w:hAnsi="宋体" w:cs="宋体"/>
          <w:spacing w:val="-4"/>
          <w:sz w:val="24"/>
          <w:szCs w:val="24"/>
        </w:rPr>
      </w:pPr>
    </w:p>
    <w:p>
      <w:pPr>
        <w:pStyle w:val="65"/>
        <w:keepNext w:val="0"/>
        <w:keepLines w:val="0"/>
        <w:kinsoku w:val="0"/>
        <w:overflowPunct w:val="0"/>
        <w:snapToGrid w:val="0"/>
        <w:spacing w:before="0" w:after="0" w:line="240" w:lineRule="auto"/>
        <w:jc w:val="both"/>
        <w:rPr>
          <w:rFonts w:eastAsia="宋体" w:cs="宋体"/>
          <w:b w:val="0"/>
          <w:bCs/>
          <w:sz w:val="24"/>
          <w:szCs w:val="24"/>
        </w:rPr>
      </w:pPr>
      <w:r>
        <w:rPr>
          <w:rFonts w:hint="eastAsia" w:eastAsia="宋体" w:cs="宋体"/>
          <w:b w:val="0"/>
          <w:bCs/>
          <w:sz w:val="24"/>
          <w:szCs w:val="24"/>
        </w:rPr>
        <w:t>备注：1、报价人为企业法定代表人，则本附件不需要提供。</w:t>
      </w:r>
    </w:p>
    <w:p>
      <w:pPr>
        <w:pStyle w:val="65"/>
        <w:keepNext w:val="0"/>
        <w:keepLines w:val="0"/>
        <w:numPr>
          <w:ilvl w:val="0"/>
          <w:numId w:val="33"/>
        </w:numPr>
        <w:kinsoku w:val="0"/>
        <w:overflowPunct w:val="0"/>
        <w:snapToGrid w:val="0"/>
        <w:spacing w:before="0" w:after="0" w:line="240" w:lineRule="auto"/>
        <w:jc w:val="both"/>
        <w:rPr>
          <w:rFonts w:eastAsia="宋体" w:cs="宋体"/>
          <w:b w:val="0"/>
          <w:bCs/>
          <w:sz w:val="24"/>
          <w:szCs w:val="24"/>
        </w:rPr>
      </w:pPr>
      <w:r>
        <w:rPr>
          <w:rFonts w:hint="eastAsia" w:eastAsia="宋体" w:cs="宋体"/>
          <w:b w:val="0"/>
          <w:bCs/>
          <w:sz w:val="24"/>
          <w:szCs w:val="24"/>
        </w:rPr>
        <w:t>授权代理人身份证正反面复印件可单独一页，但需加盖企业公章。</w:t>
      </w:r>
    </w:p>
    <w:p>
      <w:pPr>
        <w:kinsoku w:val="0"/>
        <w:overflowPunct w:val="0"/>
        <w:adjustRightInd/>
        <w:spacing w:line="400" w:lineRule="atLeast"/>
        <w:textAlignment w:val="auto"/>
        <w:rPr>
          <w:rFonts w:ascii="宋体" w:hAnsi="宋体" w:cs="宋体"/>
          <w:spacing w:val="-4"/>
          <w:sz w:val="24"/>
          <w:szCs w:val="24"/>
        </w:rPr>
      </w:pPr>
    </w:p>
    <w:p>
      <w:pPr>
        <w:widowControl/>
        <w:autoSpaceDE/>
        <w:autoSpaceDN/>
        <w:adjustRightInd/>
        <w:spacing w:line="240" w:lineRule="auto"/>
        <w:jc w:val="left"/>
        <w:textAlignment w:val="auto"/>
        <w:rPr>
          <w:rFonts w:ascii="宋体" w:hAnsi="宋体" w:cs="宋体"/>
          <w:spacing w:val="-4"/>
          <w:sz w:val="24"/>
          <w:szCs w:val="24"/>
        </w:rPr>
      </w:pPr>
      <w:r>
        <w:rPr>
          <w:rFonts w:ascii="宋体" w:hAnsi="宋体" w:cs="宋体"/>
          <w:spacing w:val="-4"/>
          <w:sz w:val="24"/>
          <w:szCs w:val="24"/>
        </w:rPr>
        <w:br w:type="page"/>
      </w:r>
    </w:p>
    <w:p>
      <w:pPr>
        <w:pStyle w:val="65"/>
        <w:keepNext w:val="0"/>
        <w:keepLines w:val="0"/>
        <w:spacing w:before="0" w:after="0" w:line="440" w:lineRule="exact"/>
        <w:rPr>
          <w:rFonts w:eastAsia="宋体" w:cs="宋体"/>
          <w:bCs/>
          <w:sz w:val="36"/>
          <w:szCs w:val="36"/>
        </w:rPr>
      </w:pPr>
      <w:r>
        <w:rPr>
          <w:rFonts w:hint="eastAsia" w:eastAsia="宋体" w:cs="宋体"/>
          <w:bCs/>
          <w:sz w:val="36"/>
          <w:szCs w:val="36"/>
        </w:rPr>
        <w:t>附件5 关于资格的声明函</w:t>
      </w:r>
    </w:p>
    <w:p>
      <w:pPr>
        <w:pStyle w:val="65"/>
        <w:keepNext w:val="0"/>
        <w:keepLines w:val="0"/>
        <w:spacing w:before="0" w:after="0" w:line="440" w:lineRule="exact"/>
        <w:rPr>
          <w:rFonts w:eastAsia="宋体" w:cs="宋体"/>
          <w:bCs/>
          <w:sz w:val="36"/>
          <w:szCs w:val="36"/>
        </w:rPr>
      </w:pPr>
    </w:p>
    <w:p>
      <w:pPr>
        <w:kinsoku w:val="0"/>
        <w:overflowPunct w:val="0"/>
        <w:adjustRightInd/>
        <w:spacing w:line="400" w:lineRule="atLeast"/>
        <w:jc w:val="left"/>
        <w:rPr>
          <w:rFonts w:ascii="宋体" w:hAnsi="宋体" w:cs="宋体"/>
          <w:spacing w:val="-4"/>
          <w:sz w:val="24"/>
          <w:szCs w:val="24"/>
        </w:rPr>
      </w:pPr>
      <w:r>
        <w:rPr>
          <w:rFonts w:hint="eastAsia" w:ascii="宋体" w:hAnsi="宋体" w:cs="宋体"/>
          <w:spacing w:val="-4"/>
          <w:sz w:val="24"/>
          <w:szCs w:val="24"/>
        </w:rPr>
        <w:t>致：厦门海发环保能源股份有限公司</w:t>
      </w:r>
    </w:p>
    <w:p>
      <w:pPr>
        <w:kinsoku w:val="0"/>
        <w:overflowPunct w:val="0"/>
        <w:adjustRightInd/>
        <w:spacing w:line="400" w:lineRule="atLeast"/>
        <w:ind w:firstLine="720" w:firstLineChars="300"/>
        <w:rPr>
          <w:sz w:val="24"/>
          <w:szCs w:val="24"/>
        </w:rPr>
      </w:pPr>
      <w:r>
        <w:rPr>
          <w:rFonts w:hint="eastAsia"/>
          <w:sz w:val="24"/>
          <w:szCs w:val="24"/>
        </w:rPr>
        <w:t>关于贵司</w:t>
      </w:r>
      <w:r>
        <w:rPr>
          <w:rFonts w:hint="eastAsia" w:ascii="宋体" w:hAnsi="宋体" w:cs="宋体"/>
          <w:spacing w:val="-4"/>
          <w:sz w:val="24"/>
          <w:szCs w:val="24"/>
          <w:u w:val="single"/>
        </w:rPr>
        <w:t>年度法律顾问服务</w:t>
      </w:r>
      <w:r>
        <w:rPr>
          <w:rFonts w:hint="eastAsia"/>
          <w:sz w:val="24"/>
          <w:szCs w:val="24"/>
          <w:u w:val="single"/>
        </w:rPr>
        <w:t>项目</w:t>
      </w:r>
      <w:r>
        <w:rPr>
          <w:rFonts w:hint="eastAsia"/>
          <w:sz w:val="24"/>
          <w:szCs w:val="24"/>
        </w:rPr>
        <w:t>的报价邀请，本签字人愿意参加报价，提供谈判文件中规定的</w:t>
      </w:r>
      <w:r>
        <w:rPr>
          <w:rFonts w:hint="eastAsia" w:ascii="宋体" w:hAnsi="宋体" w:cs="宋体"/>
          <w:kern w:val="2"/>
          <w:sz w:val="24"/>
          <w:szCs w:val="24"/>
          <w:u w:val="single"/>
        </w:rPr>
        <w:t xml:space="preserve"> </w:t>
      </w:r>
      <w:r>
        <w:rPr>
          <w:rFonts w:hint="eastAsia" w:ascii="宋体" w:hAnsi="宋体" w:cs="宋体"/>
          <w:spacing w:val="-4"/>
          <w:sz w:val="24"/>
          <w:szCs w:val="24"/>
          <w:u w:val="single"/>
        </w:rPr>
        <w:t>年度法律顾问服务</w:t>
      </w:r>
      <w:r>
        <w:rPr>
          <w:rFonts w:hint="eastAsia"/>
          <w:sz w:val="24"/>
          <w:szCs w:val="24"/>
          <w:u w:val="single"/>
        </w:rPr>
        <w:t>项目</w:t>
      </w:r>
      <w:r>
        <w:rPr>
          <w:rFonts w:hint="eastAsia" w:ascii="宋体" w:hAnsi="宋体" w:cs="宋体"/>
          <w:kern w:val="2"/>
          <w:sz w:val="24"/>
          <w:szCs w:val="24"/>
        </w:rPr>
        <w:t>的相关</w:t>
      </w:r>
      <w:r>
        <w:rPr>
          <w:rFonts w:hint="eastAsia"/>
          <w:sz w:val="24"/>
          <w:szCs w:val="24"/>
        </w:rPr>
        <w:t>服务，并证明提交的下列文件和说明是准确的和真实的。</w:t>
      </w:r>
    </w:p>
    <w:p>
      <w:pPr>
        <w:pStyle w:val="27"/>
        <w:numPr>
          <w:ilvl w:val="0"/>
          <w:numId w:val="34"/>
        </w:numPr>
        <w:shd w:val="clear" w:color="auto" w:fill="FFFFFF"/>
        <w:kinsoku w:val="0"/>
        <w:overflowPunct w:val="0"/>
        <w:adjustRightInd/>
        <w:spacing w:before="0" w:beforeAutospacing="0" w:after="0" w:afterAutospacing="0" w:line="400" w:lineRule="atLeast"/>
        <w:ind w:firstLine="403"/>
        <w:textAlignment w:val="auto"/>
        <w:rPr>
          <w:rFonts w:ascii="宋体" w:hAnsi="宋体"/>
          <w:bCs/>
          <w:szCs w:val="24"/>
        </w:rPr>
      </w:pPr>
      <w:r>
        <w:rPr>
          <w:rFonts w:hint="eastAsia" w:ascii="宋体" w:hAnsi="宋体" w:cs="宋体"/>
          <w:szCs w:val="24"/>
          <w:shd w:val="clear" w:color="auto" w:fill="FFFFFF"/>
        </w:rPr>
        <w:t>响应采购、参加报价竞争的系中华人民共和国境内的企业法人，且具有独立订立合同的权力。</w:t>
      </w:r>
    </w:p>
    <w:p>
      <w:pPr>
        <w:pStyle w:val="27"/>
        <w:numPr>
          <w:ilvl w:val="0"/>
          <w:numId w:val="34"/>
        </w:numPr>
        <w:shd w:val="clear" w:color="auto" w:fill="FFFFFF"/>
        <w:kinsoku w:val="0"/>
        <w:overflowPunct w:val="0"/>
        <w:adjustRightInd/>
        <w:spacing w:before="0" w:beforeAutospacing="0" w:after="0" w:afterAutospacing="0" w:line="400" w:lineRule="atLeast"/>
        <w:ind w:firstLine="403"/>
        <w:textAlignment w:val="auto"/>
        <w:rPr>
          <w:rFonts w:ascii="宋体" w:hAnsi="宋体"/>
          <w:bCs/>
          <w:szCs w:val="24"/>
        </w:rPr>
      </w:pPr>
      <w:r>
        <w:rPr>
          <w:rFonts w:hint="eastAsia" w:ascii="宋体" w:hAnsi="宋体" w:cs="宋体"/>
          <w:spacing w:val="-4"/>
          <w:szCs w:val="24"/>
        </w:rPr>
        <w:t>财务要求：</w:t>
      </w:r>
      <w:r>
        <w:rPr>
          <w:rFonts w:hint="eastAsia" w:ascii="宋体" w:hAnsi="宋体" w:cs="宋体"/>
          <w:szCs w:val="24"/>
          <w:shd w:val="clear" w:color="auto" w:fill="FFFFFF"/>
        </w:rPr>
        <w:t>具有良好的银行资信和商业信誉，没有处于被责令停业或破产状态，且资产未被重组、接管和冻结。</w:t>
      </w:r>
    </w:p>
    <w:p>
      <w:pPr>
        <w:pStyle w:val="27"/>
        <w:numPr>
          <w:ilvl w:val="0"/>
          <w:numId w:val="34"/>
        </w:numPr>
        <w:shd w:val="clear" w:color="auto" w:fill="FFFFFF"/>
        <w:kinsoku w:val="0"/>
        <w:overflowPunct w:val="0"/>
        <w:adjustRightInd/>
        <w:spacing w:before="0" w:beforeAutospacing="0" w:after="0" w:afterAutospacing="0" w:line="400" w:lineRule="atLeast"/>
        <w:ind w:firstLine="403"/>
        <w:textAlignment w:val="auto"/>
        <w:rPr>
          <w:rFonts w:ascii="宋体" w:hAnsi="宋体" w:cs="宋体"/>
          <w:spacing w:val="-4"/>
          <w:szCs w:val="24"/>
        </w:rPr>
      </w:pPr>
      <w:r>
        <w:rPr>
          <w:rFonts w:hint="eastAsia" w:ascii="宋体" w:hAnsi="宋体" w:cs="宋体"/>
          <w:spacing w:val="-4"/>
          <w:szCs w:val="24"/>
        </w:rPr>
        <w:t>信誉要求：报价方没有被国家、福建省省级有关部门及厦门市有关部门暂停招报价或市场准入资格且在公示处罚期内。</w:t>
      </w:r>
    </w:p>
    <w:p>
      <w:pPr>
        <w:kinsoku w:val="0"/>
        <w:overflowPunct w:val="0"/>
        <w:adjustRightInd/>
        <w:spacing w:line="400" w:lineRule="atLeast"/>
        <w:rPr>
          <w:rFonts w:hAnsi="宋体"/>
          <w:b/>
          <w:sz w:val="24"/>
          <w:szCs w:val="24"/>
        </w:rPr>
      </w:pPr>
    </w:p>
    <w:p>
      <w:pPr>
        <w:kinsoku w:val="0"/>
        <w:overflowPunct w:val="0"/>
        <w:adjustRightInd/>
        <w:spacing w:line="400" w:lineRule="atLeast"/>
        <w:rPr>
          <w:sz w:val="24"/>
          <w:szCs w:val="24"/>
        </w:rPr>
      </w:pPr>
      <w:r>
        <w:rPr>
          <w:rFonts w:hint="eastAsia" w:hAnsi="宋体"/>
          <w:b/>
          <w:sz w:val="24"/>
          <w:szCs w:val="24"/>
        </w:rPr>
        <w:t>注：第2、3项无需提供证明文件，但若采购方发现报价方违反该条款，采购方有权拒绝其报价及后续的相应事宜。对用户方造成的相应损失，则由该报价单位负责。</w:t>
      </w:r>
    </w:p>
    <w:p>
      <w:pPr>
        <w:kinsoku w:val="0"/>
        <w:overflowPunct w:val="0"/>
        <w:adjustRightInd/>
        <w:spacing w:line="400" w:lineRule="atLeast"/>
        <w:ind w:firstLine="4800" w:firstLineChars="2000"/>
        <w:rPr>
          <w:sz w:val="24"/>
          <w:szCs w:val="24"/>
        </w:rPr>
      </w:pPr>
    </w:p>
    <w:p>
      <w:pPr>
        <w:kinsoku w:val="0"/>
        <w:overflowPunct w:val="0"/>
        <w:adjustRightInd/>
        <w:spacing w:line="400" w:lineRule="atLeast"/>
        <w:ind w:firstLine="4800" w:firstLineChars="2000"/>
        <w:rPr>
          <w:sz w:val="24"/>
          <w:szCs w:val="24"/>
        </w:rPr>
      </w:pPr>
    </w:p>
    <w:p>
      <w:pPr>
        <w:kinsoku w:val="0"/>
        <w:overflowPunct w:val="0"/>
        <w:autoSpaceDE/>
        <w:autoSpaceDN/>
        <w:snapToGrid w:val="0"/>
        <w:spacing w:line="520" w:lineRule="atLeast"/>
        <w:ind w:firstLine="3840" w:firstLineChars="1600"/>
        <w:textAlignment w:val="auto"/>
        <w:rPr>
          <w:rFonts w:ascii="宋体" w:hAnsi="宋体" w:cs="宋体"/>
          <w:spacing w:val="-4"/>
          <w:sz w:val="24"/>
          <w:szCs w:val="24"/>
          <w:u w:val="single"/>
        </w:rPr>
      </w:pPr>
      <w:bookmarkStart w:id="136" w:name="_Toc3242_WPSOffice_Level1"/>
      <w:bookmarkStart w:id="137" w:name="_Toc6643_WPSOffice_Level2"/>
      <w:bookmarkStart w:id="138" w:name="_Toc29011_WPSOffice_Level2"/>
      <w:bookmarkStart w:id="139" w:name="_Toc13674_WPSOffice_Level2"/>
      <w:bookmarkStart w:id="140" w:name="_Toc7642_WPSOffice_Level2"/>
      <w:bookmarkStart w:id="141" w:name="_Toc29781_WPSOffice_Level1"/>
      <w:bookmarkStart w:id="142" w:name="_Toc13430_WPSOffice_Level1"/>
      <w:bookmarkStart w:id="143" w:name="_Toc21441_WPSOffice_Level1"/>
      <w:bookmarkStart w:id="144" w:name="_Toc26678_WPSOffice_Level1"/>
      <w:bookmarkStart w:id="145" w:name="_Toc714_WPSOffice_Level1"/>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kinsoku w:val="0"/>
        <w:overflowPunct w:val="0"/>
        <w:autoSpaceDE/>
        <w:autoSpaceDN/>
        <w:snapToGrid w:val="0"/>
        <w:spacing w:line="520" w:lineRule="atLeast"/>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pStyle w:val="65"/>
        <w:keepNext w:val="0"/>
        <w:keepLines w:val="0"/>
        <w:kinsoku w:val="0"/>
        <w:overflowPunct w:val="0"/>
        <w:snapToGrid w:val="0"/>
        <w:spacing w:before="0" w:after="0" w:line="440" w:lineRule="atLeast"/>
        <w:jc w:val="both"/>
        <w:rPr>
          <w:rFonts w:eastAsia="宋体" w:cs="宋体"/>
          <w:b w:val="0"/>
          <w:bCs/>
          <w:sz w:val="28"/>
          <w:szCs w:val="28"/>
        </w:rPr>
      </w:pPr>
    </w:p>
    <w:p>
      <w:pPr>
        <w:widowControl/>
        <w:autoSpaceDE/>
        <w:autoSpaceDN/>
        <w:adjustRightInd/>
        <w:spacing w:line="240" w:lineRule="auto"/>
        <w:jc w:val="left"/>
        <w:textAlignment w:val="auto"/>
        <w:rPr>
          <w:rFonts w:ascii="宋体" w:hAnsi="宋体" w:cs="宋体"/>
          <w:bCs/>
          <w:spacing w:val="10"/>
          <w:sz w:val="28"/>
          <w:szCs w:val="28"/>
        </w:rPr>
      </w:pPr>
      <w:r>
        <w:rPr>
          <w:rFonts w:cs="宋体"/>
          <w:b/>
          <w:bCs/>
          <w:sz w:val="28"/>
          <w:szCs w:val="28"/>
        </w:rPr>
        <w:br w:type="page"/>
      </w:r>
    </w:p>
    <w:p>
      <w:pPr>
        <w:pStyle w:val="65"/>
        <w:keepNext w:val="0"/>
        <w:keepLines w:val="0"/>
        <w:kinsoku w:val="0"/>
        <w:overflowPunct w:val="0"/>
        <w:snapToGrid w:val="0"/>
        <w:spacing w:before="0" w:after="0" w:line="440" w:lineRule="atLeast"/>
        <w:rPr>
          <w:rFonts w:eastAsia="宋体" w:cs="宋体"/>
          <w:bCs/>
          <w:sz w:val="36"/>
          <w:szCs w:val="36"/>
        </w:rPr>
      </w:pPr>
      <w:r>
        <w:rPr>
          <w:rFonts w:hint="eastAsia" w:eastAsia="宋体" w:cs="宋体"/>
          <w:bCs/>
          <w:sz w:val="36"/>
          <w:szCs w:val="36"/>
        </w:rPr>
        <w:t>附件6 报价方廉洁承诺书</w:t>
      </w:r>
      <w:bookmarkEnd w:id="136"/>
      <w:bookmarkEnd w:id="137"/>
      <w:bookmarkEnd w:id="138"/>
      <w:bookmarkEnd w:id="139"/>
      <w:bookmarkEnd w:id="140"/>
    </w:p>
    <w:p>
      <w:pPr>
        <w:pStyle w:val="65"/>
        <w:keepNext w:val="0"/>
        <w:keepLines w:val="0"/>
        <w:kinsoku w:val="0"/>
        <w:overflowPunct w:val="0"/>
        <w:snapToGrid w:val="0"/>
        <w:spacing w:before="0" w:after="0" w:line="440" w:lineRule="atLeast"/>
        <w:rPr>
          <w:rFonts w:eastAsia="宋体" w:cs="宋体"/>
          <w:bCs/>
          <w:sz w:val="36"/>
          <w:szCs w:val="36"/>
        </w:rPr>
      </w:pPr>
    </w:p>
    <w:p>
      <w:pPr>
        <w:kinsoku w:val="0"/>
        <w:overflowPunct w:val="0"/>
        <w:snapToGrid w:val="0"/>
        <w:spacing w:line="440" w:lineRule="atLeast"/>
        <w:ind w:firstLine="480" w:firstLineChars="200"/>
        <w:jc w:val="left"/>
        <w:rPr>
          <w:rFonts w:ascii="宋体" w:hAnsi="宋体"/>
          <w:sz w:val="24"/>
          <w:szCs w:val="36"/>
        </w:rPr>
      </w:pPr>
      <w:r>
        <w:rPr>
          <w:rFonts w:hint="eastAsia" w:ascii="宋体" w:hAnsi="宋体"/>
          <w:sz w:val="24"/>
          <w:szCs w:val="36"/>
        </w:rPr>
        <w:t>为促进廉洁自律有关规定的落实，打击贿赂、以权谋私等违法犯罪行为，保证各项经营活动健康有序开展，维护员工职业操守，提高合作效率，本单位在与厦门海发环保能源股份有限公司（以下简称“采购方”）开展报价业务活动中承诺：</w:t>
      </w:r>
      <w:r>
        <w:rPr>
          <w:rFonts w:ascii="宋体" w:hAnsi="宋体"/>
          <w:sz w:val="24"/>
          <w:szCs w:val="36"/>
        </w:rPr>
        <w:t xml:space="preserve"> </w:t>
      </w:r>
    </w:p>
    <w:p>
      <w:pPr>
        <w:numPr>
          <w:ilvl w:val="0"/>
          <w:numId w:val="35"/>
        </w:numPr>
        <w:kinsoku w:val="0"/>
        <w:overflowPunct w:val="0"/>
        <w:snapToGrid w:val="0"/>
        <w:spacing w:line="440" w:lineRule="atLeast"/>
        <w:jc w:val="left"/>
        <w:rPr>
          <w:rFonts w:ascii="宋体" w:hAnsi="宋体"/>
          <w:sz w:val="24"/>
          <w:szCs w:val="36"/>
        </w:rPr>
      </w:pPr>
      <w:r>
        <w:rPr>
          <w:rFonts w:hint="eastAsia" w:ascii="宋体" w:hAnsi="宋体"/>
          <w:sz w:val="24"/>
          <w:szCs w:val="36"/>
        </w:rPr>
        <w:t>自觉遵守国家法律、法规，按照《中国共产党纪律处分条例》、《中华人民共和国反不正当竞争法》、《关于禁止商业贿赂行为的暂行规定》以及有关要求进行各项业务活动。</w:t>
      </w:r>
    </w:p>
    <w:p>
      <w:pPr>
        <w:numPr>
          <w:ilvl w:val="0"/>
          <w:numId w:val="35"/>
        </w:numPr>
        <w:kinsoku w:val="0"/>
        <w:overflowPunct w:val="0"/>
        <w:snapToGrid w:val="0"/>
        <w:spacing w:line="440" w:lineRule="atLeast"/>
        <w:jc w:val="left"/>
        <w:rPr>
          <w:rFonts w:ascii="宋体" w:hAnsi="宋体"/>
          <w:sz w:val="24"/>
          <w:szCs w:val="36"/>
        </w:rPr>
      </w:pPr>
      <w:r>
        <w:rPr>
          <w:rFonts w:hint="eastAsia" w:ascii="宋体" w:hAnsi="宋体"/>
          <w:sz w:val="24"/>
          <w:szCs w:val="36"/>
        </w:rPr>
        <w:t>不向采购方的工作人员及其亲属馈赠礼金、礼品（含有价证券）；不向采购方的工作人员提供任何应由其个人支付报酬的劳务和其它服务；不为采购方的工作人员安排可能影响公正执行公务的任何活动（如：旅游、消费宴请、娱乐等）；不为采购方的工作人员支付应由其个人支付的任何赞助费、宣传费、咨询费、劳务费等；不为采购方的工作人员报销任何名义的个人消费凭证；不为采购方的工作人员安排违反社会公德的活动；不为采购方的工作人员提供经商、办企业、消费提供特殊便利或优惠等。</w:t>
      </w:r>
    </w:p>
    <w:p>
      <w:pPr>
        <w:numPr>
          <w:ilvl w:val="0"/>
          <w:numId w:val="35"/>
        </w:numPr>
        <w:kinsoku w:val="0"/>
        <w:overflowPunct w:val="0"/>
        <w:snapToGrid w:val="0"/>
        <w:spacing w:line="440" w:lineRule="atLeast"/>
        <w:jc w:val="left"/>
        <w:rPr>
          <w:rFonts w:ascii="宋体" w:hAnsi="宋体"/>
          <w:sz w:val="24"/>
          <w:szCs w:val="36"/>
        </w:rPr>
      </w:pPr>
      <w:r>
        <w:rPr>
          <w:rFonts w:hint="eastAsia" w:ascii="宋体" w:hAnsi="宋体"/>
          <w:sz w:val="24"/>
          <w:szCs w:val="36"/>
        </w:rPr>
        <w:t>不与其他经营者串通报价和报价，不排挤其他经营者的公平竞争，损害其他经营者的合法权益；不在项目的预决算编制工作中弄虚作假、高估冒算。</w:t>
      </w:r>
    </w:p>
    <w:p>
      <w:pPr>
        <w:numPr>
          <w:ilvl w:val="0"/>
          <w:numId w:val="35"/>
        </w:numPr>
        <w:kinsoku w:val="0"/>
        <w:overflowPunct w:val="0"/>
        <w:snapToGrid w:val="0"/>
        <w:spacing w:line="440" w:lineRule="atLeast"/>
        <w:jc w:val="left"/>
        <w:rPr>
          <w:rFonts w:ascii="宋体" w:hAnsi="宋体" w:cs="宋体"/>
          <w:sz w:val="24"/>
          <w:szCs w:val="24"/>
        </w:rPr>
      </w:pPr>
      <w:r>
        <w:rPr>
          <w:rFonts w:hint="eastAsia" w:ascii="宋体" w:hAnsi="宋体" w:cs="宋体"/>
          <w:sz w:val="24"/>
          <w:szCs w:val="24"/>
        </w:rPr>
        <w:t>发现采购方工作人员违反廉洁从业行为的，报价方可向厦门海发集团有限公司纪检监察部门反映或举报。若采购方工作人员违反本协议将按有关法律和规定严肃处理。</w:t>
      </w:r>
    </w:p>
    <w:p>
      <w:pPr>
        <w:numPr>
          <w:ilvl w:val="0"/>
          <w:numId w:val="35"/>
        </w:numPr>
        <w:kinsoku w:val="0"/>
        <w:overflowPunct w:val="0"/>
        <w:snapToGrid w:val="0"/>
        <w:spacing w:line="440" w:lineRule="atLeast"/>
        <w:jc w:val="left"/>
        <w:rPr>
          <w:rFonts w:ascii="宋体" w:hAnsi="宋体"/>
          <w:sz w:val="24"/>
          <w:szCs w:val="36"/>
        </w:rPr>
      </w:pPr>
      <w:r>
        <w:rPr>
          <w:rFonts w:hint="eastAsia" w:ascii="宋体" w:hAnsi="宋体" w:cs="宋体"/>
          <w:sz w:val="24"/>
          <w:szCs w:val="24"/>
        </w:rPr>
        <w:t xml:space="preserve">报价方及其工作人员违反本协议规定行为的，3年内不得参加厦门海发环保能源股份有限公司建设项目、物资采购报价活动，情节严重的按有关规定追究责任。  </w:t>
      </w:r>
    </w:p>
    <w:p>
      <w:pPr>
        <w:kinsoku w:val="0"/>
        <w:overflowPunct w:val="0"/>
        <w:snapToGrid w:val="0"/>
        <w:spacing w:line="440" w:lineRule="atLeast"/>
        <w:ind w:firstLine="480" w:firstLineChars="200"/>
        <w:jc w:val="left"/>
        <w:rPr>
          <w:rFonts w:ascii="宋体" w:hAnsi="宋体"/>
          <w:sz w:val="24"/>
          <w:szCs w:val="36"/>
        </w:rPr>
      </w:pPr>
      <w:r>
        <w:rPr>
          <w:rFonts w:hint="eastAsia" w:ascii="宋体" w:hAnsi="宋体"/>
          <w:sz w:val="24"/>
          <w:szCs w:val="36"/>
        </w:rPr>
        <w:t>特此承诺。</w:t>
      </w:r>
    </w:p>
    <w:p>
      <w:pPr>
        <w:kinsoku w:val="0"/>
        <w:overflowPunct w:val="0"/>
        <w:snapToGrid w:val="0"/>
        <w:spacing w:line="440" w:lineRule="atLeast"/>
        <w:ind w:firstLine="420" w:firstLineChars="200"/>
        <w:jc w:val="left"/>
        <w:rPr>
          <w:rFonts w:ascii="宋体" w:hAnsi="宋体"/>
          <w:szCs w:val="28"/>
        </w:rPr>
      </w:pPr>
    </w:p>
    <w:p>
      <w:pPr>
        <w:snapToGrid w:val="0"/>
        <w:spacing w:line="520" w:lineRule="exact"/>
        <w:ind w:firstLine="5500" w:firstLineChars="2292"/>
        <w:jc w:val="left"/>
        <w:rPr>
          <w:rFonts w:ascii="宋体" w:hAnsi="宋体"/>
          <w:sz w:val="24"/>
          <w:szCs w:val="24"/>
          <w:u w:val="single"/>
        </w:rPr>
      </w:pPr>
      <w:r>
        <w:rPr>
          <w:rFonts w:hint="eastAsia" w:ascii="宋体" w:hAnsi="宋体"/>
          <w:sz w:val="24"/>
          <w:szCs w:val="24"/>
        </w:rPr>
        <w:t>报价单位（盖章）：</w:t>
      </w:r>
      <w:r>
        <w:rPr>
          <w:rFonts w:hint="eastAsia" w:ascii="宋体" w:hAnsi="宋体"/>
          <w:sz w:val="24"/>
          <w:szCs w:val="24"/>
          <w:u w:val="single"/>
        </w:rPr>
        <w:t xml:space="preserve">         </w:t>
      </w:r>
    </w:p>
    <w:p>
      <w:pPr>
        <w:snapToGrid w:val="0"/>
        <w:spacing w:line="520" w:lineRule="exact"/>
        <w:ind w:firstLine="5500" w:firstLineChars="2292"/>
        <w:jc w:val="left"/>
        <w:rPr>
          <w:rFonts w:ascii="宋体" w:hAnsi="宋体"/>
          <w:sz w:val="24"/>
          <w:szCs w:val="24"/>
          <w:u w:val="single"/>
        </w:rPr>
      </w:pPr>
      <w:r>
        <w:rPr>
          <w:rFonts w:hint="eastAsia" w:ascii="宋体" w:hAnsi="宋体"/>
          <w:sz w:val="24"/>
          <w:szCs w:val="24"/>
        </w:rPr>
        <w:t>日期：</w:t>
      </w:r>
      <w:r>
        <w:rPr>
          <w:rFonts w:hint="eastAsia" w:ascii="宋体" w:hAnsi="宋体"/>
          <w:sz w:val="24"/>
          <w:szCs w:val="24"/>
          <w:u w:val="single"/>
        </w:rPr>
        <w:t xml:space="preserve">                      </w:t>
      </w:r>
    </w:p>
    <w:p>
      <w:pPr>
        <w:kinsoku w:val="0"/>
        <w:overflowPunct w:val="0"/>
        <w:adjustRightInd/>
        <w:spacing w:line="400" w:lineRule="atLeast"/>
        <w:jc w:val="center"/>
        <w:rPr>
          <w:rFonts w:ascii="宋体" w:hAnsi="宋体"/>
          <w:b/>
          <w:bCs/>
          <w:sz w:val="28"/>
          <w:szCs w:val="28"/>
        </w:rPr>
      </w:pPr>
    </w:p>
    <w:p>
      <w:pPr>
        <w:autoSpaceDE/>
        <w:autoSpaceDN/>
        <w:snapToGrid w:val="0"/>
        <w:jc w:val="center"/>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p>
    <w:p>
      <w:pPr>
        <w:widowControl/>
        <w:autoSpaceDE/>
        <w:autoSpaceDN/>
        <w:adjustRightInd/>
        <w:spacing w:line="240" w:lineRule="auto"/>
        <w:jc w:val="left"/>
        <w:textAlignment w:val="auto"/>
        <w:rPr>
          <w:rFonts w:ascii="宋体" w:hAnsi="宋体"/>
          <w:bCs/>
          <w:sz w:val="28"/>
          <w:szCs w:val="28"/>
        </w:rPr>
      </w:pPr>
      <w:r>
        <w:rPr>
          <w:rFonts w:hint="eastAsia" w:ascii="宋体" w:hAnsi="宋体" w:cs="宋体"/>
          <w:b/>
          <w:bCs/>
          <w:spacing w:val="10"/>
          <w:sz w:val="36"/>
          <w:szCs w:val="36"/>
        </w:rPr>
        <w:t>附件7律师事务所执业许可证加盖报价单位公章</w:t>
      </w: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pStyle w:val="2"/>
        <w:rPr>
          <w:rFonts w:ascii="宋体" w:hAnsi="宋体" w:cs="宋体"/>
          <w:bCs/>
          <w:spacing w:val="10"/>
          <w:kern w:val="0"/>
          <w:sz w:val="36"/>
          <w:szCs w:val="36"/>
        </w:rPr>
      </w:pPr>
    </w:p>
    <w:p>
      <w:pPr>
        <w:rPr>
          <w:rFonts w:ascii="宋体" w:hAnsi="宋体" w:cs="宋体"/>
          <w:b/>
          <w:bCs/>
          <w:spacing w:val="10"/>
          <w:sz w:val="36"/>
          <w:szCs w:val="36"/>
        </w:rPr>
      </w:pPr>
    </w:p>
    <w:p>
      <w:pPr>
        <w:spacing w:line="480" w:lineRule="exact"/>
        <w:jc w:val="left"/>
        <w:rPr>
          <w:rFonts w:ascii="宋体" w:hAnsi="宋体" w:cs="宋体"/>
          <w:b/>
          <w:bCs/>
          <w:spacing w:val="10"/>
          <w:sz w:val="36"/>
          <w:szCs w:val="36"/>
        </w:rPr>
      </w:pPr>
    </w:p>
    <w:p>
      <w:pPr>
        <w:spacing w:line="480" w:lineRule="exact"/>
        <w:jc w:val="left"/>
        <w:rPr>
          <w:rFonts w:ascii="宋体" w:hAnsi="宋体" w:cs="宋体"/>
          <w:b/>
          <w:bCs/>
          <w:spacing w:val="10"/>
          <w:sz w:val="36"/>
          <w:szCs w:val="36"/>
        </w:rPr>
      </w:pPr>
    </w:p>
    <w:p>
      <w:pPr>
        <w:spacing w:line="480" w:lineRule="exact"/>
        <w:ind w:firstLine="1526" w:firstLineChars="400"/>
        <w:jc w:val="left"/>
        <w:rPr>
          <w:rFonts w:ascii="宋体" w:hAnsi="宋体" w:cs="宋体"/>
          <w:b/>
          <w:bCs/>
          <w:spacing w:val="10"/>
          <w:sz w:val="36"/>
          <w:szCs w:val="36"/>
        </w:rPr>
      </w:pPr>
      <w:r>
        <w:rPr>
          <w:rFonts w:hint="eastAsia" w:ascii="宋体" w:hAnsi="宋体" w:cs="宋体"/>
          <w:b/>
          <w:bCs/>
          <w:spacing w:val="10"/>
          <w:sz w:val="36"/>
          <w:szCs w:val="36"/>
        </w:rPr>
        <w:t>附件8   律师事务所信息一览表</w:t>
      </w:r>
    </w:p>
    <w:p>
      <w:pPr>
        <w:spacing w:line="480" w:lineRule="exact"/>
        <w:jc w:val="left"/>
        <w:rPr>
          <w:rFonts w:ascii="宋体" w:hAnsi="宋体"/>
          <w:b/>
          <w:sz w:val="44"/>
          <w:szCs w:val="44"/>
        </w:rPr>
      </w:pPr>
    </w:p>
    <w:tbl>
      <w:tblPr>
        <w:tblStyle w:val="2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01"/>
        <w:gridCol w:w="3227"/>
        <w:gridCol w:w="1701"/>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1" w:type="dxa"/>
            <w:vAlign w:val="center"/>
          </w:tcPr>
          <w:p>
            <w:pPr>
              <w:spacing w:line="480" w:lineRule="exact"/>
              <w:jc w:val="center"/>
              <w:rPr>
                <w:rFonts w:ascii="宋体" w:hAnsi="宋体"/>
                <w:sz w:val="24"/>
                <w:szCs w:val="24"/>
              </w:rPr>
            </w:pPr>
            <w:r>
              <w:rPr>
                <w:rFonts w:hint="eastAsia" w:ascii="宋体" w:hAnsi="宋体"/>
                <w:sz w:val="24"/>
                <w:szCs w:val="24"/>
              </w:rPr>
              <w:t>事务所名称</w:t>
            </w:r>
          </w:p>
        </w:tc>
        <w:tc>
          <w:tcPr>
            <w:tcW w:w="3227" w:type="dxa"/>
          </w:tcPr>
          <w:p>
            <w:pPr>
              <w:spacing w:line="480" w:lineRule="exact"/>
              <w:jc w:val="center"/>
              <w:rPr>
                <w:rFonts w:ascii="宋体" w:hAnsi="宋体"/>
                <w:sz w:val="24"/>
                <w:szCs w:val="24"/>
              </w:rPr>
            </w:pPr>
          </w:p>
        </w:tc>
        <w:tc>
          <w:tcPr>
            <w:tcW w:w="1701" w:type="dxa"/>
          </w:tcPr>
          <w:p>
            <w:pPr>
              <w:spacing w:line="480" w:lineRule="exact"/>
              <w:jc w:val="center"/>
              <w:rPr>
                <w:rFonts w:ascii="宋体" w:hAnsi="宋体"/>
                <w:sz w:val="24"/>
                <w:szCs w:val="24"/>
              </w:rPr>
            </w:pPr>
            <w:r>
              <w:rPr>
                <w:rFonts w:hint="eastAsia" w:ascii="宋体" w:hAnsi="宋体"/>
                <w:sz w:val="24"/>
                <w:szCs w:val="24"/>
              </w:rPr>
              <w:t>注册资金</w:t>
            </w:r>
          </w:p>
          <w:p>
            <w:pPr>
              <w:spacing w:line="480" w:lineRule="exact"/>
              <w:jc w:val="center"/>
              <w:rPr>
                <w:rFonts w:ascii="宋体" w:hAnsi="宋体"/>
                <w:sz w:val="24"/>
                <w:szCs w:val="24"/>
              </w:rPr>
            </w:pPr>
            <w:r>
              <w:rPr>
                <w:rFonts w:hint="eastAsia" w:ascii="宋体" w:hAnsi="宋体"/>
                <w:sz w:val="24"/>
                <w:szCs w:val="24"/>
              </w:rPr>
              <w:t>（设立资产）</w:t>
            </w:r>
          </w:p>
        </w:tc>
        <w:tc>
          <w:tcPr>
            <w:tcW w:w="2268" w:type="dxa"/>
          </w:tcPr>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1" w:type="dxa"/>
          </w:tcPr>
          <w:p>
            <w:pPr>
              <w:spacing w:line="480" w:lineRule="exact"/>
              <w:jc w:val="center"/>
              <w:rPr>
                <w:rFonts w:ascii="宋体" w:hAnsi="宋体"/>
                <w:sz w:val="24"/>
                <w:szCs w:val="24"/>
              </w:rPr>
            </w:pPr>
            <w:r>
              <w:rPr>
                <w:rFonts w:hint="eastAsia" w:ascii="宋体" w:hAnsi="宋体"/>
                <w:sz w:val="24"/>
                <w:szCs w:val="24"/>
              </w:rPr>
              <w:t>地址</w:t>
            </w:r>
          </w:p>
        </w:tc>
        <w:tc>
          <w:tcPr>
            <w:tcW w:w="3227" w:type="dxa"/>
          </w:tcPr>
          <w:p>
            <w:pPr>
              <w:spacing w:line="480" w:lineRule="exact"/>
              <w:jc w:val="center"/>
              <w:rPr>
                <w:rFonts w:ascii="宋体" w:hAnsi="宋体"/>
                <w:sz w:val="24"/>
                <w:szCs w:val="24"/>
              </w:rPr>
            </w:pPr>
          </w:p>
        </w:tc>
        <w:tc>
          <w:tcPr>
            <w:tcW w:w="1701" w:type="dxa"/>
          </w:tcPr>
          <w:p>
            <w:pPr>
              <w:spacing w:line="480" w:lineRule="exact"/>
              <w:jc w:val="center"/>
              <w:rPr>
                <w:rFonts w:ascii="宋体" w:hAnsi="宋体"/>
                <w:sz w:val="24"/>
                <w:szCs w:val="24"/>
              </w:rPr>
            </w:pPr>
            <w:r>
              <w:rPr>
                <w:rFonts w:hint="eastAsia" w:ascii="宋体" w:hAnsi="宋体"/>
                <w:sz w:val="24"/>
                <w:szCs w:val="24"/>
              </w:rPr>
              <w:t>成立日期</w:t>
            </w:r>
          </w:p>
        </w:tc>
        <w:tc>
          <w:tcPr>
            <w:tcW w:w="2268" w:type="dxa"/>
          </w:tcPr>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01" w:type="dxa"/>
          </w:tcPr>
          <w:p>
            <w:pPr>
              <w:spacing w:line="480" w:lineRule="exact"/>
              <w:jc w:val="center"/>
              <w:rPr>
                <w:rFonts w:ascii="宋体" w:hAnsi="宋体"/>
                <w:sz w:val="24"/>
                <w:szCs w:val="24"/>
              </w:rPr>
            </w:pPr>
            <w:r>
              <w:rPr>
                <w:rFonts w:hint="eastAsia" w:ascii="宋体" w:hAnsi="宋体"/>
                <w:sz w:val="24"/>
                <w:szCs w:val="24"/>
              </w:rPr>
              <w:t>联系人</w:t>
            </w:r>
          </w:p>
        </w:tc>
        <w:tc>
          <w:tcPr>
            <w:tcW w:w="3227" w:type="dxa"/>
          </w:tcPr>
          <w:p>
            <w:pPr>
              <w:spacing w:line="480" w:lineRule="exact"/>
              <w:jc w:val="center"/>
              <w:rPr>
                <w:rFonts w:ascii="宋体" w:hAnsi="宋体"/>
                <w:sz w:val="24"/>
                <w:szCs w:val="24"/>
              </w:rPr>
            </w:pPr>
          </w:p>
        </w:tc>
        <w:tc>
          <w:tcPr>
            <w:tcW w:w="1701" w:type="dxa"/>
          </w:tcPr>
          <w:p>
            <w:pPr>
              <w:spacing w:line="480" w:lineRule="exact"/>
              <w:jc w:val="center"/>
              <w:rPr>
                <w:rFonts w:ascii="宋体" w:hAnsi="宋体"/>
                <w:sz w:val="24"/>
                <w:szCs w:val="24"/>
              </w:rPr>
            </w:pPr>
            <w:r>
              <w:rPr>
                <w:rFonts w:hint="eastAsia" w:ascii="宋体" w:hAnsi="宋体"/>
                <w:sz w:val="24"/>
                <w:szCs w:val="24"/>
              </w:rPr>
              <w:t>联系电话</w:t>
            </w:r>
          </w:p>
        </w:tc>
        <w:tc>
          <w:tcPr>
            <w:tcW w:w="2268" w:type="dxa"/>
          </w:tcPr>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29" w:type="dxa"/>
            <w:gridSpan w:val="3"/>
          </w:tcPr>
          <w:p>
            <w:pPr>
              <w:spacing w:line="480" w:lineRule="exact"/>
              <w:jc w:val="center"/>
              <w:rPr>
                <w:rFonts w:ascii="宋体" w:hAnsi="宋体"/>
                <w:sz w:val="24"/>
                <w:szCs w:val="24"/>
              </w:rPr>
            </w:pPr>
            <w:r>
              <w:rPr>
                <w:rFonts w:hint="eastAsia" w:ascii="宋体" w:hAnsi="宋体"/>
                <w:sz w:val="24"/>
                <w:szCs w:val="24"/>
              </w:rPr>
              <w:t>负责人姓名</w:t>
            </w:r>
          </w:p>
        </w:tc>
        <w:tc>
          <w:tcPr>
            <w:tcW w:w="2268" w:type="dxa"/>
          </w:tcPr>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29" w:type="dxa"/>
            <w:gridSpan w:val="3"/>
          </w:tcPr>
          <w:p>
            <w:pPr>
              <w:spacing w:line="480" w:lineRule="exact"/>
              <w:jc w:val="center"/>
              <w:rPr>
                <w:rFonts w:ascii="宋体" w:hAnsi="宋体"/>
                <w:sz w:val="24"/>
                <w:szCs w:val="24"/>
              </w:rPr>
            </w:pPr>
            <w:r>
              <w:rPr>
                <w:rFonts w:hint="eastAsia" w:ascii="宋体" w:hAnsi="宋体"/>
                <w:sz w:val="24"/>
                <w:szCs w:val="24"/>
              </w:rPr>
              <w:t>统一社会信用代码</w:t>
            </w:r>
          </w:p>
        </w:tc>
        <w:tc>
          <w:tcPr>
            <w:tcW w:w="2268" w:type="dxa"/>
          </w:tcPr>
          <w:p>
            <w:pPr>
              <w:spacing w:line="480" w:lineRule="exact"/>
              <w:jc w:val="left"/>
              <w:rPr>
                <w:rFonts w:ascii="宋体"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629" w:type="dxa"/>
            <w:gridSpan w:val="3"/>
          </w:tcPr>
          <w:p>
            <w:pPr>
              <w:spacing w:line="480" w:lineRule="exact"/>
              <w:jc w:val="center"/>
              <w:rPr>
                <w:rFonts w:ascii="宋体" w:hAnsi="宋体"/>
                <w:sz w:val="24"/>
                <w:szCs w:val="24"/>
              </w:rPr>
            </w:pPr>
            <w:r>
              <w:rPr>
                <w:rFonts w:hint="eastAsia" w:ascii="宋体" w:hAnsi="宋体"/>
                <w:sz w:val="24"/>
                <w:szCs w:val="24"/>
              </w:rPr>
              <w:t>最近三年是否受过监管部门处罚，是否有不良信用记录</w:t>
            </w:r>
          </w:p>
        </w:tc>
        <w:tc>
          <w:tcPr>
            <w:tcW w:w="2268" w:type="dxa"/>
          </w:tcPr>
          <w:p>
            <w:pPr>
              <w:spacing w:line="480" w:lineRule="exact"/>
              <w:jc w:val="left"/>
              <w:rPr>
                <w:rFonts w:ascii="宋体" w:hAnsi="宋体"/>
                <w:sz w:val="24"/>
                <w:szCs w:val="24"/>
              </w:rPr>
            </w:pPr>
            <w:r>
              <w:rPr>
                <w:rFonts w:hint="eastAsia" w:ascii="宋体" w:hAnsi="宋体"/>
                <w:sz w:val="24"/>
                <w:szCs w:val="24"/>
              </w:rPr>
              <w:t xml:space="preserve">是□ </w:t>
            </w:r>
            <w:r>
              <w:rPr>
                <w:rFonts w:ascii="宋体" w:hAnsi="宋体"/>
                <w:sz w:val="24"/>
                <w:szCs w:val="24"/>
              </w:rPr>
              <w:t xml:space="preserve">   </w:t>
            </w:r>
            <w:r>
              <w:rPr>
                <w:rFonts w:hint="eastAsia" w:ascii="宋体" w:hAnsi="宋体"/>
                <w:sz w:val="24"/>
                <w:szCs w:val="24"/>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897" w:type="dxa"/>
            <w:gridSpan w:val="4"/>
          </w:tcPr>
          <w:p>
            <w:pPr>
              <w:spacing w:line="480" w:lineRule="exact"/>
              <w:ind w:firstLine="720" w:firstLineChars="300"/>
              <w:jc w:val="left"/>
              <w:rPr>
                <w:rFonts w:ascii="宋体" w:hAnsi="宋体"/>
                <w:sz w:val="24"/>
                <w:szCs w:val="24"/>
              </w:rPr>
            </w:pPr>
            <w:r>
              <w:rPr>
                <w:rFonts w:hint="eastAsia" w:ascii="宋体" w:hAnsi="宋体"/>
                <w:sz w:val="24"/>
                <w:szCs w:val="24"/>
              </w:rPr>
              <w:t xml:space="preserve">总部设在厦门□ </w:t>
            </w:r>
            <w:r>
              <w:rPr>
                <w:rFonts w:ascii="宋体" w:hAnsi="宋体"/>
                <w:sz w:val="24"/>
                <w:szCs w:val="24"/>
              </w:rPr>
              <w:t xml:space="preserve">        </w:t>
            </w:r>
            <w:r>
              <w:rPr>
                <w:rFonts w:hint="eastAsia" w:ascii="宋体" w:hAnsi="宋体"/>
                <w:sz w:val="24"/>
                <w:szCs w:val="24"/>
              </w:rPr>
              <w:t>或在厦门设有分支机构□</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6" w:hRule="atLeast"/>
        </w:trPr>
        <w:tc>
          <w:tcPr>
            <w:tcW w:w="1701" w:type="dxa"/>
            <w:vAlign w:val="center"/>
          </w:tcPr>
          <w:p>
            <w:pPr>
              <w:spacing w:line="480" w:lineRule="exact"/>
              <w:jc w:val="center"/>
              <w:rPr>
                <w:rFonts w:ascii="宋体" w:hAnsi="宋体"/>
                <w:sz w:val="24"/>
                <w:szCs w:val="24"/>
              </w:rPr>
            </w:pPr>
            <w:r>
              <w:rPr>
                <w:rFonts w:hint="eastAsia" w:ascii="宋体" w:hAnsi="宋体"/>
                <w:sz w:val="24"/>
                <w:szCs w:val="24"/>
              </w:rPr>
              <w:t>单位简介及 概况</w:t>
            </w:r>
          </w:p>
        </w:tc>
        <w:tc>
          <w:tcPr>
            <w:tcW w:w="7196" w:type="dxa"/>
            <w:gridSpan w:val="3"/>
          </w:tcPr>
          <w:p>
            <w:pPr>
              <w:spacing w:line="480" w:lineRule="exact"/>
              <w:jc w:val="left"/>
              <w:rPr>
                <w:rFonts w:ascii="宋体" w:hAnsi="宋体"/>
                <w:sz w:val="24"/>
                <w:szCs w:val="24"/>
              </w:rPr>
            </w:pPr>
          </w:p>
        </w:tc>
      </w:tr>
    </w:tbl>
    <w:p>
      <w:pPr>
        <w:spacing w:line="480" w:lineRule="exact"/>
        <w:jc w:val="left"/>
        <w:rPr>
          <w:rFonts w:ascii="宋体" w:hAnsi="宋体"/>
          <w:sz w:val="28"/>
          <w:szCs w:val="28"/>
        </w:rPr>
      </w:pPr>
      <w:r>
        <w:rPr>
          <w:rFonts w:hint="eastAsia" w:ascii="宋体" w:hAnsi="宋体"/>
          <w:sz w:val="28"/>
          <w:szCs w:val="28"/>
        </w:rPr>
        <w:t>不足填写部分可另附文字说明</w:t>
      </w:r>
    </w:p>
    <w:p>
      <w:pPr>
        <w:spacing w:line="480" w:lineRule="exact"/>
        <w:jc w:val="left"/>
        <w:rPr>
          <w:rFonts w:ascii="宋体" w:hAnsi="宋体"/>
          <w:sz w:val="28"/>
          <w:szCs w:val="28"/>
        </w:rPr>
      </w:pPr>
    </w:p>
    <w:p>
      <w:pPr>
        <w:autoSpaceDE/>
        <w:autoSpaceDN/>
        <w:snapToGrid w:val="0"/>
        <w:textAlignment w:val="auto"/>
        <w:rPr>
          <w:rFonts w:ascii="宋体" w:hAnsi="宋体"/>
          <w:bCs/>
          <w:sz w:val="28"/>
          <w:szCs w:val="28"/>
        </w:rPr>
      </w:pPr>
    </w:p>
    <w:p>
      <w:pPr>
        <w:autoSpaceDE/>
        <w:autoSpaceDN/>
        <w:snapToGrid w:val="0"/>
        <w:spacing w:line="520" w:lineRule="exact"/>
        <w:ind w:firstLine="3840" w:firstLineChars="1600"/>
        <w:textAlignment w:val="auto"/>
        <w:rPr>
          <w:rFonts w:ascii="宋体" w:hAnsi="宋体" w:cs="宋体"/>
          <w:spacing w:val="-4"/>
          <w:sz w:val="24"/>
          <w:szCs w:val="24"/>
          <w:u w:val="single"/>
        </w:rPr>
      </w:pP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autoSpaceDE/>
        <w:autoSpaceDN/>
        <w:snapToGrid w:val="0"/>
        <w:spacing w:line="520" w:lineRule="exact"/>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autoSpaceDE/>
        <w:autoSpaceDN/>
        <w:snapToGrid w:val="0"/>
        <w:spacing w:line="440" w:lineRule="exact"/>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pStyle w:val="2"/>
        <w:rPr>
          <w:rFonts w:ascii="宋体" w:hAnsi="宋体"/>
          <w:b w:val="0"/>
          <w:bCs/>
          <w:kern w:val="0"/>
          <w:sz w:val="28"/>
          <w:szCs w:val="28"/>
        </w:rPr>
      </w:pPr>
    </w:p>
    <w:p/>
    <w:p>
      <w:pPr>
        <w:spacing w:line="480" w:lineRule="exact"/>
        <w:ind w:left="1335" w:hanging="1335" w:hangingChars="350"/>
        <w:jc w:val="center"/>
        <w:rPr>
          <w:rFonts w:ascii="宋体" w:hAnsi="宋体" w:cs="宋体"/>
          <w:b/>
          <w:bCs/>
          <w:spacing w:val="10"/>
          <w:sz w:val="36"/>
          <w:szCs w:val="36"/>
        </w:rPr>
      </w:pPr>
      <w:r>
        <w:rPr>
          <w:rFonts w:hint="eastAsia" w:ascii="宋体" w:hAnsi="宋体" w:cs="宋体"/>
          <w:b/>
          <w:bCs/>
          <w:spacing w:val="10"/>
          <w:sz w:val="36"/>
          <w:szCs w:val="36"/>
        </w:rPr>
        <w:t>附件9 拟派往顾问律师近三年的从业经验</w:t>
      </w:r>
    </w:p>
    <w:p>
      <w:pPr>
        <w:spacing w:line="480" w:lineRule="exact"/>
        <w:jc w:val="center"/>
        <w:rPr>
          <w:rFonts w:ascii="宋体" w:hAnsi="宋体"/>
          <w:b/>
          <w:sz w:val="44"/>
          <w:szCs w:val="44"/>
        </w:rPr>
      </w:pPr>
    </w:p>
    <w:tbl>
      <w:tblPr>
        <w:tblStyle w:val="29"/>
        <w:tblW w:w="9199"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624"/>
        <w:gridCol w:w="1624"/>
        <w:gridCol w:w="2111"/>
        <w:gridCol w:w="38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8" w:hRule="atLeast"/>
        </w:trPr>
        <w:tc>
          <w:tcPr>
            <w:tcW w:w="1624" w:type="dxa"/>
            <w:vAlign w:val="center"/>
          </w:tcPr>
          <w:p>
            <w:pPr>
              <w:spacing w:line="480" w:lineRule="exact"/>
              <w:jc w:val="center"/>
              <w:rPr>
                <w:rFonts w:ascii="宋体" w:hAnsi="宋体"/>
                <w:b/>
                <w:sz w:val="24"/>
                <w:szCs w:val="24"/>
              </w:rPr>
            </w:pPr>
            <w:r>
              <w:rPr>
                <w:rFonts w:hint="eastAsia" w:ascii="宋体" w:hAnsi="宋体"/>
                <w:b/>
                <w:sz w:val="24"/>
                <w:szCs w:val="24"/>
              </w:rPr>
              <w:t>姓名</w:t>
            </w:r>
          </w:p>
        </w:tc>
        <w:tc>
          <w:tcPr>
            <w:tcW w:w="1624" w:type="dxa"/>
            <w:vAlign w:val="center"/>
          </w:tcPr>
          <w:p>
            <w:pPr>
              <w:spacing w:line="480" w:lineRule="exact"/>
              <w:jc w:val="center"/>
              <w:rPr>
                <w:rFonts w:ascii="宋体" w:hAnsi="宋体"/>
                <w:b/>
                <w:sz w:val="24"/>
                <w:szCs w:val="24"/>
              </w:rPr>
            </w:pPr>
            <w:r>
              <w:rPr>
                <w:rFonts w:hint="eastAsia" w:ascii="宋体" w:hAnsi="宋体"/>
                <w:b/>
                <w:sz w:val="24"/>
                <w:szCs w:val="24"/>
              </w:rPr>
              <w:t>性别</w:t>
            </w:r>
          </w:p>
        </w:tc>
        <w:tc>
          <w:tcPr>
            <w:tcW w:w="2111" w:type="dxa"/>
            <w:vAlign w:val="center"/>
          </w:tcPr>
          <w:p>
            <w:pPr>
              <w:spacing w:line="480" w:lineRule="exact"/>
              <w:jc w:val="center"/>
              <w:rPr>
                <w:rFonts w:ascii="宋体" w:hAnsi="宋体"/>
                <w:b/>
                <w:sz w:val="24"/>
                <w:szCs w:val="24"/>
              </w:rPr>
            </w:pPr>
            <w:r>
              <w:rPr>
                <w:rFonts w:hint="eastAsia" w:ascii="宋体" w:hAnsi="宋体"/>
                <w:b/>
                <w:sz w:val="24"/>
                <w:szCs w:val="24"/>
              </w:rPr>
              <w:t>执业资格证</w:t>
            </w:r>
          </w:p>
        </w:tc>
        <w:tc>
          <w:tcPr>
            <w:tcW w:w="3840" w:type="dxa"/>
            <w:vAlign w:val="center"/>
          </w:tcPr>
          <w:p>
            <w:pPr>
              <w:spacing w:line="480" w:lineRule="exact"/>
              <w:jc w:val="center"/>
              <w:rPr>
                <w:rFonts w:ascii="宋体" w:hAnsi="宋体"/>
                <w:b/>
                <w:sz w:val="24"/>
                <w:szCs w:val="24"/>
              </w:rPr>
            </w:pPr>
            <w:r>
              <w:rPr>
                <w:rFonts w:hint="eastAsia" w:ascii="宋体" w:hAnsi="宋体"/>
                <w:b/>
                <w:sz w:val="24"/>
                <w:szCs w:val="24"/>
              </w:rPr>
              <w:t>近三年服务法律顾问从业经验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29" w:hRule="atLeast"/>
        </w:trPr>
        <w:tc>
          <w:tcPr>
            <w:tcW w:w="1624" w:type="dxa"/>
          </w:tcPr>
          <w:p>
            <w:pPr>
              <w:spacing w:line="480" w:lineRule="exact"/>
              <w:jc w:val="left"/>
              <w:rPr>
                <w:rFonts w:asciiTheme="majorEastAsia" w:hAnsiTheme="majorEastAsia" w:eastAsiaTheme="majorEastAsia"/>
                <w:sz w:val="24"/>
                <w:szCs w:val="24"/>
              </w:rPr>
            </w:pPr>
          </w:p>
        </w:tc>
        <w:tc>
          <w:tcPr>
            <w:tcW w:w="1624" w:type="dxa"/>
          </w:tcPr>
          <w:p>
            <w:pPr>
              <w:spacing w:line="480" w:lineRule="exact"/>
              <w:jc w:val="left"/>
              <w:rPr>
                <w:rFonts w:asciiTheme="majorEastAsia" w:hAnsiTheme="majorEastAsia" w:eastAsiaTheme="majorEastAsia"/>
                <w:sz w:val="24"/>
                <w:szCs w:val="24"/>
              </w:rPr>
            </w:pPr>
          </w:p>
        </w:tc>
        <w:tc>
          <w:tcPr>
            <w:tcW w:w="2111" w:type="dxa"/>
          </w:tcPr>
          <w:p>
            <w:pPr>
              <w:spacing w:line="480" w:lineRule="exact"/>
              <w:jc w:val="left"/>
              <w:rPr>
                <w:rFonts w:asciiTheme="majorEastAsia" w:hAnsiTheme="majorEastAsia" w:eastAsiaTheme="majorEastAsia"/>
                <w:sz w:val="24"/>
                <w:szCs w:val="24"/>
              </w:rPr>
            </w:pPr>
          </w:p>
        </w:tc>
        <w:tc>
          <w:tcPr>
            <w:tcW w:w="3840" w:type="dxa"/>
          </w:tcPr>
          <w:p>
            <w:pPr>
              <w:spacing w:line="480" w:lineRule="exact"/>
              <w:jc w:val="left"/>
              <w:rPr>
                <w:rFonts w:asciiTheme="majorEastAsia" w:hAnsiTheme="majorEastAsia" w:eastAsiaTheme="majorEastAsia"/>
                <w:sz w:val="24"/>
                <w:szCs w:val="24"/>
              </w:rPr>
            </w:pPr>
          </w:p>
        </w:tc>
      </w:tr>
    </w:tbl>
    <w:p>
      <w:pPr>
        <w:spacing w:line="480" w:lineRule="exact"/>
        <w:jc w:val="left"/>
        <w:rPr>
          <w:rFonts w:ascii="宋体" w:hAnsi="宋体"/>
          <w:sz w:val="24"/>
          <w:szCs w:val="24"/>
        </w:rPr>
      </w:pPr>
      <w:r>
        <w:rPr>
          <w:rFonts w:hint="eastAsia" w:ascii="宋体" w:hAnsi="宋体"/>
          <w:sz w:val="24"/>
          <w:szCs w:val="24"/>
        </w:rPr>
        <w:t>注：1、“近三年”是指（从2019年</w:t>
      </w:r>
      <w:r>
        <w:rPr>
          <w:rFonts w:ascii="宋体" w:hAnsi="宋体"/>
          <w:sz w:val="24"/>
          <w:szCs w:val="24"/>
        </w:rPr>
        <w:t>8</w:t>
      </w:r>
      <w:r>
        <w:rPr>
          <w:rFonts w:hint="eastAsia" w:ascii="宋体" w:hAnsi="宋体"/>
          <w:sz w:val="24"/>
          <w:szCs w:val="24"/>
        </w:rPr>
        <w:t>月1日起至今）。</w:t>
      </w:r>
    </w:p>
    <w:p>
      <w:pPr>
        <w:spacing w:line="480" w:lineRule="exact"/>
        <w:jc w:val="left"/>
        <w:rPr>
          <w:rFonts w:ascii="宋体" w:hAnsi="宋体"/>
          <w:sz w:val="24"/>
          <w:szCs w:val="24"/>
        </w:rPr>
      </w:pPr>
      <w:r>
        <w:rPr>
          <w:rFonts w:hint="eastAsia" w:ascii="宋体" w:hAnsi="宋体"/>
          <w:sz w:val="24"/>
          <w:szCs w:val="24"/>
        </w:rPr>
        <w:t xml:space="preserve">    2、报价方承诺上述</w:t>
      </w:r>
      <w:r>
        <w:rPr>
          <w:rFonts w:hint="eastAsia" w:asciiTheme="majorEastAsia" w:hAnsiTheme="majorEastAsia" w:eastAsiaTheme="majorEastAsia"/>
          <w:sz w:val="24"/>
          <w:szCs w:val="24"/>
        </w:rPr>
        <w:t>内容</w:t>
      </w:r>
      <w:r>
        <w:rPr>
          <w:rFonts w:hint="eastAsia" w:ascii="宋体" w:hAnsi="宋体"/>
          <w:sz w:val="24"/>
          <w:szCs w:val="24"/>
        </w:rPr>
        <w:t>真实，若有虚假内容将取消成交资格。</w:t>
      </w:r>
    </w:p>
    <w:p>
      <w:pPr>
        <w:autoSpaceDE/>
        <w:autoSpaceDN/>
        <w:snapToGrid w:val="0"/>
        <w:textAlignment w:val="auto"/>
        <w:rPr>
          <w:rFonts w:ascii="宋体" w:hAnsi="宋体"/>
          <w:bCs/>
          <w:sz w:val="28"/>
          <w:szCs w:val="28"/>
        </w:rPr>
      </w:pPr>
    </w:p>
    <w:p>
      <w:pPr>
        <w:autoSpaceDE/>
        <w:autoSpaceDN/>
        <w:snapToGrid w:val="0"/>
        <w:spacing w:line="520" w:lineRule="exact"/>
        <w:ind w:firstLine="3840" w:firstLineChars="1600"/>
        <w:textAlignment w:val="auto"/>
        <w:rPr>
          <w:rFonts w:ascii="宋体" w:hAnsi="宋体"/>
          <w:bCs/>
          <w:sz w:val="24"/>
          <w:szCs w:val="24"/>
        </w:rPr>
      </w:pPr>
    </w:p>
    <w:p>
      <w:pPr>
        <w:autoSpaceDE/>
        <w:autoSpaceDN/>
        <w:snapToGrid w:val="0"/>
        <w:spacing w:line="520" w:lineRule="exact"/>
        <w:ind w:firstLine="3840" w:firstLineChars="1600"/>
        <w:textAlignment w:val="auto"/>
        <w:rPr>
          <w:rFonts w:ascii="宋体" w:hAnsi="宋体" w:cs="宋体"/>
          <w:spacing w:val="-4"/>
          <w:sz w:val="24"/>
          <w:szCs w:val="24"/>
          <w:u w:val="single"/>
        </w:rPr>
      </w:pPr>
      <w:r>
        <w:rPr>
          <w:rFonts w:hint="eastAsia" w:ascii="宋体" w:hAnsi="宋体"/>
          <w:bCs/>
          <w:sz w:val="24"/>
          <w:szCs w:val="24"/>
        </w:rPr>
        <w:t>报价单位（盖公章）：</w:t>
      </w:r>
      <w:r>
        <w:rPr>
          <w:rFonts w:hint="eastAsia" w:ascii="宋体" w:hAnsi="宋体" w:cs="宋体"/>
          <w:spacing w:val="-4"/>
          <w:sz w:val="24"/>
          <w:szCs w:val="24"/>
          <w:u w:val="single"/>
        </w:rPr>
        <w:t xml:space="preserve">                        </w:t>
      </w:r>
    </w:p>
    <w:p>
      <w:pPr>
        <w:autoSpaceDE/>
        <w:autoSpaceDN/>
        <w:snapToGrid w:val="0"/>
        <w:spacing w:line="520" w:lineRule="exact"/>
        <w:textAlignment w:val="auto"/>
        <w:rPr>
          <w:rFonts w:ascii="宋体" w:hAnsi="宋体" w:cs="宋体"/>
          <w:spacing w:val="-4"/>
          <w:sz w:val="24"/>
          <w:szCs w:val="24"/>
          <w:u w:val="single"/>
        </w:rPr>
      </w:pPr>
      <w:r>
        <w:rPr>
          <w:rFonts w:hint="eastAsia" w:ascii="宋体" w:hAnsi="宋体" w:cs="宋体"/>
          <w:spacing w:val="-4"/>
          <w:sz w:val="24"/>
          <w:szCs w:val="24"/>
        </w:rPr>
        <w:t xml:space="preserve">                         法定代表人或授权代理人（签字或盖章）：</w:t>
      </w:r>
      <w:r>
        <w:rPr>
          <w:rFonts w:hint="eastAsia" w:ascii="宋体" w:hAnsi="宋体" w:cs="宋体"/>
          <w:spacing w:val="-4"/>
          <w:sz w:val="24"/>
          <w:szCs w:val="24"/>
          <w:u w:val="single"/>
        </w:rPr>
        <w:t xml:space="preserve">                </w:t>
      </w:r>
    </w:p>
    <w:p>
      <w:pPr>
        <w:autoSpaceDE/>
        <w:autoSpaceDN/>
        <w:snapToGrid w:val="0"/>
        <w:spacing w:line="440" w:lineRule="exact"/>
        <w:textAlignment w:val="auto"/>
        <w:rPr>
          <w:rFonts w:ascii="宋体" w:hAnsi="宋体" w:cs="宋体"/>
          <w:spacing w:val="-4"/>
          <w:sz w:val="24"/>
          <w:szCs w:val="24"/>
        </w:rPr>
      </w:pPr>
      <w:r>
        <w:rPr>
          <w:rFonts w:hint="eastAsia" w:ascii="宋体" w:hAnsi="宋体" w:cs="宋体"/>
          <w:spacing w:val="-4"/>
          <w:sz w:val="24"/>
          <w:szCs w:val="24"/>
        </w:rPr>
        <w:t xml:space="preserve">                                           日期：     年    月   日</w:t>
      </w:r>
    </w:p>
    <w:p>
      <w:pPr>
        <w:autoSpaceDE/>
        <w:autoSpaceDN/>
        <w:snapToGrid w:val="0"/>
        <w:textAlignment w:val="auto"/>
        <w:rPr>
          <w:rFonts w:ascii="宋体" w:hAnsi="宋体" w:cs="宋体"/>
          <w:spacing w:val="-4"/>
          <w:sz w:val="24"/>
          <w:szCs w:val="24"/>
        </w:rPr>
      </w:pPr>
    </w:p>
    <w:p>
      <w:pPr>
        <w:autoSpaceDE/>
        <w:autoSpaceDN/>
        <w:snapToGrid w:val="0"/>
        <w:textAlignment w:val="auto"/>
        <w:rPr>
          <w:rFonts w:ascii="宋体" w:hAnsi="宋体" w:cs="宋体"/>
          <w:spacing w:val="-4"/>
          <w:sz w:val="24"/>
          <w:szCs w:val="24"/>
        </w:rPr>
      </w:pPr>
    </w:p>
    <w:p>
      <w:pPr>
        <w:autoSpaceDE/>
        <w:autoSpaceDN/>
        <w:snapToGrid w:val="0"/>
        <w:textAlignment w:val="auto"/>
        <w:rPr>
          <w:rFonts w:ascii="宋体" w:hAnsi="宋体" w:cs="宋体"/>
          <w:b/>
          <w:bCs/>
          <w:spacing w:val="10"/>
          <w:sz w:val="36"/>
          <w:szCs w:val="36"/>
        </w:rPr>
      </w:pPr>
    </w:p>
    <w:p>
      <w:pPr>
        <w:autoSpaceDE/>
        <w:autoSpaceDN/>
        <w:snapToGrid w:val="0"/>
        <w:textAlignment w:val="auto"/>
        <w:rPr>
          <w:rFonts w:ascii="宋体" w:hAnsi="宋体" w:cs="宋体"/>
          <w:b/>
          <w:bCs/>
          <w:spacing w:val="10"/>
          <w:sz w:val="36"/>
          <w:szCs w:val="36"/>
        </w:rPr>
      </w:pPr>
    </w:p>
    <w:p>
      <w:pPr>
        <w:autoSpaceDE/>
        <w:autoSpaceDN/>
        <w:snapToGrid w:val="0"/>
        <w:textAlignment w:val="auto"/>
        <w:rPr>
          <w:rFonts w:ascii="宋体" w:hAnsi="宋体" w:cs="宋体"/>
          <w:b/>
          <w:bCs/>
          <w:spacing w:val="10"/>
          <w:sz w:val="32"/>
          <w:szCs w:val="36"/>
        </w:rPr>
      </w:pPr>
      <w:r>
        <w:rPr>
          <w:rFonts w:hint="eastAsia" w:ascii="宋体" w:hAnsi="宋体" w:cs="宋体"/>
          <w:b/>
          <w:bCs/>
          <w:spacing w:val="10"/>
          <w:sz w:val="32"/>
          <w:szCs w:val="36"/>
        </w:rPr>
        <w:t>附件10  拟派往顾问律师执业资格证及三年国有企业工作业绩证明资料。</w:t>
      </w:r>
    </w:p>
    <w:p>
      <w:pPr>
        <w:pStyle w:val="2"/>
        <w:rPr>
          <w:sz w:val="40"/>
        </w:rPr>
      </w:pPr>
    </w:p>
    <w:p>
      <w:pPr>
        <w:autoSpaceDE/>
        <w:autoSpaceDN/>
        <w:snapToGrid w:val="0"/>
        <w:textAlignment w:val="auto"/>
        <w:rPr>
          <w:rFonts w:ascii="宋体" w:hAnsi="宋体" w:cs="宋体"/>
          <w:b/>
          <w:bCs/>
          <w:spacing w:val="10"/>
          <w:sz w:val="32"/>
          <w:szCs w:val="36"/>
        </w:rPr>
      </w:pPr>
      <w:r>
        <w:rPr>
          <w:rFonts w:hint="eastAsia" w:ascii="宋体" w:hAnsi="宋体" w:cs="宋体"/>
          <w:b/>
          <w:bCs/>
          <w:spacing w:val="10"/>
          <w:sz w:val="32"/>
          <w:szCs w:val="36"/>
        </w:rPr>
        <w:t>附件11  报价方认为需要提供的其他资料。</w:t>
      </w:r>
    </w:p>
    <w:p>
      <w:pPr>
        <w:autoSpaceDE/>
        <w:autoSpaceDN/>
        <w:snapToGrid w:val="0"/>
        <w:textAlignment w:val="auto"/>
        <w:rPr>
          <w:rFonts w:ascii="宋体" w:hAnsi="宋体" w:cs="宋体"/>
          <w:b/>
          <w:bCs/>
          <w:spacing w:val="10"/>
          <w:sz w:val="36"/>
          <w:szCs w:val="36"/>
        </w:rPr>
      </w:pPr>
    </w:p>
    <w:bookmarkEnd w:id="141"/>
    <w:bookmarkEnd w:id="142"/>
    <w:bookmarkEnd w:id="143"/>
    <w:bookmarkEnd w:id="144"/>
    <w:bookmarkEnd w:id="145"/>
    <w:p/>
    <w:sectPr>
      <w:footerReference r:id="rId11" w:type="default"/>
      <w:pgSz w:w="11906" w:h="16838"/>
      <w:pgMar w:top="1418" w:right="1418" w:bottom="1134" w:left="1418" w:header="1247" w:footer="1134" w:gutter="0"/>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w:panose1 w:val="020B0604020202020204"/>
    <w:charset w:val="00"/>
    <w:family w:val="swiss"/>
    <w:pitch w:val="default"/>
    <w:sig w:usb0="E0002EFF" w:usb1="C000785B" w:usb2="00000009" w:usb3="00000000" w:csb0="400001FF" w:csb1="FFFF0000"/>
  </w:font>
  <w:font w:name="小标宋">
    <w:altName w:val="宋体"/>
    <w:panose1 w:val="00000000000000000000"/>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ourier New">
    <w:panose1 w:val="02070309020205020404"/>
    <w:charset w:val="00"/>
    <w:family w:val="modern"/>
    <w:pitch w:val="default"/>
    <w:sig w:usb0="E0002EFF" w:usb1="C0007843" w:usb2="00000009" w:usb3="00000000" w:csb0="400001FF" w:csb1="FFFF0000"/>
  </w:font>
  <w:font w:name="等线">
    <w:panose1 w:val="02010600030101010101"/>
    <w:charset w:val="86"/>
    <w:family w:val="auto"/>
    <w:pitch w:val="default"/>
    <w:sig w:usb0="A00002BF" w:usb1="38CF7CFA" w:usb2="00000016" w:usb3="00000000" w:csb0="0004000F" w:csb1="00000000"/>
  </w:font>
  <w:font w:name="文鼎粗行楷体简">
    <w:altName w:val="宋体"/>
    <w:panose1 w:val="00000000000000000000"/>
    <w:charset w:val="86"/>
    <w:family w:val="roma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15035" cy="152400"/>
              <wp:effectExtent l="0" t="0" r="0" b="0"/>
              <wp:wrapNone/>
              <wp:docPr id="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915035" cy="152400"/>
                      </a:xfrm>
                      <a:prstGeom prst="rect">
                        <a:avLst/>
                      </a:prstGeom>
                      <a:noFill/>
                      <a:ln>
                        <a:noFill/>
                      </a:ln>
                    </wps:spPr>
                    <wps:txbx>
                      <w:txbxContent>
                        <w:p>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2.05pt;mso-position-horizontal:center;mso-position-horizontal-relative:margin;mso-wrap-style:none;z-index:251661312;mso-width-relative:page;mso-height-relative:page;" filled="f" stroked="f" coordsize="21600,21600" o:gfxdata="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B5l7j10QAAAAQBAAAPAAAAAAAAAAEAIAAAACIAAABkcnMv&#10;ZG93bnJldi54bWxQSwECFAAUAAAACACHTuJA9FGKWwoCAAACBAAADgAAAAAAAAABACAAAAAgAQAA&#10;ZHJzL2Uyb0RvYy54bWxQSwUGAAAAAAYABgBZAQAAnAUAAAAA&#10;">
              <v:fill on="f" focussize="0,0"/>
              <v:stroke on="f"/>
              <v:imagedata o:title=""/>
              <o:lock v:ext="edit" aspectratio="f"/>
              <v:textbox inset="0mm,0mm,0mm,0mm" style="mso-fit-shape-to-text:t;">
                <w:txbxContent>
                  <w:p>
                    <w:pPr>
                      <w:pStyle w:val="22"/>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center" w:y="1"/>
      <w:snapToGrid w:val="0"/>
      <w:jc w:val="left"/>
      <w:rPr>
        <w:kern w:val="2"/>
        <w:sz w:val="18"/>
        <w:szCs w:val="18"/>
      </w:rPr>
    </w:pPr>
    <w:r>
      <w:rPr>
        <w:kern w:val="2"/>
        <w:sz w:val="18"/>
        <w:szCs w:val="18"/>
      </w:rPr>
      <w:fldChar w:fldCharType="begin"/>
    </w:r>
    <w:r>
      <w:rPr>
        <w:kern w:val="2"/>
        <w:sz w:val="18"/>
        <w:szCs w:val="18"/>
      </w:rPr>
      <w:instrText xml:space="preserve">PAGE  </w:instrText>
    </w:r>
    <w:r>
      <w:rPr>
        <w:kern w:val="2"/>
        <w:sz w:val="18"/>
        <w:szCs w:val="18"/>
      </w:rPr>
      <w:fldChar w:fldCharType="end"/>
    </w:r>
  </w:p>
  <w:p>
    <w:pPr>
      <w:snapToGrid w:val="0"/>
      <w:ind w:right="360"/>
      <w:jc w:val="left"/>
      <w:rPr>
        <w:kern w:val="2"/>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napToGrid w:val="0"/>
      <w:jc w:val="left"/>
      <w:rPr>
        <w:kern w:val="2"/>
        <w:sz w:val="18"/>
        <w:szCs w:val="18"/>
      </w:rPr>
    </w:pPr>
    <w:r>
      <w:rPr>
        <w:kern w:val="2"/>
        <w:sz w:val="18"/>
        <w:szCs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noFill/>
                      <a:ln>
                        <a:noFill/>
                      </a:ln>
                    </wps:spPr>
                    <wps:txbx>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kern w:val="2"/>
                              <w:sz w:val="18"/>
                              <w:szCs w:val="18"/>
                            </w:rPr>
                            <w:t>2</w:t>
                          </w:r>
                          <w:r>
                            <w:rPr>
                              <w:rFonts w:hint="eastAsia"/>
                              <w:kern w:val="2"/>
                              <w:sz w:val="18"/>
                              <w:szCs w:val="18"/>
                            </w:rPr>
                            <w:fldChar w:fldCharType="end"/>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">
              <v:fill on="f" focussize="0,0"/>
              <v:stroke on="f"/>
              <v:imagedata o:title=""/>
              <o:lock v:ext="edit" aspectratio="f"/>
              <v:textbox inset="0mm,0mm,0mm,0mm" style="mso-fit-shape-to-text:t;">
                <w:txbxContent>
                  <w:p>
                    <w:pPr>
                      <w:snapToGrid w:val="0"/>
                      <w:jc w:val="left"/>
                      <w:rPr>
                        <w:kern w:val="2"/>
                        <w:sz w:val="18"/>
                        <w:szCs w:val="18"/>
                      </w:rPr>
                    </w:pPr>
                    <w:r>
                      <w:rPr>
                        <w:rFonts w:hint="eastAsia"/>
                        <w:kern w:val="2"/>
                        <w:sz w:val="18"/>
                        <w:szCs w:val="18"/>
                      </w:rPr>
                      <w:fldChar w:fldCharType="begin"/>
                    </w:r>
                    <w:r>
                      <w:rPr>
                        <w:rFonts w:hint="eastAsia"/>
                        <w:kern w:val="2"/>
                        <w:sz w:val="18"/>
                        <w:szCs w:val="18"/>
                      </w:rPr>
                      <w:instrText xml:space="preserve"> PAGE  \* MERGEFORMAT </w:instrText>
                    </w:r>
                    <w:r>
                      <w:rPr>
                        <w:rFonts w:hint="eastAsia"/>
                        <w:kern w:val="2"/>
                        <w:sz w:val="18"/>
                        <w:szCs w:val="18"/>
                      </w:rPr>
                      <w:fldChar w:fldCharType="separate"/>
                    </w:r>
                    <w:r>
                      <w:rPr>
                        <w:kern w:val="2"/>
                        <w:sz w:val="18"/>
                        <w:szCs w:val="18"/>
                      </w:rPr>
                      <w:t>2</w:t>
                    </w:r>
                    <w:r>
                      <w:rPr>
                        <w:rFonts w:hint="eastAsia"/>
                        <w:kern w:val="2"/>
                        <w:sz w:val="18"/>
                        <w:szCs w:val="18"/>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972185" cy="152400"/>
              <wp:effectExtent l="0" t="0" r="0" b="0"/>
              <wp:wrapNone/>
              <wp:docPr id="3" name="文本框 3"/>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1312;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">
              <v:fill on="f" focussize="0,0"/>
              <v:stroke on="f"/>
              <v:imagedata o:title=""/>
              <o:lock v:ext="edit" aspectratio="f"/>
              <v:textbox inset="0mm,0mm,0mm,0mm" style="mso-fit-shape-to-text:t;">
                <w:txbxContent>
                  <w:p>
                    <w:pPr>
                      <w:pStyle w:val="22"/>
                    </w:pPr>
                    <w:r>
                      <w:t xml:space="preserve">第 </w:t>
                    </w:r>
                    <w:r>
                      <w:fldChar w:fldCharType="begin"/>
                    </w:r>
                    <w:r>
                      <w:instrText xml:space="preserve"> PAGE  \* MERGEFORMAT </w:instrText>
                    </w:r>
                    <w:r>
                      <w:fldChar w:fldCharType="separate"/>
                    </w:r>
                    <w:r>
                      <w:t>3</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52400"/>
              <wp:effectExtent l="0" t="0" r="0" b="0"/>
              <wp:wrapNone/>
              <wp:docPr id="1" name="文本框 1"/>
              <wp:cNvGraphicFramePr/>
              <a:graphic xmlns:a="http://schemas.openxmlformats.org/drawingml/2006/main">
                <a:graphicData uri="http://schemas.microsoft.com/office/word/2010/wordprocessingShape">
                  <wps:wsp>
                    <wps:cNvSpPr txBox="1">
                      <a:spLocks noChangeArrowheads="1"/>
                    </wps:cNvSpPr>
                    <wps:spPr bwMode="auto">
                      <a:xfrm>
                        <a:off x="0" y="0"/>
                        <a:ext cx="972185" cy="152400"/>
                      </a:xfrm>
                      <a:prstGeom prst="rect">
                        <a:avLst/>
                      </a:prstGeom>
                      <a:noFill/>
                      <a:ln>
                        <a:noFill/>
                      </a:ln>
                    </wps:spPr>
                    <wps:txbx>
                      <w:txbxContent>
                        <w:p>
                          <w:pPr>
                            <w:pStyle w:val="2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wps:txbx>
                    <wps:bodyPr rot="0" vert="horz" wrap="none" lIns="0" tIns="0" rIns="0" bIns="0" anchor="t" anchorCtr="0" upright="1">
                      <a:spAutoFit/>
                    </wps:bodyPr>
                  </wps:wsp>
                </a:graphicData>
              </a:graphic>
            </wp:anchor>
          </w:drawing>
        </mc:Choice>
        <mc:Fallback>
          <w:pict>
            <v:shape id="_x0000_s1026" o:spid="_x0000_s1026" o:spt="202" type="#_x0000_t202" style="position:absolute;left:0pt;margin-top:0pt;height:12pt;width:76.55pt;mso-position-horizontal:center;mso-position-horizontal-relative:margin;mso-wrap-style:none;z-index:251660288;mso-width-relative:page;mso-height-relative:page;" filled="f" stroked="f" coordsize="21600,21600" o:gfxdata="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">
              <v:fill on="f" focussize="0,0"/>
              <v:stroke on="f"/>
              <v:imagedata o:title=""/>
              <o:lock v:ext="edit" aspectratio="f"/>
              <v:textbox inset="0mm,0mm,0mm,0mm" style="mso-fit-shape-to-text:t;">
                <w:txbxContent>
                  <w:p>
                    <w:pPr>
                      <w:pStyle w:val="22"/>
                    </w:pPr>
                    <w:r>
                      <w:t xml:space="preserve">第 </w:t>
                    </w:r>
                    <w:r>
                      <w:fldChar w:fldCharType="begin"/>
                    </w:r>
                    <w:r>
                      <w:instrText xml:space="preserve"> PAGE  \* MERGEFORMAT </w:instrText>
                    </w:r>
                    <w:r>
                      <w:fldChar w:fldCharType="separate"/>
                    </w:r>
                    <w:r>
                      <w:t>28</w:t>
                    </w:r>
                    <w:r>
                      <w:fldChar w:fldCharType="end"/>
                    </w:r>
                    <w:r>
                      <w:t xml:space="preserve"> 页 共 </w:t>
                    </w:r>
                    <w:r>
                      <w:fldChar w:fldCharType="begin"/>
                    </w:r>
                    <w:r>
                      <w:instrText xml:space="preserve"> NUMPAGES  \* MERGEFORMAT </w:instrText>
                    </w:r>
                    <w:r>
                      <w:fldChar w:fldCharType="separate"/>
                    </w:r>
                    <w:r>
                      <w:t>28</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Bdr>
        <w:bottom w:val="single" w:color="auto" w:sz="6" w:space="1"/>
      </w:pBdr>
      <w:snapToGrid w:val="0"/>
      <w:jc w:val="center"/>
      <w:rPr>
        <w:kern w:val="2"/>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pBdr>
        <w:bottom w:val="none" w:color="auto" w:sz="0" w:space="1"/>
      </w:pBdr>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10C23F"/>
    <w:multiLevelType w:val="singleLevel"/>
    <w:tmpl w:val="8710C23F"/>
    <w:lvl w:ilvl="0" w:tentative="0">
      <w:start w:val="1"/>
      <w:numFmt w:val="decimal"/>
      <w:suff w:val="nothing"/>
      <w:lvlText w:val="%1、"/>
      <w:lvlJc w:val="left"/>
    </w:lvl>
  </w:abstractNum>
  <w:abstractNum w:abstractNumId="1">
    <w:nsid w:val="8EE572A2"/>
    <w:multiLevelType w:val="singleLevel"/>
    <w:tmpl w:val="8EE572A2"/>
    <w:lvl w:ilvl="0" w:tentative="0">
      <w:start w:val="5"/>
      <w:numFmt w:val="decimal"/>
      <w:suff w:val="nothing"/>
      <w:lvlText w:val="*%1 "/>
      <w:lvlJc w:val="left"/>
      <w:pPr>
        <w:tabs>
          <w:tab w:val="left" w:pos="0"/>
        </w:tabs>
        <w:ind w:left="0" w:firstLine="0"/>
      </w:pPr>
      <w:rPr>
        <w:rFonts w:hint="default" w:ascii="宋体" w:hAnsi="宋体" w:eastAsia="宋体" w:cs="宋体"/>
      </w:rPr>
    </w:lvl>
  </w:abstractNum>
  <w:abstractNum w:abstractNumId="2">
    <w:nsid w:val="919252A0"/>
    <w:multiLevelType w:val="singleLevel"/>
    <w:tmpl w:val="919252A0"/>
    <w:lvl w:ilvl="0" w:tentative="0">
      <w:start w:val="1"/>
      <w:numFmt w:val="decimal"/>
      <w:suff w:val="nothing"/>
      <w:lvlText w:val="5.1.4.%1 "/>
      <w:lvlJc w:val="left"/>
      <w:pPr>
        <w:tabs>
          <w:tab w:val="left" w:pos="0"/>
        </w:tabs>
        <w:ind w:left="0" w:firstLine="0"/>
      </w:pPr>
      <w:rPr>
        <w:rFonts w:hint="default" w:ascii="宋体" w:hAnsi="宋体" w:eastAsia="宋体" w:cs="宋体"/>
      </w:rPr>
    </w:lvl>
  </w:abstractNum>
  <w:abstractNum w:abstractNumId="3">
    <w:nsid w:val="958C5C4B"/>
    <w:multiLevelType w:val="singleLevel"/>
    <w:tmpl w:val="958C5C4B"/>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4">
    <w:nsid w:val="9B86F5D9"/>
    <w:multiLevelType w:val="singleLevel"/>
    <w:tmpl w:val="9B86F5D9"/>
    <w:lvl w:ilvl="0" w:tentative="0">
      <w:start w:val="1"/>
      <w:numFmt w:val="decimal"/>
      <w:suff w:val="nothing"/>
      <w:lvlText w:val="2.%1 "/>
      <w:lvlJc w:val="left"/>
      <w:pPr>
        <w:tabs>
          <w:tab w:val="left" w:pos="0"/>
        </w:tabs>
        <w:ind w:left="0" w:firstLine="0"/>
      </w:pPr>
      <w:rPr>
        <w:rFonts w:hint="default" w:ascii="宋体" w:hAnsi="宋体" w:eastAsia="宋体" w:cs="宋体"/>
      </w:rPr>
    </w:lvl>
  </w:abstractNum>
  <w:abstractNum w:abstractNumId="5">
    <w:nsid w:val="A6DC437B"/>
    <w:multiLevelType w:val="singleLevel"/>
    <w:tmpl w:val="A6DC437B"/>
    <w:lvl w:ilvl="0" w:tentative="0">
      <w:start w:val="1"/>
      <w:numFmt w:val="decimal"/>
      <w:suff w:val="nothing"/>
      <w:lvlText w:val="%1 "/>
      <w:lvlJc w:val="left"/>
      <w:pPr>
        <w:tabs>
          <w:tab w:val="left" w:pos="0"/>
        </w:tabs>
        <w:ind w:left="0" w:firstLine="0"/>
      </w:pPr>
      <w:rPr>
        <w:rFonts w:hint="default"/>
      </w:rPr>
    </w:lvl>
  </w:abstractNum>
  <w:abstractNum w:abstractNumId="6">
    <w:nsid w:val="AA5BE932"/>
    <w:multiLevelType w:val="singleLevel"/>
    <w:tmpl w:val="AA5BE932"/>
    <w:lvl w:ilvl="0" w:tentative="0">
      <w:start w:val="1"/>
      <w:numFmt w:val="decimal"/>
      <w:suff w:val="nothing"/>
      <w:lvlText w:val="%1．"/>
      <w:lvlJc w:val="left"/>
      <w:pPr>
        <w:ind w:left="0" w:firstLine="400"/>
      </w:pPr>
      <w:rPr>
        <w:rFonts w:hint="default"/>
      </w:rPr>
    </w:lvl>
  </w:abstractNum>
  <w:abstractNum w:abstractNumId="7">
    <w:nsid w:val="BB222211"/>
    <w:multiLevelType w:val="singleLevel"/>
    <w:tmpl w:val="BB222211"/>
    <w:lvl w:ilvl="0" w:tentative="0">
      <w:start w:val="1"/>
      <w:numFmt w:val="decimal"/>
      <w:suff w:val="nothing"/>
      <w:lvlText w:val="%1 "/>
      <w:lvlJc w:val="left"/>
      <w:pPr>
        <w:tabs>
          <w:tab w:val="left" w:pos="0"/>
        </w:tabs>
        <w:ind w:left="0" w:firstLine="2"/>
      </w:pPr>
      <w:rPr>
        <w:rFonts w:hint="default" w:ascii="宋体" w:hAnsi="宋体" w:eastAsia="宋体" w:cs="宋体"/>
      </w:rPr>
    </w:lvl>
  </w:abstractNum>
  <w:abstractNum w:abstractNumId="8">
    <w:nsid w:val="BEE16A3A"/>
    <w:multiLevelType w:val="singleLevel"/>
    <w:tmpl w:val="BEE16A3A"/>
    <w:lvl w:ilvl="0" w:tentative="0">
      <w:start w:val="6"/>
      <w:numFmt w:val="decimal"/>
      <w:suff w:val="nothing"/>
      <w:lvlText w:val="%1 "/>
      <w:lvlJc w:val="left"/>
      <w:pPr>
        <w:tabs>
          <w:tab w:val="left" w:pos="0"/>
        </w:tabs>
        <w:ind w:left="0" w:firstLine="0"/>
      </w:pPr>
      <w:rPr>
        <w:rFonts w:hint="default"/>
      </w:rPr>
    </w:lvl>
  </w:abstractNum>
  <w:abstractNum w:abstractNumId="9">
    <w:nsid w:val="BEFDCDBC"/>
    <w:multiLevelType w:val="singleLevel"/>
    <w:tmpl w:val="BEFDCDBC"/>
    <w:lvl w:ilvl="0" w:tentative="0">
      <w:start w:val="1"/>
      <w:numFmt w:val="decimal"/>
      <w:suff w:val="nothing"/>
      <w:lvlText w:val="6.%1 "/>
      <w:lvlJc w:val="left"/>
      <w:pPr>
        <w:tabs>
          <w:tab w:val="left" w:pos="0"/>
        </w:tabs>
        <w:ind w:left="0" w:firstLine="0"/>
      </w:pPr>
      <w:rPr>
        <w:rFonts w:hint="default" w:ascii="宋体" w:hAnsi="宋体" w:eastAsia="宋体" w:cs="宋体"/>
      </w:rPr>
    </w:lvl>
  </w:abstractNum>
  <w:abstractNum w:abstractNumId="10">
    <w:nsid w:val="C1DF39FA"/>
    <w:multiLevelType w:val="singleLevel"/>
    <w:tmpl w:val="C1DF39FA"/>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11">
    <w:nsid w:val="CF647CB0"/>
    <w:multiLevelType w:val="singleLevel"/>
    <w:tmpl w:val="CF647CB0"/>
    <w:lvl w:ilvl="0" w:tentative="0">
      <w:start w:val="1"/>
      <w:numFmt w:val="decimal"/>
      <w:lvlText w:val="(%1)"/>
      <w:lvlJc w:val="left"/>
      <w:pPr>
        <w:tabs>
          <w:tab w:val="left" w:pos="0"/>
        </w:tabs>
        <w:ind w:left="0" w:firstLine="0"/>
      </w:pPr>
      <w:rPr>
        <w:rFonts w:hint="default"/>
      </w:rPr>
    </w:lvl>
  </w:abstractNum>
  <w:abstractNum w:abstractNumId="12">
    <w:nsid w:val="D79DD674"/>
    <w:multiLevelType w:val="singleLevel"/>
    <w:tmpl w:val="D79DD674"/>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13">
    <w:nsid w:val="D96EA01C"/>
    <w:multiLevelType w:val="multilevel"/>
    <w:tmpl w:val="D96EA01C"/>
    <w:lvl w:ilvl="0" w:tentative="0">
      <w:start w:val="1"/>
      <w:numFmt w:val="decimal"/>
      <w:suff w:val="nothing"/>
      <w:lvlText w:val="%1 "/>
      <w:lvlJc w:val="left"/>
      <w:pPr>
        <w:tabs>
          <w:tab w:val="left" w:pos="0"/>
        </w:tabs>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4">
    <w:nsid w:val="E46CB2DF"/>
    <w:multiLevelType w:val="singleLevel"/>
    <w:tmpl w:val="E46CB2DF"/>
    <w:lvl w:ilvl="0" w:tentative="0">
      <w:start w:val="1"/>
      <w:numFmt w:val="decimal"/>
      <w:suff w:val="nothing"/>
      <w:lvlText w:val="%1 "/>
      <w:lvlJc w:val="left"/>
      <w:pPr>
        <w:ind w:left="0" w:firstLine="0"/>
      </w:pPr>
      <w:rPr>
        <w:rFonts w:hint="default"/>
      </w:rPr>
    </w:lvl>
  </w:abstractNum>
  <w:abstractNum w:abstractNumId="15">
    <w:nsid w:val="EF9E2025"/>
    <w:multiLevelType w:val="singleLevel"/>
    <w:tmpl w:val="EF9E2025"/>
    <w:lvl w:ilvl="0" w:tentative="0">
      <w:start w:val="2"/>
      <w:numFmt w:val="decimal"/>
      <w:suff w:val="nothing"/>
      <w:lvlText w:val="%1、"/>
      <w:lvlJc w:val="left"/>
    </w:lvl>
  </w:abstractNum>
  <w:abstractNum w:abstractNumId="16">
    <w:nsid w:val="FFD56ED0"/>
    <w:multiLevelType w:val="singleLevel"/>
    <w:tmpl w:val="FFD56ED0"/>
    <w:lvl w:ilvl="0" w:tentative="0">
      <w:start w:val="1"/>
      <w:numFmt w:val="decimal"/>
      <w:suff w:val="nothing"/>
      <w:lvlText w:val="5.2.%1 "/>
      <w:lvlJc w:val="left"/>
      <w:pPr>
        <w:tabs>
          <w:tab w:val="left" w:pos="0"/>
        </w:tabs>
        <w:ind w:left="0" w:firstLine="0"/>
      </w:pPr>
      <w:rPr>
        <w:rFonts w:hint="default" w:ascii="宋体" w:hAnsi="宋体" w:eastAsia="宋体" w:cs="宋体"/>
      </w:rPr>
    </w:lvl>
  </w:abstractNum>
  <w:abstractNum w:abstractNumId="17">
    <w:nsid w:val="0DB172CE"/>
    <w:multiLevelType w:val="multilevel"/>
    <w:tmpl w:val="0DB172CE"/>
    <w:lvl w:ilvl="0" w:tentative="0">
      <w:start w:val="3"/>
      <w:numFmt w:val="decimal"/>
      <w:lvlText w:val="%1"/>
      <w:lvlJc w:val="left"/>
      <w:pPr>
        <w:ind w:left="360" w:hanging="360"/>
      </w:pPr>
      <w:rPr>
        <w:rFonts w:hint="default"/>
      </w:rPr>
    </w:lvl>
    <w:lvl w:ilvl="1" w:tentative="0">
      <w:start w:val="2"/>
      <w:numFmt w:val="decimal"/>
      <w:lvlText w:val="%1.%2"/>
      <w:lvlJc w:val="left"/>
      <w:pPr>
        <w:ind w:left="360" w:hanging="360"/>
      </w:pPr>
      <w:rPr>
        <w:rFonts w:hint="default"/>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abstractNum w:abstractNumId="18">
    <w:nsid w:val="0E5C7998"/>
    <w:multiLevelType w:val="singleLevel"/>
    <w:tmpl w:val="0E5C7998"/>
    <w:lvl w:ilvl="0" w:tentative="0">
      <w:start w:val="1"/>
      <w:numFmt w:val="decimal"/>
      <w:suff w:val="nothing"/>
      <w:lvlText w:val="%1、"/>
      <w:lvlJc w:val="left"/>
    </w:lvl>
  </w:abstractNum>
  <w:abstractNum w:abstractNumId="19">
    <w:nsid w:val="1102924A"/>
    <w:multiLevelType w:val="singleLevel"/>
    <w:tmpl w:val="1102924A"/>
    <w:lvl w:ilvl="0" w:tentative="0">
      <w:start w:val="1"/>
      <w:numFmt w:val="decimal"/>
      <w:suff w:val="nothing"/>
      <w:lvlText w:val="%1．"/>
      <w:lvlJc w:val="left"/>
      <w:pPr>
        <w:ind w:left="0" w:firstLine="400"/>
      </w:pPr>
      <w:rPr>
        <w:rFonts w:hint="default"/>
      </w:rPr>
    </w:lvl>
  </w:abstractNum>
  <w:abstractNum w:abstractNumId="20">
    <w:nsid w:val="1AA396A2"/>
    <w:multiLevelType w:val="singleLevel"/>
    <w:tmpl w:val="1AA396A2"/>
    <w:lvl w:ilvl="0" w:tentative="0">
      <w:start w:val="1"/>
      <w:numFmt w:val="decimal"/>
      <w:suff w:val="nothing"/>
      <w:lvlText w:val="%1．"/>
      <w:lvlJc w:val="left"/>
      <w:pPr>
        <w:ind w:left="0" w:firstLine="400"/>
      </w:pPr>
      <w:rPr>
        <w:rFonts w:hint="default"/>
      </w:rPr>
    </w:lvl>
  </w:abstractNum>
  <w:abstractNum w:abstractNumId="21">
    <w:nsid w:val="1BFE92ED"/>
    <w:multiLevelType w:val="singleLevel"/>
    <w:tmpl w:val="1BFE92ED"/>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2">
    <w:nsid w:val="1D72D416"/>
    <w:multiLevelType w:val="singleLevel"/>
    <w:tmpl w:val="1D72D416"/>
    <w:lvl w:ilvl="0" w:tentative="0">
      <w:start w:val="1"/>
      <w:numFmt w:val="decimal"/>
      <w:suff w:val="nothing"/>
      <w:lvlText w:val="5.%1 "/>
      <w:lvlJc w:val="left"/>
      <w:pPr>
        <w:tabs>
          <w:tab w:val="left" w:pos="0"/>
        </w:tabs>
        <w:ind w:left="0" w:firstLine="0"/>
      </w:pPr>
      <w:rPr>
        <w:rFonts w:hint="default" w:ascii="宋体" w:hAnsi="宋体" w:eastAsia="宋体" w:cs="宋体"/>
      </w:rPr>
    </w:lvl>
  </w:abstractNum>
  <w:abstractNum w:abstractNumId="23">
    <w:nsid w:val="2CCB2960"/>
    <w:multiLevelType w:val="singleLevel"/>
    <w:tmpl w:val="2CCB2960"/>
    <w:lvl w:ilvl="0" w:tentative="0">
      <w:start w:val="1"/>
      <w:numFmt w:val="decimal"/>
      <w:suff w:val="nothing"/>
      <w:lvlText w:val="%1、"/>
      <w:lvlJc w:val="left"/>
      <w:rPr>
        <w:b w:val="0"/>
      </w:rPr>
    </w:lvl>
  </w:abstractNum>
  <w:abstractNum w:abstractNumId="24">
    <w:nsid w:val="2FA41774"/>
    <w:multiLevelType w:val="singleLevel"/>
    <w:tmpl w:val="2FA41774"/>
    <w:lvl w:ilvl="0" w:tentative="0">
      <w:start w:val="1"/>
      <w:numFmt w:val="decimal"/>
      <w:suff w:val="space"/>
      <w:lvlText w:val="6.%1 "/>
      <w:lvlJc w:val="left"/>
      <w:pPr>
        <w:ind w:left="0" w:firstLine="0"/>
      </w:pPr>
      <w:rPr>
        <w:rFonts w:hint="default" w:ascii="宋体" w:hAnsi="宋体" w:eastAsia="宋体" w:cs="宋体"/>
      </w:rPr>
    </w:lvl>
  </w:abstractNum>
  <w:abstractNum w:abstractNumId="25">
    <w:nsid w:val="3167E9DB"/>
    <w:multiLevelType w:val="singleLevel"/>
    <w:tmpl w:val="3167E9DB"/>
    <w:lvl w:ilvl="0" w:tentative="0">
      <w:start w:val="1"/>
      <w:numFmt w:val="decimal"/>
      <w:suff w:val="nothing"/>
      <w:lvlText w:val="6.3.%1 "/>
      <w:lvlJc w:val="left"/>
      <w:pPr>
        <w:tabs>
          <w:tab w:val="left" w:pos="0"/>
        </w:tabs>
        <w:ind w:left="0" w:firstLine="0"/>
      </w:pPr>
      <w:rPr>
        <w:rFonts w:hint="default" w:ascii="宋体" w:hAnsi="宋体" w:eastAsia="宋体" w:cs="宋体"/>
      </w:rPr>
    </w:lvl>
  </w:abstractNum>
  <w:abstractNum w:abstractNumId="26">
    <w:nsid w:val="43B24A00"/>
    <w:multiLevelType w:val="multilevel"/>
    <w:tmpl w:val="43B24A00"/>
    <w:lvl w:ilvl="0" w:tentative="0">
      <w:start w:val="1"/>
      <w:numFmt w:val="decimal"/>
      <w:lvlText w:val="%1."/>
      <w:lvlJc w:val="left"/>
      <w:pPr>
        <w:ind w:left="900" w:hanging="420"/>
      </w:pPr>
      <w:rPr>
        <w:rFonts w:hint="eastAsia"/>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27">
    <w:nsid w:val="4C75ECD3"/>
    <w:multiLevelType w:val="singleLevel"/>
    <w:tmpl w:val="4C75ECD3"/>
    <w:lvl w:ilvl="0" w:tentative="0">
      <w:start w:val="1"/>
      <w:numFmt w:val="decimal"/>
      <w:suff w:val="nothing"/>
      <w:lvlText w:val="5.1.%1 "/>
      <w:lvlJc w:val="left"/>
      <w:pPr>
        <w:tabs>
          <w:tab w:val="left" w:pos="0"/>
        </w:tabs>
        <w:ind w:left="0" w:firstLine="0"/>
      </w:pPr>
      <w:rPr>
        <w:rFonts w:hint="default" w:ascii="宋体" w:hAnsi="宋体" w:eastAsia="宋体" w:cs="宋体"/>
      </w:rPr>
    </w:lvl>
  </w:abstractNum>
  <w:abstractNum w:abstractNumId="28">
    <w:nsid w:val="4D92EB2A"/>
    <w:multiLevelType w:val="singleLevel"/>
    <w:tmpl w:val="4D92EB2A"/>
    <w:lvl w:ilvl="0" w:tentative="0">
      <w:start w:val="1"/>
      <w:numFmt w:val="decimal"/>
      <w:suff w:val="nothing"/>
      <w:lvlText w:val="1.%1 "/>
      <w:lvlJc w:val="left"/>
      <w:pPr>
        <w:tabs>
          <w:tab w:val="left" w:pos="0"/>
        </w:tabs>
        <w:ind w:left="0" w:firstLine="0"/>
      </w:pPr>
      <w:rPr>
        <w:rFonts w:hint="default" w:ascii="宋体" w:hAnsi="宋体" w:eastAsia="宋体" w:cs="宋体"/>
      </w:rPr>
    </w:lvl>
  </w:abstractNum>
  <w:abstractNum w:abstractNumId="29">
    <w:nsid w:val="50EC0B89"/>
    <w:multiLevelType w:val="singleLevel"/>
    <w:tmpl w:val="50EC0B89"/>
    <w:lvl w:ilvl="0" w:tentative="0">
      <w:start w:val="1"/>
      <w:numFmt w:val="decimal"/>
      <w:suff w:val="nothing"/>
      <w:lvlText w:val="5.1.5.%1 "/>
      <w:lvlJc w:val="left"/>
      <w:pPr>
        <w:tabs>
          <w:tab w:val="left" w:pos="0"/>
        </w:tabs>
        <w:ind w:left="0" w:firstLine="0"/>
      </w:pPr>
      <w:rPr>
        <w:rFonts w:hint="default" w:ascii="宋体" w:hAnsi="宋体" w:eastAsia="宋体" w:cs="宋体"/>
      </w:rPr>
    </w:lvl>
  </w:abstractNum>
  <w:abstractNum w:abstractNumId="30">
    <w:nsid w:val="54D4062F"/>
    <w:multiLevelType w:val="singleLevel"/>
    <w:tmpl w:val="54D4062F"/>
    <w:lvl w:ilvl="0" w:tentative="0">
      <w:start w:val="1"/>
      <w:numFmt w:val="decimal"/>
      <w:suff w:val="nothing"/>
      <w:lvlText w:val="%1、"/>
      <w:lvlJc w:val="left"/>
    </w:lvl>
  </w:abstractNum>
  <w:abstractNum w:abstractNumId="31">
    <w:nsid w:val="5AED99E6"/>
    <w:multiLevelType w:val="singleLevel"/>
    <w:tmpl w:val="5AED99E6"/>
    <w:lvl w:ilvl="0" w:tentative="0">
      <w:start w:val="1"/>
      <w:numFmt w:val="decimal"/>
      <w:suff w:val="nothing"/>
      <w:lvlText w:val="3.%1 "/>
      <w:lvlJc w:val="left"/>
      <w:pPr>
        <w:tabs>
          <w:tab w:val="left" w:pos="0"/>
        </w:tabs>
        <w:ind w:left="0" w:firstLine="0"/>
      </w:pPr>
      <w:rPr>
        <w:rFonts w:hint="default" w:ascii="宋体" w:hAnsi="宋体" w:eastAsia="宋体" w:cs="宋体"/>
      </w:rPr>
    </w:lvl>
  </w:abstractNum>
  <w:abstractNum w:abstractNumId="32">
    <w:nsid w:val="680F363F"/>
    <w:multiLevelType w:val="singleLevel"/>
    <w:tmpl w:val="680F363F"/>
    <w:lvl w:ilvl="0" w:tentative="0">
      <w:start w:val="1"/>
      <w:numFmt w:val="decimal"/>
      <w:suff w:val="space"/>
      <w:lvlText w:val="*2.%1 "/>
      <w:lvlJc w:val="left"/>
      <w:pPr>
        <w:ind w:left="420" w:hanging="420"/>
      </w:pPr>
      <w:rPr>
        <w:rFonts w:hint="default" w:ascii="宋体" w:hAnsi="宋体" w:eastAsia="宋体" w:cs="宋体"/>
      </w:rPr>
    </w:lvl>
  </w:abstractNum>
  <w:abstractNum w:abstractNumId="33">
    <w:nsid w:val="6CCFCF03"/>
    <w:multiLevelType w:val="singleLevel"/>
    <w:tmpl w:val="6CCFCF03"/>
    <w:lvl w:ilvl="0" w:tentative="0">
      <w:start w:val="1"/>
      <w:numFmt w:val="decimal"/>
      <w:suff w:val="nothing"/>
      <w:lvlText w:val="5.2.2.%1 "/>
      <w:lvlJc w:val="left"/>
      <w:pPr>
        <w:tabs>
          <w:tab w:val="left" w:pos="0"/>
        </w:tabs>
        <w:ind w:left="0" w:firstLine="0"/>
      </w:pPr>
      <w:rPr>
        <w:rFonts w:hint="default" w:ascii="宋体" w:hAnsi="宋体" w:eastAsia="宋体" w:cs="宋体"/>
      </w:rPr>
    </w:lvl>
  </w:abstractNum>
  <w:abstractNum w:abstractNumId="34">
    <w:nsid w:val="7A5C1FED"/>
    <w:multiLevelType w:val="singleLevel"/>
    <w:tmpl w:val="7A5C1FED"/>
    <w:lvl w:ilvl="0" w:tentative="0">
      <w:start w:val="1"/>
      <w:numFmt w:val="decimal"/>
      <w:suff w:val="nothing"/>
      <w:lvlText w:val="4.%1 "/>
      <w:lvlJc w:val="left"/>
      <w:pPr>
        <w:tabs>
          <w:tab w:val="left" w:pos="0"/>
        </w:tabs>
        <w:ind w:left="0" w:firstLine="0"/>
      </w:pPr>
      <w:rPr>
        <w:rFonts w:hint="default" w:ascii="宋体" w:hAnsi="宋体" w:eastAsia="宋体" w:cs="宋体"/>
      </w:rPr>
    </w:lvl>
  </w:abstractNum>
  <w:num w:numId="1">
    <w:abstractNumId w:val="14"/>
  </w:num>
  <w:num w:numId="2">
    <w:abstractNumId w:val="21"/>
  </w:num>
  <w:num w:numId="3">
    <w:abstractNumId w:val="32"/>
  </w:num>
  <w:num w:numId="4">
    <w:abstractNumId w:val="12"/>
  </w:num>
  <w:num w:numId="5">
    <w:abstractNumId w:val="34"/>
  </w:num>
  <w:num w:numId="6">
    <w:abstractNumId w:val="1"/>
  </w:num>
  <w:num w:numId="7">
    <w:abstractNumId w:val="8"/>
  </w:num>
  <w:num w:numId="8">
    <w:abstractNumId w:val="11"/>
  </w:num>
  <w:num w:numId="9">
    <w:abstractNumId w:val="0"/>
  </w:num>
  <w:num w:numId="10">
    <w:abstractNumId w:val="23"/>
  </w:num>
  <w:num w:numId="11">
    <w:abstractNumId w:val="18"/>
  </w:num>
  <w:num w:numId="12">
    <w:abstractNumId w:val="30"/>
  </w:num>
  <w:num w:numId="13">
    <w:abstractNumId w:val="5"/>
  </w:num>
  <w:num w:numId="14">
    <w:abstractNumId w:val="3"/>
  </w:num>
  <w:num w:numId="15">
    <w:abstractNumId w:val="4"/>
  </w:num>
  <w:num w:numId="16">
    <w:abstractNumId w:val="31"/>
  </w:num>
  <w:num w:numId="17">
    <w:abstractNumId w:val="10"/>
  </w:num>
  <w:num w:numId="18">
    <w:abstractNumId w:val="22"/>
  </w:num>
  <w:num w:numId="19">
    <w:abstractNumId w:val="27"/>
  </w:num>
  <w:num w:numId="20">
    <w:abstractNumId w:val="2"/>
  </w:num>
  <w:num w:numId="21">
    <w:abstractNumId w:val="29"/>
  </w:num>
  <w:num w:numId="22">
    <w:abstractNumId w:val="16"/>
  </w:num>
  <w:num w:numId="23">
    <w:abstractNumId w:val="33"/>
  </w:num>
  <w:num w:numId="24">
    <w:abstractNumId w:val="9"/>
  </w:num>
  <w:num w:numId="25">
    <w:abstractNumId w:val="25"/>
  </w:num>
  <w:num w:numId="26">
    <w:abstractNumId w:val="13"/>
  </w:num>
  <w:num w:numId="27">
    <w:abstractNumId w:val="28"/>
  </w:num>
  <w:num w:numId="28">
    <w:abstractNumId w:val="17"/>
  </w:num>
  <w:num w:numId="29">
    <w:abstractNumId w:val="24"/>
  </w:num>
  <w:num w:numId="30">
    <w:abstractNumId w:val="26"/>
  </w:num>
  <w:num w:numId="31">
    <w:abstractNumId w:val="7"/>
  </w:num>
  <w:num w:numId="32">
    <w:abstractNumId w:val="6"/>
  </w:num>
  <w:num w:numId="33">
    <w:abstractNumId w:val="15"/>
  </w:num>
  <w:num w:numId="34">
    <w:abstractNumId w:val="19"/>
  </w:num>
  <w:num w:numId="35">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M3OGQzYmQ0NzdmYjE2YWQ0Y2FhNjkzMTJlODQzNzEifQ=="/>
  </w:docVars>
  <w:rsids>
    <w:rsidRoot w:val="008D6CE3"/>
    <w:rsid w:val="00074C15"/>
    <w:rsid w:val="00076478"/>
    <w:rsid w:val="00087AC5"/>
    <w:rsid w:val="000A5497"/>
    <w:rsid w:val="00100B02"/>
    <w:rsid w:val="00103CA0"/>
    <w:rsid w:val="00152521"/>
    <w:rsid w:val="00207023"/>
    <w:rsid w:val="00235E10"/>
    <w:rsid w:val="00272204"/>
    <w:rsid w:val="002A4EA7"/>
    <w:rsid w:val="002C0A04"/>
    <w:rsid w:val="002C2BE3"/>
    <w:rsid w:val="002C6B2B"/>
    <w:rsid w:val="002E21EF"/>
    <w:rsid w:val="00321BC6"/>
    <w:rsid w:val="00333DE7"/>
    <w:rsid w:val="003352D3"/>
    <w:rsid w:val="003364F0"/>
    <w:rsid w:val="00344CD8"/>
    <w:rsid w:val="003543A1"/>
    <w:rsid w:val="003C5A72"/>
    <w:rsid w:val="00432D8F"/>
    <w:rsid w:val="004921E0"/>
    <w:rsid w:val="004F3CBE"/>
    <w:rsid w:val="00516825"/>
    <w:rsid w:val="005426B2"/>
    <w:rsid w:val="00551529"/>
    <w:rsid w:val="005817E4"/>
    <w:rsid w:val="00596278"/>
    <w:rsid w:val="005C2C97"/>
    <w:rsid w:val="005C525E"/>
    <w:rsid w:val="00602165"/>
    <w:rsid w:val="00625089"/>
    <w:rsid w:val="006575C1"/>
    <w:rsid w:val="00660330"/>
    <w:rsid w:val="0069298C"/>
    <w:rsid w:val="006C012F"/>
    <w:rsid w:val="00756FDB"/>
    <w:rsid w:val="007C4F71"/>
    <w:rsid w:val="007F7C09"/>
    <w:rsid w:val="008039AE"/>
    <w:rsid w:val="00842FA4"/>
    <w:rsid w:val="00887A53"/>
    <w:rsid w:val="008D52CF"/>
    <w:rsid w:val="008D6CE3"/>
    <w:rsid w:val="00937B68"/>
    <w:rsid w:val="00980BCF"/>
    <w:rsid w:val="009C0003"/>
    <w:rsid w:val="009C0858"/>
    <w:rsid w:val="009C35DD"/>
    <w:rsid w:val="00AA4225"/>
    <w:rsid w:val="00AF3EBA"/>
    <w:rsid w:val="00B007A5"/>
    <w:rsid w:val="00BB7A5D"/>
    <w:rsid w:val="00BC5519"/>
    <w:rsid w:val="00BC6AF2"/>
    <w:rsid w:val="00C60D98"/>
    <w:rsid w:val="00CC2087"/>
    <w:rsid w:val="00CD72A2"/>
    <w:rsid w:val="00CD7888"/>
    <w:rsid w:val="00CF74BB"/>
    <w:rsid w:val="00D035DC"/>
    <w:rsid w:val="00D038DE"/>
    <w:rsid w:val="00D60105"/>
    <w:rsid w:val="00E14EE3"/>
    <w:rsid w:val="00E57EB0"/>
    <w:rsid w:val="00EF4B95"/>
    <w:rsid w:val="00F93BEE"/>
    <w:rsid w:val="00FA6F75"/>
    <w:rsid w:val="00FE0935"/>
    <w:rsid w:val="08AC25CB"/>
    <w:rsid w:val="0C2E5A0A"/>
    <w:rsid w:val="103B3567"/>
    <w:rsid w:val="12F577EF"/>
    <w:rsid w:val="23874ACA"/>
    <w:rsid w:val="2C3C6A18"/>
    <w:rsid w:val="34BE078B"/>
    <w:rsid w:val="3E032565"/>
    <w:rsid w:val="42013457"/>
    <w:rsid w:val="42905D75"/>
    <w:rsid w:val="441817D8"/>
    <w:rsid w:val="49F75575"/>
    <w:rsid w:val="5064216D"/>
    <w:rsid w:val="51B247F2"/>
    <w:rsid w:val="53A1532A"/>
    <w:rsid w:val="53FA4B01"/>
    <w:rsid w:val="587A07F0"/>
    <w:rsid w:val="5CC04DD3"/>
    <w:rsid w:val="5D5E4850"/>
    <w:rsid w:val="5DDF1F94"/>
    <w:rsid w:val="65B73862"/>
    <w:rsid w:val="6A9D1296"/>
    <w:rsid w:val="6B4820C3"/>
    <w:rsid w:val="6DF45E6F"/>
    <w:rsid w:val="7A692CB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qFormat="1" w:unhideWhenUsed="0" w:uiPriority="0" w:semiHidden="0" w:name="toc 3"/>
    <w:lsdException w:uiPriority="39" w:name="toc 4"/>
    <w:lsdException w:qFormat="1" w:unhideWhenUsed="0" w:uiPriority="0" w:semiHidden="0"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qFormat="1" w:unhideWhenUsed="0" w:uiPriority="0" w:semiHidden="0" w:name="Body Text 2"/>
    <w:lsdException w:uiPriority="99" w:name="Body Text 3"/>
    <w:lsdException w:qFormat="1" w:unhideWhenUsed="0" w:uiPriority="0" w:semiHidden="0"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spacing w:line="312" w:lineRule="atLeast"/>
      <w:jc w:val="both"/>
      <w:textAlignment w:val="baseline"/>
    </w:pPr>
    <w:rPr>
      <w:rFonts w:ascii="Times New Roman" w:hAnsi="Times New Roman" w:eastAsia="宋体" w:cs="Times New Roman"/>
      <w:sz w:val="21"/>
      <w:lang w:val="en-US" w:eastAsia="zh-CN" w:bidi="ar-SA"/>
    </w:rPr>
  </w:style>
  <w:style w:type="paragraph" w:styleId="2">
    <w:name w:val="heading 1"/>
    <w:basedOn w:val="1"/>
    <w:next w:val="1"/>
    <w:link w:val="35"/>
    <w:qFormat/>
    <w:uiPriority w:val="0"/>
    <w:pPr>
      <w:keepNext/>
      <w:keepLines/>
      <w:spacing w:before="340" w:after="330" w:line="578" w:lineRule="atLeast"/>
      <w:outlineLvl w:val="0"/>
    </w:pPr>
    <w:rPr>
      <w:b/>
      <w:kern w:val="44"/>
      <w:sz w:val="44"/>
    </w:rPr>
  </w:style>
  <w:style w:type="paragraph" w:styleId="3">
    <w:name w:val="heading 2"/>
    <w:basedOn w:val="1"/>
    <w:next w:val="1"/>
    <w:link w:val="36"/>
    <w:qFormat/>
    <w:uiPriority w:val="0"/>
    <w:pPr>
      <w:keepNext/>
      <w:keepLines/>
      <w:autoSpaceDE/>
      <w:autoSpaceDN/>
      <w:spacing w:before="260" w:after="260" w:line="416" w:lineRule="atLeast"/>
      <w:jc w:val="left"/>
      <w:outlineLvl w:val="1"/>
    </w:pPr>
    <w:rPr>
      <w:rFonts w:ascii="Arial" w:hAnsi="Arial" w:eastAsia="黑体"/>
      <w:b/>
      <w:spacing w:val="10"/>
      <w:sz w:val="32"/>
    </w:rPr>
  </w:style>
  <w:style w:type="paragraph" w:styleId="4">
    <w:name w:val="heading 3"/>
    <w:basedOn w:val="1"/>
    <w:next w:val="5"/>
    <w:link w:val="37"/>
    <w:qFormat/>
    <w:uiPriority w:val="0"/>
    <w:pPr>
      <w:keepNext/>
      <w:keepLines/>
      <w:spacing w:before="260" w:after="260" w:line="416" w:lineRule="atLeast"/>
      <w:outlineLvl w:val="2"/>
    </w:pPr>
    <w:rPr>
      <w:b/>
      <w:sz w:val="32"/>
    </w:rPr>
  </w:style>
  <w:style w:type="paragraph" w:styleId="6">
    <w:name w:val="heading 4"/>
    <w:basedOn w:val="1"/>
    <w:next w:val="7"/>
    <w:link w:val="38"/>
    <w:qFormat/>
    <w:uiPriority w:val="0"/>
    <w:pPr>
      <w:keepNext/>
      <w:keepLines/>
      <w:autoSpaceDE/>
      <w:autoSpaceDN/>
      <w:adjustRightInd/>
      <w:spacing w:before="120" w:after="120" w:line="240" w:lineRule="auto"/>
      <w:textAlignment w:val="auto"/>
      <w:outlineLvl w:val="3"/>
    </w:pPr>
    <w:rPr>
      <w:rFonts w:ascii="Arial" w:hAnsi="Arial"/>
      <w:kern w:val="2"/>
      <w:sz w:val="30"/>
    </w:rPr>
  </w:style>
  <w:style w:type="paragraph" w:styleId="8">
    <w:name w:val="heading 5"/>
    <w:basedOn w:val="1"/>
    <w:next w:val="7"/>
    <w:link w:val="39"/>
    <w:qFormat/>
    <w:uiPriority w:val="0"/>
    <w:pPr>
      <w:keepNext/>
      <w:keepLines/>
      <w:autoSpaceDE/>
      <w:autoSpaceDN/>
      <w:adjustRightInd/>
      <w:spacing w:before="120" w:after="120" w:line="240" w:lineRule="auto"/>
      <w:textAlignment w:val="auto"/>
      <w:outlineLvl w:val="4"/>
    </w:pPr>
    <w:rPr>
      <w:rFonts w:ascii="小标宋"/>
      <w:kern w:val="2"/>
      <w:sz w:val="24"/>
    </w:rPr>
  </w:style>
  <w:style w:type="paragraph" w:styleId="9">
    <w:name w:val="heading 6"/>
    <w:basedOn w:val="1"/>
    <w:next w:val="7"/>
    <w:link w:val="40"/>
    <w:qFormat/>
    <w:uiPriority w:val="0"/>
    <w:pPr>
      <w:keepNext/>
      <w:keepLines/>
      <w:autoSpaceDE/>
      <w:autoSpaceDN/>
      <w:adjustRightInd/>
      <w:spacing w:before="240" w:after="64" w:line="317" w:lineRule="auto"/>
      <w:textAlignment w:val="auto"/>
      <w:outlineLvl w:val="5"/>
    </w:pPr>
    <w:rPr>
      <w:rFonts w:ascii="Arial" w:hAnsi="Arial" w:eastAsia="黑体"/>
      <w:kern w:val="2"/>
      <w:sz w:val="24"/>
    </w:rPr>
  </w:style>
  <w:style w:type="paragraph" w:styleId="10">
    <w:name w:val="heading 7"/>
    <w:basedOn w:val="1"/>
    <w:next w:val="7"/>
    <w:link w:val="41"/>
    <w:qFormat/>
    <w:uiPriority w:val="0"/>
    <w:pPr>
      <w:keepNext/>
      <w:keepLines/>
      <w:autoSpaceDE/>
      <w:autoSpaceDN/>
      <w:adjustRightInd/>
      <w:spacing w:before="240" w:after="64" w:line="317" w:lineRule="auto"/>
      <w:textAlignment w:val="auto"/>
      <w:outlineLvl w:val="6"/>
    </w:pPr>
    <w:rPr>
      <w:rFonts w:ascii="宋体"/>
      <w:kern w:val="2"/>
      <w:sz w:val="24"/>
    </w:rPr>
  </w:style>
  <w:style w:type="paragraph" w:styleId="11">
    <w:name w:val="heading 8"/>
    <w:basedOn w:val="1"/>
    <w:next w:val="7"/>
    <w:link w:val="42"/>
    <w:qFormat/>
    <w:uiPriority w:val="0"/>
    <w:pPr>
      <w:keepNext/>
      <w:keepLines/>
      <w:autoSpaceDE/>
      <w:autoSpaceDN/>
      <w:adjustRightInd/>
      <w:spacing w:before="240" w:after="64" w:line="317" w:lineRule="auto"/>
      <w:textAlignment w:val="auto"/>
      <w:outlineLvl w:val="7"/>
    </w:pPr>
    <w:rPr>
      <w:rFonts w:ascii="Arial" w:hAnsi="Arial" w:eastAsia="黑体"/>
      <w:b/>
      <w:kern w:val="2"/>
      <w:sz w:val="24"/>
    </w:rPr>
  </w:style>
  <w:style w:type="paragraph" w:styleId="12">
    <w:name w:val="heading 9"/>
    <w:basedOn w:val="1"/>
    <w:next w:val="7"/>
    <w:link w:val="43"/>
    <w:qFormat/>
    <w:uiPriority w:val="0"/>
    <w:pPr>
      <w:keepNext/>
      <w:keepLines/>
      <w:autoSpaceDE/>
      <w:autoSpaceDN/>
      <w:adjustRightInd/>
      <w:spacing w:before="240" w:after="64" w:line="317" w:lineRule="auto"/>
      <w:textAlignment w:val="auto"/>
      <w:outlineLvl w:val="8"/>
    </w:pPr>
    <w:rPr>
      <w:rFonts w:ascii="Arial" w:hAnsi="Arial" w:eastAsia="黑体"/>
      <w:b/>
      <w:kern w:val="2"/>
      <w:sz w:val="24"/>
    </w:rPr>
  </w:style>
  <w:style w:type="character" w:default="1" w:styleId="30">
    <w:name w:val="Default Paragraph Font"/>
    <w:semiHidden/>
    <w:unhideWhenUsed/>
    <w:uiPriority w:val="1"/>
  </w:style>
  <w:style w:type="table" w:default="1" w:styleId="28">
    <w:name w:val="Normal Table"/>
    <w:semiHidden/>
    <w:unhideWhenUsed/>
    <w:uiPriority w:val="99"/>
    <w:tblPr>
      <w:tblCellMar>
        <w:top w:w="0" w:type="dxa"/>
        <w:left w:w="108" w:type="dxa"/>
        <w:bottom w:w="0" w:type="dxa"/>
        <w:right w:w="108" w:type="dxa"/>
      </w:tblCellMar>
    </w:tblPr>
  </w:style>
  <w:style w:type="paragraph" w:styleId="5">
    <w:name w:val="Body Text"/>
    <w:basedOn w:val="1"/>
    <w:link w:val="44"/>
    <w:qFormat/>
    <w:uiPriority w:val="0"/>
    <w:pPr>
      <w:spacing w:line="480" w:lineRule="atLeast"/>
      <w:ind w:right="238"/>
      <w:jc w:val="left"/>
    </w:pPr>
    <w:rPr>
      <w:rFonts w:ascii="仿宋_GB2312" w:eastAsia="仿宋_GB2312"/>
      <w:sz w:val="28"/>
    </w:rPr>
  </w:style>
  <w:style w:type="paragraph" w:styleId="7">
    <w:name w:val="Normal Indent"/>
    <w:basedOn w:val="1"/>
    <w:qFormat/>
    <w:uiPriority w:val="0"/>
    <w:pPr>
      <w:ind w:firstLine="420"/>
    </w:pPr>
  </w:style>
  <w:style w:type="paragraph" w:styleId="13">
    <w:name w:val="Document Map"/>
    <w:basedOn w:val="1"/>
    <w:link w:val="45"/>
    <w:qFormat/>
    <w:uiPriority w:val="0"/>
    <w:pPr>
      <w:shd w:val="clear" w:color="auto" w:fill="000080"/>
    </w:pPr>
  </w:style>
  <w:style w:type="paragraph" w:styleId="14">
    <w:name w:val="annotation text"/>
    <w:basedOn w:val="1"/>
    <w:next w:val="15"/>
    <w:link w:val="46"/>
    <w:qFormat/>
    <w:uiPriority w:val="0"/>
    <w:pPr>
      <w:jc w:val="left"/>
    </w:pPr>
  </w:style>
  <w:style w:type="paragraph" w:styleId="15">
    <w:name w:val="Balloon Text"/>
    <w:basedOn w:val="1"/>
    <w:link w:val="51"/>
    <w:qFormat/>
    <w:uiPriority w:val="0"/>
    <w:rPr>
      <w:sz w:val="18"/>
      <w:szCs w:val="18"/>
    </w:rPr>
  </w:style>
  <w:style w:type="paragraph" w:styleId="16">
    <w:name w:val="Body Text Indent"/>
    <w:basedOn w:val="1"/>
    <w:link w:val="47"/>
    <w:qFormat/>
    <w:uiPriority w:val="0"/>
    <w:pPr>
      <w:autoSpaceDE/>
      <w:autoSpaceDN/>
      <w:spacing w:line="360" w:lineRule="atLeast"/>
      <w:ind w:firstLine="480"/>
      <w:jc w:val="left"/>
    </w:pPr>
    <w:rPr>
      <w:sz w:val="24"/>
    </w:rPr>
  </w:style>
  <w:style w:type="paragraph" w:styleId="17">
    <w:name w:val="toc 5"/>
    <w:basedOn w:val="1"/>
    <w:next w:val="1"/>
    <w:qFormat/>
    <w:uiPriority w:val="0"/>
    <w:pPr>
      <w:autoSpaceDE/>
      <w:autoSpaceDN/>
      <w:spacing w:line="360" w:lineRule="atLeast"/>
      <w:ind w:left="1680"/>
      <w:jc w:val="left"/>
    </w:pPr>
    <w:rPr>
      <w:sz w:val="24"/>
    </w:rPr>
  </w:style>
  <w:style w:type="paragraph" w:styleId="18">
    <w:name w:val="toc 3"/>
    <w:basedOn w:val="1"/>
    <w:next w:val="1"/>
    <w:qFormat/>
    <w:uiPriority w:val="0"/>
    <w:pPr>
      <w:tabs>
        <w:tab w:val="left" w:pos="1260"/>
        <w:tab w:val="left" w:pos="1680"/>
        <w:tab w:val="right" w:leader="dot" w:pos="8040"/>
      </w:tabs>
      <w:autoSpaceDE/>
      <w:autoSpaceDN/>
      <w:spacing w:after="120" w:line="360" w:lineRule="auto"/>
      <w:ind w:left="839" w:hanging="839"/>
      <w:jc w:val="left"/>
    </w:pPr>
    <w:rPr>
      <w:b/>
      <w:sz w:val="24"/>
    </w:rPr>
  </w:style>
  <w:style w:type="paragraph" w:styleId="19">
    <w:name w:val="Plain Text"/>
    <w:basedOn w:val="1"/>
    <w:link w:val="48"/>
    <w:qFormat/>
    <w:uiPriority w:val="0"/>
    <w:pPr>
      <w:autoSpaceDE/>
      <w:autoSpaceDN/>
      <w:adjustRightInd/>
      <w:spacing w:line="240" w:lineRule="auto"/>
      <w:textAlignment w:val="auto"/>
    </w:pPr>
    <w:rPr>
      <w:rFonts w:ascii="宋体" w:hAnsi="Courier New"/>
      <w:kern w:val="2"/>
    </w:rPr>
  </w:style>
  <w:style w:type="paragraph" w:styleId="20">
    <w:name w:val="Date"/>
    <w:basedOn w:val="1"/>
    <w:next w:val="1"/>
    <w:link w:val="49"/>
    <w:qFormat/>
    <w:uiPriority w:val="0"/>
    <w:pPr>
      <w:jc w:val="right"/>
    </w:pPr>
    <w:rPr>
      <w:sz w:val="28"/>
    </w:rPr>
  </w:style>
  <w:style w:type="paragraph" w:styleId="21">
    <w:name w:val="Body Text Indent 2"/>
    <w:basedOn w:val="1"/>
    <w:link w:val="50"/>
    <w:qFormat/>
    <w:uiPriority w:val="0"/>
    <w:pPr>
      <w:autoSpaceDE/>
      <w:autoSpaceDN/>
      <w:spacing w:line="360" w:lineRule="auto"/>
      <w:ind w:firstLine="425"/>
      <w:jc w:val="left"/>
    </w:pPr>
    <w:rPr>
      <w:sz w:val="24"/>
    </w:rPr>
  </w:style>
  <w:style w:type="paragraph" w:styleId="22">
    <w:name w:val="footer"/>
    <w:basedOn w:val="1"/>
    <w:link w:val="34"/>
    <w:unhideWhenUsed/>
    <w:qFormat/>
    <w:uiPriority w:val="0"/>
    <w:pPr>
      <w:tabs>
        <w:tab w:val="center" w:pos="4153"/>
        <w:tab w:val="right" w:pos="8306"/>
      </w:tabs>
      <w:snapToGrid w:val="0"/>
      <w:jc w:val="left"/>
    </w:pPr>
    <w:rPr>
      <w:sz w:val="18"/>
      <w:szCs w:val="18"/>
    </w:rPr>
  </w:style>
  <w:style w:type="paragraph" w:styleId="23">
    <w:name w:val="header"/>
    <w:basedOn w:val="1"/>
    <w:link w:val="33"/>
    <w:unhideWhenUsed/>
    <w:qFormat/>
    <w:uiPriority w:val="0"/>
    <w:pPr>
      <w:pBdr>
        <w:bottom w:val="single" w:color="auto" w:sz="6" w:space="1"/>
      </w:pBdr>
      <w:tabs>
        <w:tab w:val="center" w:pos="4153"/>
        <w:tab w:val="right" w:pos="8306"/>
      </w:tabs>
      <w:snapToGrid w:val="0"/>
      <w:jc w:val="center"/>
    </w:pPr>
    <w:rPr>
      <w:sz w:val="18"/>
      <w:szCs w:val="18"/>
    </w:rPr>
  </w:style>
  <w:style w:type="paragraph" w:styleId="24">
    <w:name w:val="toc 1"/>
    <w:basedOn w:val="1"/>
    <w:next w:val="1"/>
    <w:qFormat/>
    <w:uiPriority w:val="0"/>
    <w:pPr>
      <w:autoSpaceDE/>
      <w:autoSpaceDN/>
      <w:spacing w:after="120" w:line="240" w:lineRule="auto"/>
      <w:jc w:val="left"/>
    </w:pPr>
    <w:rPr>
      <w:sz w:val="24"/>
    </w:rPr>
  </w:style>
  <w:style w:type="paragraph" w:styleId="25">
    <w:name w:val="toc 2"/>
    <w:basedOn w:val="1"/>
    <w:next w:val="1"/>
    <w:qFormat/>
    <w:uiPriority w:val="0"/>
    <w:pPr>
      <w:ind w:left="420" w:leftChars="200"/>
    </w:pPr>
  </w:style>
  <w:style w:type="paragraph" w:styleId="26">
    <w:name w:val="Body Text 2"/>
    <w:basedOn w:val="1"/>
    <w:link w:val="52"/>
    <w:qFormat/>
    <w:uiPriority w:val="0"/>
    <w:pPr>
      <w:spacing w:after="120" w:line="480" w:lineRule="auto"/>
    </w:pPr>
  </w:style>
  <w:style w:type="paragraph" w:styleId="27">
    <w:name w:val="Normal (Web)"/>
    <w:basedOn w:val="1"/>
    <w:qFormat/>
    <w:uiPriority w:val="0"/>
    <w:pPr>
      <w:spacing w:before="100" w:beforeAutospacing="1" w:after="100" w:afterAutospacing="1"/>
      <w:jc w:val="left"/>
    </w:pPr>
    <w:rPr>
      <w:sz w:val="24"/>
    </w:rPr>
  </w:style>
  <w:style w:type="table" w:styleId="29">
    <w:name w:val="Table Grid"/>
    <w:basedOn w:val="2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page number"/>
    <w:qFormat/>
    <w:uiPriority w:val="0"/>
    <w:rPr>
      <w:sz w:val="20"/>
    </w:rPr>
  </w:style>
  <w:style w:type="character" w:styleId="32">
    <w:name w:val="Hyperlink"/>
    <w:qFormat/>
    <w:uiPriority w:val="0"/>
    <w:rPr>
      <w:color w:val="0000FF"/>
      <w:u w:val="single"/>
    </w:rPr>
  </w:style>
  <w:style w:type="character" w:customStyle="1" w:styleId="33">
    <w:name w:val="页眉 Char"/>
    <w:basedOn w:val="30"/>
    <w:link w:val="23"/>
    <w:qFormat/>
    <w:uiPriority w:val="0"/>
    <w:rPr>
      <w:sz w:val="18"/>
      <w:szCs w:val="18"/>
    </w:rPr>
  </w:style>
  <w:style w:type="character" w:customStyle="1" w:styleId="34">
    <w:name w:val="页脚 Char"/>
    <w:basedOn w:val="30"/>
    <w:link w:val="22"/>
    <w:qFormat/>
    <w:uiPriority w:val="0"/>
    <w:rPr>
      <w:sz w:val="18"/>
      <w:szCs w:val="18"/>
    </w:rPr>
  </w:style>
  <w:style w:type="character" w:customStyle="1" w:styleId="35">
    <w:name w:val="标题 1 Char"/>
    <w:basedOn w:val="30"/>
    <w:link w:val="2"/>
    <w:qFormat/>
    <w:uiPriority w:val="0"/>
    <w:rPr>
      <w:rFonts w:ascii="Times New Roman" w:hAnsi="Times New Roman" w:eastAsia="宋体" w:cs="Times New Roman"/>
      <w:b/>
      <w:kern w:val="44"/>
      <w:sz w:val="44"/>
      <w:szCs w:val="20"/>
    </w:rPr>
  </w:style>
  <w:style w:type="character" w:customStyle="1" w:styleId="36">
    <w:name w:val="标题 2 Char"/>
    <w:basedOn w:val="30"/>
    <w:link w:val="3"/>
    <w:qFormat/>
    <w:uiPriority w:val="0"/>
    <w:rPr>
      <w:rFonts w:ascii="Arial" w:hAnsi="Arial" w:eastAsia="黑体" w:cs="Times New Roman"/>
      <w:b/>
      <w:spacing w:val="10"/>
      <w:kern w:val="0"/>
      <w:sz w:val="32"/>
      <w:szCs w:val="20"/>
    </w:rPr>
  </w:style>
  <w:style w:type="character" w:customStyle="1" w:styleId="37">
    <w:name w:val="标题 3 Char"/>
    <w:basedOn w:val="30"/>
    <w:link w:val="4"/>
    <w:qFormat/>
    <w:uiPriority w:val="0"/>
    <w:rPr>
      <w:rFonts w:ascii="Times New Roman" w:hAnsi="Times New Roman" w:eastAsia="宋体" w:cs="Times New Roman"/>
      <w:b/>
      <w:kern w:val="0"/>
      <w:sz w:val="32"/>
      <w:szCs w:val="20"/>
    </w:rPr>
  </w:style>
  <w:style w:type="character" w:customStyle="1" w:styleId="38">
    <w:name w:val="标题 4 Char"/>
    <w:basedOn w:val="30"/>
    <w:link w:val="6"/>
    <w:qFormat/>
    <w:uiPriority w:val="0"/>
    <w:rPr>
      <w:rFonts w:ascii="Arial" w:hAnsi="Arial" w:eastAsia="宋体" w:cs="Times New Roman"/>
      <w:sz w:val="30"/>
      <w:szCs w:val="20"/>
    </w:rPr>
  </w:style>
  <w:style w:type="character" w:customStyle="1" w:styleId="39">
    <w:name w:val="标题 5 Char"/>
    <w:basedOn w:val="30"/>
    <w:link w:val="8"/>
    <w:qFormat/>
    <w:uiPriority w:val="0"/>
    <w:rPr>
      <w:rFonts w:ascii="小标宋" w:hAnsi="Times New Roman" w:eastAsia="宋体" w:cs="Times New Roman"/>
      <w:sz w:val="24"/>
      <w:szCs w:val="20"/>
    </w:rPr>
  </w:style>
  <w:style w:type="character" w:customStyle="1" w:styleId="40">
    <w:name w:val="标题 6 Char"/>
    <w:basedOn w:val="30"/>
    <w:link w:val="9"/>
    <w:qFormat/>
    <w:uiPriority w:val="0"/>
    <w:rPr>
      <w:rFonts w:ascii="Arial" w:hAnsi="Arial" w:eastAsia="黑体" w:cs="Times New Roman"/>
      <w:sz w:val="24"/>
      <w:szCs w:val="20"/>
    </w:rPr>
  </w:style>
  <w:style w:type="character" w:customStyle="1" w:styleId="41">
    <w:name w:val="标题 7 Char"/>
    <w:basedOn w:val="30"/>
    <w:link w:val="10"/>
    <w:qFormat/>
    <w:uiPriority w:val="0"/>
    <w:rPr>
      <w:rFonts w:ascii="宋体" w:hAnsi="Times New Roman" w:eastAsia="宋体" w:cs="Times New Roman"/>
      <w:sz w:val="24"/>
      <w:szCs w:val="20"/>
    </w:rPr>
  </w:style>
  <w:style w:type="character" w:customStyle="1" w:styleId="42">
    <w:name w:val="标题 8 Char"/>
    <w:basedOn w:val="30"/>
    <w:link w:val="11"/>
    <w:qFormat/>
    <w:uiPriority w:val="0"/>
    <w:rPr>
      <w:rFonts w:ascii="Arial" w:hAnsi="Arial" w:eastAsia="黑体" w:cs="Times New Roman"/>
      <w:b/>
      <w:sz w:val="24"/>
      <w:szCs w:val="20"/>
    </w:rPr>
  </w:style>
  <w:style w:type="character" w:customStyle="1" w:styleId="43">
    <w:name w:val="标题 9 Char"/>
    <w:basedOn w:val="30"/>
    <w:link w:val="12"/>
    <w:qFormat/>
    <w:uiPriority w:val="0"/>
    <w:rPr>
      <w:rFonts w:ascii="Arial" w:hAnsi="Arial" w:eastAsia="黑体" w:cs="Times New Roman"/>
      <w:b/>
      <w:sz w:val="24"/>
      <w:szCs w:val="20"/>
    </w:rPr>
  </w:style>
  <w:style w:type="character" w:customStyle="1" w:styleId="44">
    <w:name w:val="正文文本 Char"/>
    <w:basedOn w:val="30"/>
    <w:link w:val="5"/>
    <w:qFormat/>
    <w:uiPriority w:val="0"/>
    <w:rPr>
      <w:rFonts w:ascii="仿宋_GB2312" w:hAnsi="Times New Roman" w:eastAsia="仿宋_GB2312" w:cs="Times New Roman"/>
      <w:kern w:val="0"/>
      <w:sz w:val="28"/>
      <w:szCs w:val="20"/>
    </w:rPr>
  </w:style>
  <w:style w:type="character" w:customStyle="1" w:styleId="45">
    <w:name w:val="文档结构图 Char"/>
    <w:basedOn w:val="30"/>
    <w:link w:val="13"/>
    <w:qFormat/>
    <w:uiPriority w:val="0"/>
    <w:rPr>
      <w:rFonts w:ascii="Times New Roman" w:hAnsi="Times New Roman" w:eastAsia="宋体" w:cs="Times New Roman"/>
      <w:kern w:val="0"/>
      <w:szCs w:val="20"/>
      <w:shd w:val="clear" w:color="auto" w:fill="000080"/>
    </w:rPr>
  </w:style>
  <w:style w:type="character" w:customStyle="1" w:styleId="46">
    <w:name w:val="批注文字 Char"/>
    <w:basedOn w:val="30"/>
    <w:link w:val="14"/>
    <w:qFormat/>
    <w:uiPriority w:val="0"/>
    <w:rPr>
      <w:rFonts w:ascii="Times New Roman" w:hAnsi="Times New Roman" w:eastAsia="宋体" w:cs="Times New Roman"/>
      <w:kern w:val="0"/>
      <w:szCs w:val="20"/>
    </w:rPr>
  </w:style>
  <w:style w:type="character" w:customStyle="1" w:styleId="47">
    <w:name w:val="正文文本缩进 Char"/>
    <w:basedOn w:val="30"/>
    <w:link w:val="16"/>
    <w:qFormat/>
    <w:uiPriority w:val="0"/>
    <w:rPr>
      <w:rFonts w:ascii="Times New Roman" w:hAnsi="Times New Roman" w:eastAsia="宋体" w:cs="Times New Roman"/>
      <w:kern w:val="0"/>
      <w:sz w:val="24"/>
      <w:szCs w:val="20"/>
    </w:rPr>
  </w:style>
  <w:style w:type="character" w:customStyle="1" w:styleId="48">
    <w:name w:val="纯文本 Char"/>
    <w:basedOn w:val="30"/>
    <w:link w:val="19"/>
    <w:qFormat/>
    <w:uiPriority w:val="0"/>
    <w:rPr>
      <w:rFonts w:ascii="宋体" w:hAnsi="Courier New" w:eastAsia="宋体" w:cs="Times New Roman"/>
      <w:szCs w:val="20"/>
    </w:rPr>
  </w:style>
  <w:style w:type="character" w:customStyle="1" w:styleId="49">
    <w:name w:val="日期 Char"/>
    <w:basedOn w:val="30"/>
    <w:link w:val="20"/>
    <w:qFormat/>
    <w:uiPriority w:val="0"/>
    <w:rPr>
      <w:rFonts w:ascii="Times New Roman" w:hAnsi="Times New Roman" w:eastAsia="宋体" w:cs="Times New Roman"/>
      <w:kern w:val="0"/>
      <w:sz w:val="28"/>
      <w:szCs w:val="20"/>
    </w:rPr>
  </w:style>
  <w:style w:type="character" w:customStyle="1" w:styleId="50">
    <w:name w:val="正文文本缩进 2 Char"/>
    <w:basedOn w:val="30"/>
    <w:link w:val="21"/>
    <w:qFormat/>
    <w:uiPriority w:val="0"/>
    <w:rPr>
      <w:rFonts w:ascii="Times New Roman" w:hAnsi="Times New Roman" w:eastAsia="宋体" w:cs="Times New Roman"/>
      <w:kern w:val="0"/>
      <w:sz w:val="24"/>
      <w:szCs w:val="20"/>
    </w:rPr>
  </w:style>
  <w:style w:type="character" w:customStyle="1" w:styleId="51">
    <w:name w:val="批注框文本 Char"/>
    <w:basedOn w:val="30"/>
    <w:link w:val="15"/>
    <w:qFormat/>
    <w:uiPriority w:val="0"/>
    <w:rPr>
      <w:rFonts w:ascii="Times New Roman" w:hAnsi="Times New Roman" w:eastAsia="宋体" w:cs="Times New Roman"/>
      <w:kern w:val="0"/>
      <w:sz w:val="18"/>
      <w:szCs w:val="18"/>
    </w:rPr>
  </w:style>
  <w:style w:type="character" w:customStyle="1" w:styleId="52">
    <w:name w:val="正文文本 2 Char"/>
    <w:basedOn w:val="30"/>
    <w:link w:val="26"/>
    <w:qFormat/>
    <w:uiPriority w:val="0"/>
    <w:rPr>
      <w:rFonts w:ascii="Times New Roman" w:hAnsi="Times New Roman" w:eastAsia="宋体" w:cs="Times New Roman"/>
      <w:kern w:val="0"/>
      <w:szCs w:val="20"/>
    </w:rPr>
  </w:style>
  <w:style w:type="character" w:customStyle="1" w:styleId="53">
    <w:name w:val="样式2 Char"/>
    <w:qFormat/>
    <w:uiPriority w:val="0"/>
    <w:rPr>
      <w:rFonts w:eastAsia="宋体"/>
      <w:sz w:val="24"/>
      <w:lang w:val="en-US" w:eastAsia="zh-CN" w:bidi="ar-SA"/>
    </w:rPr>
  </w:style>
  <w:style w:type="character" w:customStyle="1" w:styleId="54">
    <w:name w:val="样式2 Char1"/>
    <w:link w:val="55"/>
    <w:qFormat/>
    <w:uiPriority w:val="0"/>
    <w:rPr>
      <w:rFonts w:eastAsia="宋体"/>
      <w:sz w:val="24"/>
    </w:rPr>
  </w:style>
  <w:style w:type="paragraph" w:customStyle="1" w:styleId="55">
    <w:name w:val="样式2"/>
    <w:basedOn w:val="1"/>
    <w:link w:val="54"/>
    <w:qFormat/>
    <w:uiPriority w:val="0"/>
    <w:pPr>
      <w:autoSpaceDE/>
      <w:autoSpaceDN/>
      <w:spacing w:line="410" w:lineRule="atLeast"/>
      <w:jc w:val="left"/>
    </w:pPr>
    <w:rPr>
      <w:rFonts w:asciiTheme="minorHAnsi" w:hAnsiTheme="minorHAnsi" w:cstheme="minorBidi"/>
      <w:kern w:val="2"/>
      <w:sz w:val="24"/>
      <w:szCs w:val="22"/>
    </w:rPr>
  </w:style>
  <w:style w:type="paragraph" w:customStyle="1" w:styleId="56">
    <w:name w:val="_Style 10"/>
    <w:basedOn w:val="1"/>
    <w:qFormat/>
    <w:uiPriority w:val="34"/>
    <w:pPr>
      <w:ind w:firstLine="420" w:firstLineChars="200"/>
    </w:pPr>
    <w:rPr>
      <w:szCs w:val="24"/>
    </w:rPr>
  </w:style>
  <w:style w:type="paragraph" w:customStyle="1" w:styleId="57">
    <w:name w:val="标题3"/>
    <w:basedOn w:val="4"/>
    <w:qFormat/>
    <w:uiPriority w:val="0"/>
    <w:pPr>
      <w:keepLines w:val="0"/>
      <w:tabs>
        <w:tab w:val="left" w:pos="840"/>
      </w:tabs>
      <w:spacing w:before="0" w:after="0" w:line="360" w:lineRule="auto"/>
    </w:pPr>
    <w:rPr>
      <w:rFonts w:ascii="宋体"/>
      <w:b w:val="0"/>
      <w:color w:val="000000"/>
      <w:sz w:val="24"/>
    </w:rPr>
  </w:style>
  <w:style w:type="paragraph" w:customStyle="1" w:styleId="58">
    <w:name w:val="用户标题1"/>
    <w:basedOn w:val="59"/>
    <w:qFormat/>
    <w:uiPriority w:val="0"/>
    <w:rPr>
      <w:b/>
      <w:bCs/>
    </w:rPr>
  </w:style>
  <w:style w:type="paragraph" w:customStyle="1" w:styleId="59">
    <w:name w:val="用户正文1"/>
    <w:qFormat/>
    <w:uiPriority w:val="0"/>
    <w:pPr>
      <w:spacing w:line="360" w:lineRule="auto"/>
      <w:ind w:firstLine="573"/>
      <w:jc w:val="both"/>
      <w:textAlignment w:val="center"/>
    </w:pPr>
    <w:rPr>
      <w:rFonts w:ascii="Times New Roman" w:hAnsi="Times New Roman" w:eastAsia="宋体" w:cs="Times New Roman"/>
      <w:sz w:val="30"/>
      <w:szCs w:val="30"/>
      <w:lang w:val="en-US" w:eastAsia="zh-CN" w:bidi="ar-SA"/>
    </w:rPr>
  </w:style>
  <w:style w:type="paragraph" w:customStyle="1" w:styleId="60">
    <w:name w:val="列出段落1"/>
    <w:basedOn w:val="1"/>
    <w:qFormat/>
    <w:uiPriority w:val="99"/>
    <w:pPr>
      <w:ind w:firstLine="420" w:firstLineChars="200"/>
    </w:pPr>
  </w:style>
  <w:style w:type="paragraph" w:customStyle="1" w:styleId="61">
    <w:name w:val="标题1 Char Char Char"/>
    <w:basedOn w:val="2"/>
    <w:qFormat/>
    <w:uiPriority w:val="0"/>
    <w:pPr>
      <w:tabs>
        <w:tab w:val="center" w:pos="4512"/>
        <w:tab w:val="center" w:pos="4606"/>
      </w:tabs>
      <w:snapToGrid w:val="0"/>
      <w:spacing w:before="0" w:after="120" w:afterLines="50" w:line="360" w:lineRule="auto"/>
    </w:pPr>
    <w:rPr>
      <w:rFonts w:ascii="宋体" w:hAnsi="宋体"/>
      <w:sz w:val="30"/>
      <w:szCs w:val="30"/>
    </w:rPr>
  </w:style>
  <w:style w:type="paragraph" w:customStyle="1" w:styleId="62">
    <w:name w:val="样式3"/>
    <w:basedOn w:val="19"/>
    <w:qFormat/>
    <w:uiPriority w:val="0"/>
    <w:pPr>
      <w:spacing w:line="0" w:lineRule="atLeast"/>
      <w:outlineLvl w:val="0"/>
    </w:pPr>
    <w:rPr>
      <w:sz w:val="28"/>
    </w:rPr>
  </w:style>
  <w:style w:type="paragraph" w:customStyle="1" w:styleId="63">
    <w:name w:val="标题4"/>
    <w:basedOn w:val="6"/>
    <w:qFormat/>
    <w:uiPriority w:val="0"/>
    <w:pPr>
      <w:keepLines w:val="0"/>
      <w:spacing w:before="0" w:after="0" w:line="360" w:lineRule="auto"/>
      <w:ind w:firstLine="360" w:firstLineChars="150"/>
    </w:pPr>
    <w:rPr>
      <w:b/>
      <w:sz w:val="24"/>
      <w:szCs w:val="24"/>
    </w:rPr>
  </w:style>
  <w:style w:type="paragraph" w:customStyle="1" w:styleId="64">
    <w:name w:val="正文 New New New New New New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65">
    <w:name w:val="标题 2 居中"/>
    <w:basedOn w:val="3"/>
    <w:qFormat/>
    <w:uiPriority w:val="0"/>
    <w:pPr>
      <w:jc w:val="center"/>
    </w:pPr>
    <w:rPr>
      <w:rFonts w:ascii="宋体" w:hAnsi="宋体"/>
    </w:rPr>
  </w:style>
  <w:style w:type="paragraph" w:customStyle="1" w:styleId="66">
    <w:name w:val="表格居中"/>
    <w:basedOn w:val="1"/>
    <w:qFormat/>
    <w:uiPriority w:val="0"/>
    <w:pPr>
      <w:autoSpaceDE/>
      <w:autoSpaceDN/>
      <w:adjustRightInd/>
      <w:snapToGrid w:val="0"/>
      <w:spacing w:line="240" w:lineRule="auto"/>
      <w:jc w:val="center"/>
      <w:textAlignment w:val="auto"/>
    </w:pPr>
    <w:rPr>
      <w:kern w:val="2"/>
    </w:rPr>
  </w:style>
  <w:style w:type="paragraph" w:customStyle="1" w:styleId="67">
    <w:name w:val="正文1"/>
    <w:basedOn w:val="1"/>
    <w:qFormat/>
    <w:uiPriority w:val="0"/>
    <w:pPr>
      <w:autoSpaceDE/>
      <w:autoSpaceDN/>
      <w:spacing w:line="360" w:lineRule="atLeast"/>
      <w:jc w:val="left"/>
    </w:pPr>
    <w:rPr>
      <w:rFonts w:ascii="宋体"/>
      <w:sz w:val="24"/>
    </w:rPr>
  </w:style>
  <w:style w:type="paragraph" w:customStyle="1" w:styleId="68">
    <w:name w:val="正文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styleId="69">
    <w:name w:val="No Spacing"/>
    <w:qFormat/>
    <w:uiPriority w:val="1"/>
    <w:pPr>
      <w:widowControl w:val="0"/>
      <w:autoSpaceDE w:val="0"/>
      <w:autoSpaceDN w:val="0"/>
      <w:adjustRightInd w:val="0"/>
      <w:jc w:val="both"/>
      <w:textAlignment w:val="baseline"/>
    </w:pPr>
    <w:rPr>
      <w:rFonts w:ascii="Times New Roman" w:hAnsi="Times New Roman" w:eastAsia="宋体" w:cs="Times New Roman"/>
      <w:sz w:val="21"/>
      <w:lang w:val="en-US" w:eastAsia="zh-CN" w:bidi="ar-SA"/>
    </w:rPr>
  </w:style>
  <w:style w:type="paragraph" w:customStyle="1" w:styleId="70">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71">
    <w:name w:val="Char Char Char Char Char Char Char Char Char Char Char Char Char Char"/>
    <w:basedOn w:val="1"/>
    <w:uiPriority w:val="0"/>
    <w:pPr>
      <w:spacing w:line="360" w:lineRule="auto"/>
      <w:ind w:firstLine="200" w:firstLineChars="200"/>
    </w:pPr>
  </w:style>
  <w:style w:type="paragraph" w:customStyle="1" w:styleId="72">
    <w:name w:val="WPSOffice手动目录 1"/>
    <w:qFormat/>
    <w:uiPriority w:val="0"/>
    <w:rPr>
      <w:rFonts w:ascii="Times New Roman" w:hAnsi="Times New Roman" w:eastAsia="宋体" w:cs="Times New Roman"/>
      <w:lang w:val="en-US" w:eastAsia="zh-CN" w:bidi="ar-SA"/>
    </w:rPr>
  </w:style>
  <w:style w:type="paragraph" w:customStyle="1" w:styleId="73">
    <w:name w:val="正文 New New New New New New New New New New New New New New New New New New New New New New New New New"/>
    <w:qFormat/>
    <w:uiPriority w:val="0"/>
    <w:pPr>
      <w:widowControl w:val="0"/>
      <w:jc w:val="both"/>
    </w:pPr>
    <w:rPr>
      <w:rFonts w:ascii="Times New Roman" w:hAnsi="Times New Roman" w:eastAsia="宋体" w:cs="Times New Roman"/>
      <w:kern w:val="2"/>
      <w:sz w:val="21"/>
      <w:lang w:val="en-US" w:eastAsia="zh-CN" w:bidi="ar-SA"/>
    </w:rPr>
  </w:style>
  <w:style w:type="paragraph" w:customStyle="1" w:styleId="74">
    <w:name w:val="_Style 37"/>
    <w:basedOn w:val="1"/>
    <w:next w:val="1"/>
    <w:qFormat/>
    <w:uiPriority w:val="0"/>
    <w:pPr>
      <w:spacing w:before="120" w:line="360" w:lineRule="atLeast"/>
      <w:ind w:left="372" w:leftChars="155" w:right="132" w:rightChars="55" w:firstLine="600"/>
      <w:jc w:val="left"/>
    </w:pPr>
    <w:rPr>
      <w:rFonts w:ascii="宋体"/>
      <w:sz w:val="24"/>
    </w:rPr>
  </w:style>
  <w:style w:type="paragraph" w:customStyle="1" w:styleId="75">
    <w:name w:val="样式1"/>
    <w:basedOn w:val="1"/>
    <w:qFormat/>
    <w:uiPriority w:val="0"/>
    <w:pPr>
      <w:autoSpaceDE/>
      <w:autoSpaceDN/>
      <w:spacing w:line="420" w:lineRule="auto"/>
      <w:jc w:val="center"/>
    </w:pPr>
    <w:rPr>
      <w:rFonts w:ascii="宋体"/>
      <w:sz w:val="24"/>
    </w:rPr>
  </w:style>
  <w:style w:type="paragraph" w:customStyle="1" w:styleId="76">
    <w:name w:val="Char1"/>
    <w:basedOn w:val="1"/>
    <w:qFormat/>
    <w:uiPriority w:val="0"/>
    <w:pPr>
      <w:autoSpaceDE/>
      <w:autoSpaceDN/>
      <w:adjustRightInd/>
      <w:spacing w:line="240" w:lineRule="auto"/>
      <w:textAlignment w:val="auto"/>
    </w:pPr>
    <w:rPr>
      <w:kern w:val="2"/>
      <w:szCs w:val="21"/>
    </w:rPr>
  </w:style>
  <w:style w:type="paragraph" w:styleId="77">
    <w:name w:val="List Paragraph"/>
    <w:basedOn w:val="1"/>
    <w:qFormat/>
    <w:uiPriority w:val="34"/>
    <w:pPr>
      <w:ind w:firstLine="420" w:firstLineChars="200"/>
    </w:pPr>
  </w:style>
  <w:style w:type="paragraph" w:customStyle="1" w:styleId="78">
    <w:name w:val="Table Paragraph"/>
    <w:basedOn w:val="1"/>
    <w:qFormat/>
    <w:uiPriority w:val="1"/>
    <w:pPr>
      <w:spacing w:before="142"/>
      <w:ind w:left="137"/>
    </w:pPr>
    <w:rPr>
      <w:rFonts w:ascii="宋体" w:hAnsi="宋体" w:cs="宋体"/>
    </w:rPr>
  </w:style>
  <w:style w:type="paragraph" w:customStyle="1" w:styleId="79">
    <w:name w:val="p0"/>
    <w:basedOn w:val="1"/>
    <w:qFormat/>
    <w:uiPriority w:val="0"/>
    <w:pPr>
      <w:widowControl/>
      <w:jc w:val="left"/>
    </w:pPr>
    <w:rPr>
      <w:rFonts w:ascii="宋体" w:hAnsi="宋体" w:cs="宋体"/>
      <w:sz w:val="24"/>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6F68C674-362D-404A-ADA0-EE2E41E02036}">
  <ds:schemaRefs/>
</ds:datastoreItem>
</file>

<file path=docProps/app.xml><?xml version="1.0" encoding="utf-8"?>
<Properties xmlns="http://schemas.openxmlformats.org/officeDocument/2006/extended-properties" xmlns:vt="http://schemas.openxmlformats.org/officeDocument/2006/docPropsVTypes">
  <Template>Normal.dotm</Template>
  <Company>StarOrigin</Company>
  <Pages>28</Pages>
  <Words>11564</Words>
  <Characters>11777</Characters>
  <Lines>98</Lines>
  <Paragraphs>27</Paragraphs>
  <TotalTime>511</TotalTime>
  <ScaleCrop>false</ScaleCrop>
  <LinksUpToDate>false</LinksUpToDate>
  <CharactersWithSpaces>13261</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2022-06-18T15:37:00Z</dcterms:created>
  <dc:creator>Yang</dc:creator>
  <cp:lastModifiedBy>dell</cp:lastModifiedBy>
  <dcterms:modified xsi:type="dcterms:W3CDTF">2022-09-14T03:26:18Z</dcterms:modified>
  <dc:title>水平衡测试</dc:title>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D7198ABC1BD74A589B9472711B034ED7</vt:lpwstr>
  </property>
</Properties>
</file>