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autoSpaceDN/>
        <w:adjustRightInd/>
        <w:spacing w:line="360" w:lineRule="auto"/>
        <w:jc w:val="center"/>
        <w:textAlignment w:val="auto"/>
        <w:rPr>
          <w:rFonts w:hint="eastAsia" w:ascii="宋体" w:hAnsi="宋体" w:eastAsia="宋体" w:cs="宋体"/>
          <w:b/>
          <w:color w:val="auto"/>
          <w:kern w:val="2"/>
          <w:sz w:val="24"/>
          <w:szCs w:val="24"/>
          <w:highlight w:val="none"/>
        </w:rPr>
      </w:pPr>
    </w:p>
    <w:p>
      <w:pPr>
        <w:autoSpaceDE/>
        <w:autoSpaceDN/>
        <w:adjustRightInd/>
        <w:spacing w:line="360" w:lineRule="auto"/>
        <w:jc w:val="center"/>
        <w:textAlignment w:val="auto"/>
        <w:rPr>
          <w:rFonts w:hint="eastAsia" w:ascii="宋体" w:hAnsi="宋体" w:eastAsia="宋体" w:cs="宋体"/>
          <w:b/>
          <w:color w:val="auto"/>
          <w:kern w:val="2"/>
          <w:sz w:val="24"/>
          <w:szCs w:val="24"/>
          <w:highlight w:val="none"/>
        </w:rPr>
      </w:pPr>
    </w:p>
    <w:p>
      <w:pPr>
        <w:kinsoku w:val="0"/>
        <w:overflowPunct w:val="0"/>
        <w:adjustRightInd/>
        <w:spacing w:line="400" w:lineRule="atLeast"/>
        <w:jc w:val="center"/>
        <w:textAlignment w:val="auto"/>
        <w:rPr>
          <w:rFonts w:hint="eastAsia" w:ascii="宋体" w:hAnsi="宋体" w:eastAsia="宋体" w:cs="宋体"/>
          <w:b/>
          <w:color w:val="auto"/>
          <w:kern w:val="2"/>
          <w:sz w:val="44"/>
          <w:szCs w:val="44"/>
          <w:highlight w:val="none"/>
        </w:rPr>
      </w:pPr>
      <w:r>
        <w:rPr>
          <w:rFonts w:hint="eastAsia" w:ascii="宋体" w:hAnsi="宋体" w:eastAsia="宋体" w:cs="宋体"/>
          <w:b/>
          <w:color w:val="auto"/>
          <w:kern w:val="2"/>
          <w:sz w:val="44"/>
          <w:szCs w:val="44"/>
          <w:highlight w:val="none"/>
        </w:rPr>
        <w:t>厦门海发环保能源股份有限公司</w:t>
      </w:r>
    </w:p>
    <w:p>
      <w:pPr>
        <w:kinsoku w:val="0"/>
        <w:overflowPunct w:val="0"/>
        <w:adjustRightInd/>
        <w:spacing w:line="400" w:lineRule="atLeast"/>
        <w:jc w:val="center"/>
        <w:textAlignment w:val="auto"/>
        <w:rPr>
          <w:rFonts w:hint="eastAsia" w:ascii="宋体" w:hAnsi="宋体" w:eastAsia="宋体" w:cs="宋体"/>
          <w:b/>
          <w:color w:val="auto"/>
          <w:kern w:val="2"/>
          <w:sz w:val="44"/>
          <w:szCs w:val="44"/>
          <w:highlight w:val="none"/>
        </w:rPr>
      </w:pPr>
    </w:p>
    <w:p>
      <w:pPr>
        <w:kinsoku w:val="0"/>
        <w:overflowPunct w:val="0"/>
        <w:adjustRightInd/>
        <w:spacing w:line="400" w:lineRule="atLeast"/>
        <w:jc w:val="center"/>
        <w:textAlignment w:val="auto"/>
        <w:rPr>
          <w:rFonts w:hint="eastAsia" w:ascii="宋体" w:hAnsi="宋体" w:eastAsia="宋体" w:cs="宋体"/>
          <w:b/>
          <w:color w:val="auto"/>
          <w:kern w:val="2"/>
          <w:sz w:val="44"/>
          <w:szCs w:val="44"/>
          <w:highlight w:val="none"/>
        </w:rPr>
      </w:pPr>
      <w:r>
        <w:rPr>
          <w:rFonts w:hint="eastAsia" w:ascii="宋体" w:hAnsi="宋体" w:cs="宋体"/>
          <w:b/>
          <w:color w:val="auto"/>
          <w:kern w:val="2"/>
          <w:sz w:val="44"/>
          <w:szCs w:val="44"/>
          <w:highlight w:val="none"/>
          <w:lang w:eastAsia="zh-CN"/>
        </w:rPr>
        <w:t>同集</w:t>
      </w:r>
      <w:r>
        <w:rPr>
          <w:rFonts w:hint="eastAsia" w:ascii="宋体" w:hAnsi="宋体" w:eastAsia="宋体" w:cs="宋体"/>
          <w:b/>
          <w:color w:val="auto"/>
          <w:kern w:val="2"/>
          <w:sz w:val="44"/>
          <w:szCs w:val="44"/>
          <w:highlight w:val="none"/>
        </w:rPr>
        <w:t>热电事业部</w:t>
      </w:r>
    </w:p>
    <w:p>
      <w:pPr>
        <w:kinsoku w:val="0"/>
        <w:overflowPunct w:val="0"/>
        <w:adjustRightInd/>
        <w:spacing w:line="400" w:lineRule="atLeast"/>
        <w:jc w:val="center"/>
        <w:textAlignment w:val="auto"/>
        <w:rPr>
          <w:rFonts w:hint="eastAsia" w:ascii="宋体" w:hAnsi="宋体" w:eastAsia="宋体" w:cs="宋体"/>
          <w:b/>
          <w:color w:val="auto"/>
          <w:kern w:val="2"/>
          <w:sz w:val="44"/>
          <w:szCs w:val="44"/>
          <w:highlight w:val="none"/>
        </w:rPr>
      </w:pPr>
    </w:p>
    <w:p>
      <w:pPr>
        <w:autoSpaceDE/>
        <w:autoSpaceDN/>
        <w:adjustRightInd/>
        <w:spacing w:line="360" w:lineRule="auto"/>
        <w:jc w:val="center"/>
        <w:textAlignment w:val="auto"/>
        <w:rPr>
          <w:rFonts w:hint="eastAsia" w:ascii="宋体" w:hAnsi="宋体" w:eastAsia="宋体" w:cs="宋体"/>
          <w:b/>
          <w:color w:val="auto"/>
          <w:kern w:val="2"/>
          <w:sz w:val="44"/>
          <w:szCs w:val="44"/>
          <w:highlight w:val="none"/>
        </w:rPr>
      </w:pPr>
      <w:r>
        <w:rPr>
          <w:rFonts w:hint="eastAsia" w:ascii="宋体" w:hAnsi="宋体" w:eastAsia="宋体" w:cs="宋体"/>
          <w:b/>
          <w:color w:val="auto"/>
          <w:kern w:val="2"/>
          <w:sz w:val="44"/>
          <w:szCs w:val="44"/>
          <w:highlight w:val="none"/>
        </w:rPr>
        <w:t>古龙线供热管道全面检验配套项目</w:t>
      </w:r>
    </w:p>
    <w:p>
      <w:pPr>
        <w:autoSpaceDE/>
        <w:autoSpaceDN/>
        <w:adjustRightInd/>
        <w:spacing w:line="360" w:lineRule="auto"/>
        <w:textAlignment w:val="auto"/>
        <w:rPr>
          <w:rFonts w:hint="eastAsia" w:ascii="宋体" w:hAnsi="宋体" w:eastAsia="宋体" w:cs="宋体"/>
          <w:b/>
          <w:color w:val="auto"/>
          <w:kern w:val="2"/>
          <w:sz w:val="44"/>
          <w:szCs w:val="44"/>
          <w:highlight w:val="none"/>
        </w:rPr>
      </w:pPr>
    </w:p>
    <w:p>
      <w:pPr>
        <w:autoSpaceDE/>
        <w:autoSpaceDN/>
        <w:adjustRightInd/>
        <w:spacing w:line="360" w:lineRule="auto"/>
        <w:ind w:firstLine="2871" w:firstLineChars="650"/>
        <w:textAlignment w:val="auto"/>
        <w:rPr>
          <w:rFonts w:hint="eastAsia" w:ascii="宋体" w:hAnsi="宋体" w:eastAsia="宋体" w:cs="宋体"/>
          <w:b/>
          <w:color w:val="auto"/>
          <w:kern w:val="2"/>
          <w:sz w:val="44"/>
          <w:szCs w:val="44"/>
          <w:highlight w:val="none"/>
        </w:rPr>
      </w:pPr>
      <w:r>
        <w:rPr>
          <w:rFonts w:hint="eastAsia" w:ascii="宋体" w:hAnsi="宋体" w:eastAsia="宋体" w:cs="宋体"/>
          <w:b/>
          <w:color w:val="auto"/>
          <w:kern w:val="2"/>
          <w:sz w:val="44"/>
          <w:szCs w:val="44"/>
          <w:highlight w:val="none"/>
        </w:rPr>
        <w:t>竞争性谈判文件</w:t>
      </w:r>
    </w:p>
    <w:p>
      <w:pPr>
        <w:autoSpaceDE/>
        <w:autoSpaceDN/>
        <w:adjustRightInd/>
        <w:spacing w:line="360" w:lineRule="auto"/>
        <w:jc w:val="center"/>
        <w:textAlignment w:val="auto"/>
        <w:rPr>
          <w:rFonts w:hint="eastAsia" w:ascii="宋体" w:hAnsi="宋体" w:eastAsia="宋体" w:cs="宋体"/>
          <w:b/>
          <w:color w:val="auto"/>
          <w:kern w:val="2"/>
          <w:sz w:val="24"/>
          <w:szCs w:val="24"/>
          <w:highlight w:val="none"/>
        </w:rPr>
      </w:pPr>
    </w:p>
    <w:p>
      <w:pPr>
        <w:autoSpaceDE/>
        <w:autoSpaceDN/>
        <w:adjustRightInd/>
        <w:spacing w:line="360" w:lineRule="auto"/>
        <w:jc w:val="both"/>
        <w:textAlignment w:val="auto"/>
        <w:rPr>
          <w:rFonts w:hint="eastAsia" w:ascii="宋体" w:hAnsi="宋体" w:eastAsia="宋体" w:cs="宋体"/>
          <w:b/>
          <w:bCs/>
          <w:color w:val="auto"/>
          <w:kern w:val="2"/>
          <w:sz w:val="44"/>
          <w:szCs w:val="44"/>
          <w:highlight w:val="none"/>
        </w:rPr>
      </w:pPr>
    </w:p>
    <w:p>
      <w:pPr>
        <w:autoSpaceDE/>
        <w:autoSpaceDN/>
        <w:adjustRightInd/>
        <w:spacing w:line="360" w:lineRule="auto"/>
        <w:ind w:firstLine="1767" w:firstLineChars="400"/>
        <w:jc w:val="both"/>
        <w:textAlignment w:val="auto"/>
        <w:rPr>
          <w:rFonts w:hint="default" w:eastAsia="宋体"/>
          <w:b/>
          <w:bCs/>
          <w:color w:val="auto"/>
          <w:sz w:val="44"/>
          <w:szCs w:val="44"/>
          <w:highlight w:val="none"/>
          <w:lang w:val="en-US" w:eastAsia="zh-CN"/>
        </w:rPr>
      </w:pPr>
      <w:r>
        <w:rPr>
          <w:rFonts w:hint="eastAsia" w:ascii="宋体" w:hAnsi="宋体" w:eastAsia="宋体" w:cs="宋体"/>
          <w:b/>
          <w:bCs/>
          <w:color w:val="auto"/>
          <w:kern w:val="2"/>
          <w:sz w:val="44"/>
          <w:szCs w:val="44"/>
          <w:highlight w:val="none"/>
        </w:rPr>
        <w:t>项目编号：</w:t>
      </w:r>
      <w:r>
        <w:rPr>
          <w:rFonts w:hint="eastAsia" w:ascii="宋体" w:hAnsi="宋体" w:cs="宋体"/>
          <w:b/>
          <w:bCs/>
          <w:color w:val="auto"/>
          <w:kern w:val="2"/>
          <w:sz w:val="44"/>
          <w:szCs w:val="44"/>
          <w:highlight w:val="none"/>
          <w:lang w:val="en-US" w:eastAsia="zh-CN"/>
        </w:rPr>
        <w:t>HFHB-G2024-08</w:t>
      </w:r>
    </w:p>
    <w:p>
      <w:pPr>
        <w:autoSpaceDE/>
        <w:autoSpaceDN/>
        <w:adjustRightInd/>
        <w:spacing w:line="360" w:lineRule="auto"/>
        <w:jc w:val="center"/>
        <w:textAlignment w:val="auto"/>
        <w:rPr>
          <w:rFonts w:hint="default" w:ascii="宋体" w:hAnsi="宋体" w:eastAsia="宋体" w:cs="宋体"/>
          <w:b/>
          <w:color w:val="auto"/>
          <w:kern w:val="2"/>
          <w:sz w:val="44"/>
          <w:szCs w:val="44"/>
          <w:highlight w:val="none"/>
          <w:lang w:val="en-US" w:eastAsia="zh-CN"/>
        </w:rPr>
      </w:pPr>
    </w:p>
    <w:p>
      <w:pPr>
        <w:tabs>
          <w:tab w:val="left" w:pos="7628"/>
        </w:tabs>
        <w:kinsoku w:val="0"/>
        <w:overflowPunct w:val="0"/>
        <w:adjustRightInd/>
        <w:spacing w:line="400" w:lineRule="atLeast"/>
        <w:jc w:val="left"/>
        <w:textAlignment w:val="auto"/>
        <w:rPr>
          <w:rFonts w:hint="eastAsia" w:ascii="宋体" w:hAnsi="宋体" w:eastAsia="宋体" w:cs="宋体"/>
          <w:b/>
          <w:color w:val="auto"/>
          <w:kern w:val="2"/>
          <w:sz w:val="32"/>
          <w:szCs w:val="22"/>
          <w:highlight w:val="none"/>
        </w:rPr>
      </w:pPr>
    </w:p>
    <w:p>
      <w:pPr>
        <w:kinsoku w:val="0"/>
        <w:overflowPunct w:val="0"/>
        <w:adjustRightInd/>
        <w:spacing w:line="400" w:lineRule="atLeast"/>
        <w:ind w:firstLine="2249" w:firstLineChars="700"/>
        <w:textAlignment w:val="auto"/>
        <w:rPr>
          <w:rFonts w:hint="eastAsia" w:ascii="宋体" w:hAnsi="宋体" w:eastAsia="宋体" w:cs="宋体"/>
          <w:b/>
          <w:color w:val="auto"/>
          <w:kern w:val="2"/>
          <w:sz w:val="32"/>
          <w:szCs w:val="22"/>
          <w:highlight w:val="none"/>
        </w:rPr>
      </w:pPr>
    </w:p>
    <w:p>
      <w:pPr>
        <w:tabs>
          <w:tab w:val="left" w:pos="6902"/>
        </w:tabs>
        <w:kinsoku w:val="0"/>
        <w:overflowPunct w:val="0"/>
        <w:adjustRightInd/>
        <w:spacing w:line="400" w:lineRule="atLeast"/>
        <w:jc w:val="center"/>
        <w:textAlignment w:val="auto"/>
        <w:rPr>
          <w:rFonts w:hint="eastAsia" w:ascii="宋体" w:hAnsi="宋体" w:eastAsia="宋体" w:cs="宋体"/>
          <w:b/>
          <w:color w:val="auto"/>
          <w:kern w:val="2"/>
          <w:sz w:val="32"/>
          <w:szCs w:val="22"/>
          <w:highlight w:val="none"/>
        </w:rPr>
      </w:pPr>
    </w:p>
    <w:p>
      <w:pPr>
        <w:tabs>
          <w:tab w:val="left" w:pos="6902"/>
        </w:tabs>
        <w:kinsoku w:val="0"/>
        <w:overflowPunct w:val="0"/>
        <w:adjustRightInd/>
        <w:spacing w:line="400" w:lineRule="atLeast"/>
        <w:jc w:val="center"/>
        <w:textAlignment w:val="auto"/>
        <w:rPr>
          <w:rFonts w:hint="eastAsia" w:ascii="宋体" w:hAnsi="宋体" w:eastAsia="宋体" w:cs="宋体"/>
          <w:b/>
          <w:color w:val="auto"/>
          <w:kern w:val="2"/>
          <w:sz w:val="32"/>
          <w:szCs w:val="22"/>
          <w:highlight w:val="none"/>
        </w:rPr>
      </w:pPr>
    </w:p>
    <w:p>
      <w:pPr>
        <w:tabs>
          <w:tab w:val="left" w:pos="0"/>
        </w:tabs>
        <w:snapToGrid w:val="0"/>
        <w:spacing w:line="400" w:lineRule="atLeast"/>
        <w:jc w:val="left"/>
        <w:textAlignment w:val="auto"/>
        <w:rPr>
          <w:rFonts w:hint="eastAsia" w:ascii="宋体" w:hAnsi="宋体" w:eastAsia="宋体" w:cs="宋体"/>
          <w:color w:val="auto"/>
          <w:sz w:val="24"/>
          <w:szCs w:val="24"/>
          <w:highlight w:val="none"/>
          <w:lang w:val="en-US" w:eastAsia="zh-CN"/>
        </w:rPr>
      </w:pPr>
    </w:p>
    <w:p>
      <w:pPr>
        <w:tabs>
          <w:tab w:val="left" w:pos="6902"/>
        </w:tabs>
        <w:kinsoku w:val="0"/>
        <w:overflowPunct w:val="0"/>
        <w:adjustRightInd/>
        <w:spacing w:line="400" w:lineRule="atLeast"/>
        <w:jc w:val="center"/>
        <w:textAlignment w:val="auto"/>
        <w:rPr>
          <w:rFonts w:hint="eastAsia" w:ascii="宋体" w:hAnsi="宋体" w:eastAsia="宋体" w:cs="宋体"/>
          <w:b/>
          <w:color w:val="auto"/>
          <w:kern w:val="2"/>
          <w:sz w:val="32"/>
          <w:szCs w:val="22"/>
          <w:highlight w:val="none"/>
        </w:rPr>
      </w:pPr>
    </w:p>
    <w:p>
      <w:pPr>
        <w:tabs>
          <w:tab w:val="left" w:pos="6902"/>
        </w:tabs>
        <w:kinsoku w:val="0"/>
        <w:overflowPunct w:val="0"/>
        <w:adjustRightInd/>
        <w:spacing w:line="400" w:lineRule="atLeast"/>
        <w:jc w:val="both"/>
        <w:textAlignment w:val="auto"/>
        <w:rPr>
          <w:rFonts w:hint="eastAsia" w:ascii="宋体" w:hAnsi="宋体" w:eastAsia="宋体" w:cs="宋体"/>
          <w:b/>
          <w:color w:val="auto"/>
          <w:kern w:val="2"/>
          <w:sz w:val="32"/>
          <w:szCs w:val="22"/>
          <w:highlight w:val="none"/>
        </w:rPr>
      </w:pPr>
    </w:p>
    <w:p>
      <w:pPr>
        <w:tabs>
          <w:tab w:val="left" w:pos="6902"/>
        </w:tabs>
        <w:kinsoku w:val="0"/>
        <w:overflowPunct w:val="0"/>
        <w:adjustRightInd/>
        <w:spacing w:line="400" w:lineRule="atLeast"/>
        <w:textAlignment w:val="auto"/>
        <w:rPr>
          <w:rFonts w:hint="eastAsia" w:ascii="宋体" w:hAnsi="宋体" w:eastAsia="宋体" w:cs="宋体"/>
          <w:b/>
          <w:color w:val="auto"/>
          <w:kern w:val="2"/>
          <w:sz w:val="32"/>
          <w:szCs w:val="22"/>
          <w:highlight w:val="none"/>
        </w:rPr>
      </w:pPr>
    </w:p>
    <w:p>
      <w:pPr>
        <w:kinsoku w:val="0"/>
        <w:overflowPunct w:val="0"/>
        <w:adjustRightInd/>
        <w:spacing w:line="400" w:lineRule="atLeast"/>
        <w:jc w:val="both"/>
        <w:textAlignment w:val="auto"/>
        <w:rPr>
          <w:rFonts w:hint="eastAsia" w:ascii="宋体" w:hAnsi="宋体" w:eastAsia="宋体" w:cs="宋体"/>
          <w:b/>
          <w:color w:val="auto"/>
          <w:kern w:val="2"/>
          <w:sz w:val="32"/>
          <w:szCs w:val="22"/>
          <w:highlight w:val="none"/>
        </w:rPr>
      </w:pPr>
    </w:p>
    <w:p>
      <w:pPr>
        <w:kinsoku w:val="0"/>
        <w:overflowPunct w:val="0"/>
        <w:adjustRightInd/>
        <w:spacing w:line="620" w:lineRule="atLeast"/>
        <w:jc w:val="center"/>
        <w:textAlignment w:val="auto"/>
        <w:rPr>
          <w:rFonts w:hint="eastAsia" w:ascii="宋体" w:hAnsi="宋体" w:eastAsia="宋体" w:cs="宋体"/>
          <w:b/>
          <w:bCs/>
          <w:color w:val="auto"/>
          <w:kern w:val="2"/>
          <w:sz w:val="35"/>
          <w:szCs w:val="35"/>
          <w:highlight w:val="none"/>
        </w:rPr>
      </w:pPr>
      <w:r>
        <w:rPr>
          <w:rFonts w:hint="eastAsia" w:ascii="宋体" w:hAnsi="宋体" w:eastAsia="宋体" w:cs="宋体"/>
          <w:b/>
          <w:bCs/>
          <w:color w:val="auto"/>
          <w:kern w:val="2"/>
          <w:sz w:val="35"/>
          <w:szCs w:val="35"/>
          <w:highlight w:val="none"/>
        </w:rPr>
        <w:t>厦门海发环保能源股份有限公司</w:t>
      </w:r>
    </w:p>
    <w:p>
      <w:pPr>
        <w:kinsoku w:val="0"/>
        <w:overflowPunct w:val="0"/>
        <w:adjustRightInd/>
        <w:spacing w:line="620" w:lineRule="atLeast"/>
        <w:jc w:val="center"/>
        <w:rPr>
          <w:rFonts w:hint="eastAsia" w:ascii="宋体" w:hAnsi="宋体" w:eastAsia="宋体" w:cs="宋体"/>
          <w:bCs/>
          <w:color w:val="auto"/>
          <w:sz w:val="29"/>
          <w:szCs w:val="29"/>
          <w:highlight w:val="none"/>
        </w:rPr>
        <w:sectPr>
          <w:footerReference r:id="rId7" w:type="first"/>
          <w:headerReference r:id="rId5" w:type="even"/>
          <w:footerReference r:id="rId6" w:type="even"/>
          <w:pgSz w:w="11906" w:h="16838"/>
          <w:pgMar w:top="1417" w:right="1417" w:bottom="1134" w:left="1417" w:header="794" w:footer="794" w:gutter="0"/>
          <w:pgNumType w:fmt="decimal" w:start="1"/>
          <w:cols w:space="720" w:num="1"/>
          <w:docGrid w:linePitch="312" w:charSpace="0"/>
        </w:sectPr>
      </w:pPr>
      <w:r>
        <w:rPr>
          <w:rFonts w:hint="eastAsia" w:ascii="宋体" w:hAnsi="宋体" w:eastAsia="宋体" w:cs="宋体"/>
          <w:b/>
          <w:bCs/>
          <w:color w:val="auto"/>
          <w:kern w:val="2"/>
          <w:sz w:val="35"/>
          <w:szCs w:val="35"/>
          <w:highlight w:val="none"/>
          <w:lang w:val="en-US" w:eastAsia="zh-CN"/>
        </w:rPr>
        <w:t>2024</w:t>
      </w:r>
      <w:r>
        <w:rPr>
          <w:rFonts w:hint="eastAsia" w:ascii="宋体" w:hAnsi="宋体" w:eastAsia="宋体" w:cs="宋体"/>
          <w:b/>
          <w:bCs/>
          <w:color w:val="auto"/>
          <w:kern w:val="2"/>
          <w:sz w:val="35"/>
          <w:szCs w:val="35"/>
          <w:highlight w:val="none"/>
        </w:rPr>
        <w:t>年</w:t>
      </w:r>
      <w:r>
        <w:rPr>
          <w:rFonts w:hint="eastAsia" w:ascii="宋体" w:hAnsi="宋体" w:eastAsia="宋体" w:cs="宋体"/>
          <w:b/>
          <w:bCs/>
          <w:color w:val="auto"/>
          <w:kern w:val="2"/>
          <w:sz w:val="35"/>
          <w:szCs w:val="35"/>
          <w:highlight w:val="none"/>
          <w:lang w:val="en-US" w:eastAsia="zh-CN"/>
        </w:rPr>
        <w:t>0</w:t>
      </w:r>
      <w:r>
        <w:rPr>
          <w:rFonts w:hint="eastAsia" w:ascii="宋体" w:hAnsi="宋体" w:cs="宋体"/>
          <w:b/>
          <w:bCs/>
          <w:color w:val="auto"/>
          <w:kern w:val="2"/>
          <w:sz w:val="35"/>
          <w:szCs w:val="35"/>
          <w:highlight w:val="none"/>
          <w:lang w:val="en-US" w:eastAsia="zh-CN"/>
        </w:rPr>
        <w:t>3月</w:t>
      </w:r>
    </w:p>
    <w:p>
      <w:pPr>
        <w:autoSpaceDE/>
        <w:autoSpaceDN/>
        <w:adjustRightInd/>
        <w:spacing w:line="360" w:lineRule="auto"/>
        <w:textAlignment w:val="auto"/>
        <w:rPr>
          <w:rFonts w:hint="eastAsia" w:ascii="宋体" w:hAnsi="宋体" w:eastAsia="宋体" w:cs="宋体"/>
          <w:b/>
          <w:color w:val="auto"/>
          <w:kern w:val="2"/>
          <w:sz w:val="24"/>
          <w:szCs w:val="24"/>
          <w:highlight w:val="none"/>
        </w:rPr>
      </w:pPr>
    </w:p>
    <w:p>
      <w:pPr>
        <w:numPr>
          <w:ilvl w:val="0"/>
          <w:numId w:val="1"/>
        </w:numPr>
        <w:spacing w:beforeLines="50" w:line="360" w:lineRule="auto"/>
        <w:ind w:left="68"/>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采购邀请书</w:t>
      </w:r>
    </w:p>
    <w:p>
      <w:pPr>
        <w:snapToGrid w:val="0"/>
        <w:spacing w:line="360" w:lineRule="auto"/>
        <w:ind w:left="105" w:leftChars="50" w:right="105" w:rightChars="5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b w:val="0"/>
          <w:color w:val="auto"/>
          <w:sz w:val="24"/>
          <w:szCs w:val="24"/>
          <w:highlight w:val="none"/>
        </w:rPr>
        <w:t>厦门海</w:t>
      </w:r>
      <w:r>
        <w:rPr>
          <w:rFonts w:hint="eastAsia" w:ascii="宋体" w:hAnsi="宋体" w:eastAsia="宋体" w:cs="宋体"/>
          <w:b w:val="0"/>
          <w:bCs/>
          <w:color w:val="auto"/>
          <w:sz w:val="24"/>
          <w:szCs w:val="24"/>
          <w:highlight w:val="none"/>
        </w:rPr>
        <w:t>发环保能源股份有限公司对</w:t>
      </w:r>
      <w:r>
        <w:rPr>
          <w:rFonts w:hint="eastAsia" w:ascii="宋体" w:hAnsi="宋体" w:cs="宋体"/>
          <w:b w:val="0"/>
          <w:bCs/>
          <w:color w:val="auto"/>
          <w:sz w:val="24"/>
          <w:szCs w:val="24"/>
          <w:highlight w:val="none"/>
          <w:lang w:eastAsia="zh-CN"/>
        </w:rPr>
        <w:t>同集</w:t>
      </w:r>
      <w:r>
        <w:rPr>
          <w:rFonts w:hint="eastAsia" w:ascii="宋体" w:hAnsi="宋体" w:eastAsia="宋体" w:cs="宋体"/>
          <w:b w:val="0"/>
          <w:bCs/>
          <w:color w:val="auto"/>
          <w:sz w:val="24"/>
          <w:szCs w:val="24"/>
          <w:highlight w:val="none"/>
        </w:rPr>
        <w:t>热电事业部</w:t>
      </w:r>
      <w:r>
        <w:rPr>
          <w:rFonts w:hint="eastAsia" w:ascii="宋体" w:hAnsi="宋体" w:eastAsia="宋体" w:cs="宋体"/>
          <w:b/>
          <w:bCs/>
          <w:color w:val="auto"/>
          <w:sz w:val="24"/>
          <w:szCs w:val="24"/>
          <w:highlight w:val="none"/>
          <w:u w:val="single"/>
        </w:rPr>
        <w:t>古龙线供热管道全面检验配套项目</w:t>
      </w:r>
      <w:r>
        <w:rPr>
          <w:rFonts w:hint="eastAsia" w:ascii="宋体" w:hAnsi="宋体" w:eastAsia="宋体" w:cs="宋体"/>
          <w:color w:val="auto"/>
          <w:sz w:val="24"/>
          <w:szCs w:val="24"/>
          <w:highlight w:val="none"/>
        </w:rPr>
        <w:t>进行采购，欢迎有符合要求的单位前来参与本项目报价。</w:t>
      </w:r>
    </w:p>
    <w:p>
      <w:pPr>
        <w:numPr>
          <w:ilvl w:val="0"/>
          <w:numId w:val="2"/>
        </w:numPr>
        <w:autoSpaceDE/>
        <w:autoSpaceDN/>
        <w:snapToGrid w:val="0"/>
        <w:spacing w:line="360" w:lineRule="auto"/>
        <w:ind w:right="105" w:rightChars="50"/>
        <w:jc w:val="lef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项目概况</w:t>
      </w:r>
    </w:p>
    <w:p>
      <w:pPr>
        <w:numPr>
          <w:ilvl w:val="0"/>
          <w:numId w:val="3"/>
        </w:numPr>
        <w:autoSpaceDE/>
        <w:autoSpaceDN/>
        <w:snapToGrid w:val="0"/>
        <w:spacing w:line="360" w:lineRule="auto"/>
        <w:ind w:left="0"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项目名称：古龙线供热管道全面检验配套项目</w:t>
      </w:r>
    </w:p>
    <w:p>
      <w:pPr>
        <w:numPr>
          <w:ilvl w:val="0"/>
          <w:numId w:val="3"/>
        </w:numPr>
        <w:autoSpaceDE/>
        <w:autoSpaceDN/>
        <w:snapToGrid w:val="0"/>
        <w:spacing w:line="360" w:lineRule="auto"/>
        <w:ind w:left="0" w:right="105" w:rightChars="50"/>
        <w:jc w:val="left"/>
        <w:textAlignment w:val="auto"/>
        <w:rPr>
          <w:rFonts w:hint="eastAsia" w:ascii="宋体" w:hAnsi="宋体" w:eastAsia="宋体" w:cs="宋体"/>
          <w:b w:val="0"/>
          <w:bCs w:val="0"/>
          <w:color w:val="auto"/>
          <w:sz w:val="24"/>
          <w:szCs w:val="24"/>
          <w:highlight w:val="none"/>
          <w:u w:val="none"/>
        </w:rPr>
      </w:pPr>
      <w:r>
        <w:rPr>
          <w:rFonts w:hint="eastAsia" w:ascii="宋体" w:hAnsi="宋体" w:eastAsia="宋体" w:cs="宋体"/>
          <w:color w:val="auto"/>
          <w:sz w:val="24"/>
          <w:szCs w:val="24"/>
          <w:highlight w:val="none"/>
        </w:rPr>
        <w:t>项目地点：厦门同集热电有限公司</w:t>
      </w:r>
      <w:r>
        <w:rPr>
          <w:rFonts w:hint="eastAsia" w:ascii="宋体" w:hAnsi="宋体" w:eastAsia="宋体" w:cs="宋体"/>
          <w:b w:val="0"/>
          <w:bCs w:val="0"/>
          <w:color w:val="auto"/>
          <w:sz w:val="24"/>
          <w:szCs w:val="24"/>
          <w:highlight w:val="none"/>
          <w:u w:val="none"/>
        </w:rPr>
        <w:t>古龙线供热管道</w:t>
      </w:r>
    </w:p>
    <w:p>
      <w:pPr>
        <w:numPr>
          <w:ilvl w:val="0"/>
          <w:numId w:val="3"/>
        </w:numPr>
        <w:autoSpaceDE/>
        <w:autoSpaceDN/>
        <w:snapToGrid w:val="0"/>
        <w:spacing w:line="360" w:lineRule="auto"/>
        <w:ind w:left="0"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资金来源：国有企业自筹资金</w:t>
      </w:r>
    </w:p>
    <w:p>
      <w:pPr>
        <w:numPr>
          <w:ilvl w:val="0"/>
          <w:numId w:val="0"/>
        </w:numPr>
        <w:autoSpaceDE/>
        <w:autoSpaceDN/>
        <w:adjustRightInd/>
        <w:spacing w:line="360" w:lineRule="auto"/>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1.4 项目简介：</w:t>
      </w:r>
      <w:r>
        <w:rPr>
          <w:rFonts w:hint="eastAsia" w:ascii="宋体" w:hAnsi="宋体" w:cs="宋体"/>
          <w:color w:val="auto"/>
          <w:sz w:val="24"/>
          <w:szCs w:val="24"/>
          <w:highlight w:val="none"/>
          <w:lang w:eastAsia="zh-CN"/>
        </w:rPr>
        <w:t>同集热电</w:t>
      </w:r>
      <w:r>
        <w:rPr>
          <w:rFonts w:hint="eastAsia" w:ascii="宋体" w:hAnsi="宋体" w:eastAsia="宋体" w:cs="宋体"/>
          <w:color w:val="auto"/>
          <w:sz w:val="24"/>
          <w:szCs w:val="24"/>
          <w:highlight w:val="none"/>
        </w:rPr>
        <w:t>古龙线供热管道全面检验即将到期，为确保供热管道安全、可靠运行，现根据《压力管道安全技术监察规程》的相关规定，拟计划利用五一假期开展古龙线供热管道全面检验工作。古龙线全长约1.6Km，架空+埋地敷设，补偿器共23台，架空7台，埋地16台，焊口306道，其中架空焊口140道，埋地焊口166道，根据厦门市特种设备检验检测院拟定的古龙线供热管道全面检验方案内容，此次检验抽检数量为：架空补偿器5台（其中两组旋转补偿器共4台），埋地补偿器4台（其中一台补偿器解体检查），架空焊口35道，埋地焊口1</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道。需外协配合</w:t>
      </w:r>
      <w:r>
        <w:rPr>
          <w:rFonts w:hint="eastAsia" w:ascii="宋体" w:hAnsi="宋体" w:cs="宋体"/>
          <w:color w:val="auto"/>
          <w:sz w:val="24"/>
          <w:szCs w:val="24"/>
          <w:highlight w:val="none"/>
          <w:lang w:eastAsia="zh-CN"/>
        </w:rPr>
        <w:t>完成</w:t>
      </w:r>
      <w:r>
        <w:rPr>
          <w:rFonts w:hint="eastAsia" w:ascii="宋体" w:hAnsi="宋体" w:eastAsia="宋体" w:cs="宋体"/>
          <w:color w:val="auto"/>
          <w:sz w:val="24"/>
          <w:szCs w:val="24"/>
          <w:highlight w:val="none"/>
        </w:rPr>
        <w:t>的项目内容：需对抽检的埋地补偿器（更换一台</w:t>
      </w:r>
      <w:r>
        <w:rPr>
          <w:rFonts w:hint="eastAsia" w:ascii="宋体" w:hAnsi="宋体" w:cs="宋体"/>
          <w:color w:val="auto"/>
          <w:sz w:val="24"/>
          <w:szCs w:val="24"/>
          <w:highlight w:val="none"/>
          <w:lang w:eastAsia="zh-CN"/>
        </w:rPr>
        <w:t>埋地补偿器</w:t>
      </w:r>
      <w:r>
        <w:rPr>
          <w:rFonts w:hint="eastAsia" w:ascii="宋体" w:hAnsi="宋体" w:eastAsia="宋体" w:cs="宋体"/>
          <w:color w:val="auto"/>
          <w:sz w:val="24"/>
          <w:szCs w:val="24"/>
          <w:highlight w:val="none"/>
        </w:rPr>
        <w:t>）和焊缝位置进行开挖、安全防护围挡</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拆除外护管和保温进行无损检测，对</w:t>
      </w:r>
      <w:r>
        <w:rPr>
          <w:rFonts w:hint="eastAsia" w:ascii="宋体" w:hAnsi="宋体" w:eastAsia="宋体" w:cs="宋体"/>
          <w:bCs/>
          <w:color w:val="auto"/>
          <w:sz w:val="24"/>
          <w:szCs w:val="24"/>
          <w:highlight w:val="none"/>
        </w:rPr>
        <w:t>检验不合格的焊缝进行修复（</w:t>
      </w:r>
      <w:r>
        <w:rPr>
          <w:rFonts w:hint="eastAsia" w:ascii="宋体" w:hAnsi="宋体" w:eastAsia="宋体" w:cs="宋体"/>
          <w:b/>
          <w:bCs/>
          <w:color w:val="auto"/>
          <w:sz w:val="24"/>
          <w:szCs w:val="24"/>
          <w:highlight w:val="none"/>
        </w:rPr>
        <w:t>管径规格详见</w:t>
      </w:r>
      <w:r>
        <w:rPr>
          <w:rFonts w:hint="eastAsia" w:ascii="宋体" w:hAnsi="宋体" w:cs="宋体"/>
          <w:b/>
          <w:bCs/>
          <w:color w:val="auto"/>
          <w:sz w:val="24"/>
          <w:szCs w:val="24"/>
          <w:highlight w:val="none"/>
          <w:lang w:eastAsia="zh-CN"/>
        </w:rPr>
        <w:t>工作</w:t>
      </w:r>
      <w:r>
        <w:rPr>
          <w:rFonts w:hint="eastAsia" w:ascii="宋体" w:hAnsi="宋体" w:eastAsia="宋体" w:cs="宋体"/>
          <w:b/>
          <w:bCs/>
          <w:color w:val="auto"/>
          <w:sz w:val="24"/>
          <w:szCs w:val="24"/>
          <w:highlight w:val="none"/>
        </w:rPr>
        <w:t>表内清单</w:t>
      </w:r>
      <w:r>
        <w:rPr>
          <w:rFonts w:hint="eastAsia" w:ascii="宋体" w:hAnsi="宋体" w:eastAsia="宋体" w:cs="宋体"/>
          <w:bCs/>
          <w:color w:val="auto"/>
          <w:sz w:val="24"/>
          <w:szCs w:val="24"/>
          <w:highlight w:val="none"/>
        </w:rPr>
        <w:t>）</w:t>
      </w:r>
      <w:r>
        <w:rPr>
          <w:rFonts w:hint="eastAsia" w:ascii="宋体" w:hAnsi="宋体" w:cs="宋体"/>
          <w:bCs/>
          <w:color w:val="auto"/>
          <w:sz w:val="24"/>
          <w:szCs w:val="24"/>
          <w:highlight w:val="none"/>
          <w:lang w:eastAsia="zh-CN"/>
        </w:rPr>
        <w:t>。</w:t>
      </w:r>
    </w:p>
    <w:p>
      <w:pPr>
        <w:autoSpaceDE/>
        <w:autoSpaceDN/>
        <w:adjustRightInd/>
        <w:spacing w:line="360" w:lineRule="auto"/>
        <w:jc w:val="left"/>
        <w:textAlignment w:val="auto"/>
        <w:rPr>
          <w:rFonts w:hint="eastAsia" w:ascii="宋体" w:hAnsi="宋体" w:cs="宋体"/>
          <w:color w:val="auto"/>
          <w:sz w:val="24"/>
          <w:szCs w:val="24"/>
          <w:highlight w:val="none"/>
          <w:lang w:eastAsia="zh-CN"/>
        </w:rPr>
      </w:pPr>
      <w:r>
        <w:rPr>
          <w:rFonts w:hint="eastAsia" w:ascii="宋体" w:hAnsi="宋体" w:eastAsia="宋体" w:cs="宋体"/>
          <w:color w:val="auto"/>
          <w:sz w:val="24"/>
          <w:szCs w:val="24"/>
          <w:highlight w:val="none"/>
        </w:rPr>
        <w:t>合格后再按原样恢复，土方回填至人行道垫层下方并</w:t>
      </w:r>
      <w:r>
        <w:rPr>
          <w:rFonts w:hint="eastAsia" w:ascii="宋体" w:hAnsi="宋体" w:cs="宋体"/>
          <w:color w:val="auto"/>
          <w:sz w:val="24"/>
          <w:szCs w:val="24"/>
          <w:highlight w:val="none"/>
          <w:lang w:eastAsia="zh-CN"/>
        </w:rPr>
        <w:t>夯实（人行道和水泥路面垫层以上路面修复工作需由同安区市政园林局进行恢复）。</w:t>
      </w:r>
    </w:p>
    <w:p>
      <w:pPr>
        <w:autoSpaceDE/>
        <w:autoSpaceDN/>
        <w:adjustRightInd/>
        <w:spacing w:line="360"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 服务周期：合同签订后，接到采购方</w:t>
      </w:r>
      <w:r>
        <w:rPr>
          <w:rFonts w:hint="eastAsia" w:ascii="宋体" w:hAnsi="宋体" w:cs="宋体"/>
          <w:color w:val="auto"/>
          <w:sz w:val="24"/>
          <w:szCs w:val="24"/>
          <w:highlight w:val="none"/>
          <w:lang w:eastAsia="zh-CN"/>
        </w:rPr>
        <w:t>电话</w:t>
      </w:r>
      <w:r>
        <w:rPr>
          <w:rFonts w:hint="eastAsia" w:ascii="宋体" w:hAnsi="宋体" w:eastAsia="宋体" w:cs="宋体"/>
          <w:color w:val="auto"/>
          <w:sz w:val="24"/>
          <w:szCs w:val="24"/>
          <w:highlight w:val="none"/>
        </w:rPr>
        <w:t>通知，</w:t>
      </w:r>
      <w:r>
        <w:rPr>
          <w:rFonts w:hint="eastAsia" w:ascii="宋体" w:hAnsi="宋体" w:cs="宋体"/>
          <w:color w:val="auto"/>
          <w:sz w:val="24"/>
          <w:szCs w:val="24"/>
          <w:highlight w:val="none"/>
          <w:lang w:eastAsia="zh-CN"/>
        </w:rPr>
        <w:t>报价方</w:t>
      </w:r>
      <w:r>
        <w:rPr>
          <w:rFonts w:hint="eastAsia" w:ascii="宋体" w:hAnsi="宋体" w:cs="宋体"/>
          <w:color w:val="auto"/>
          <w:sz w:val="24"/>
          <w:szCs w:val="24"/>
          <w:highlight w:val="none"/>
          <w:lang w:val="en-US" w:eastAsia="zh-CN"/>
        </w:rPr>
        <w:t>于2024年0</w:t>
      </w:r>
      <w:r>
        <w:rPr>
          <w:rFonts w:hint="eastAsia" w:ascii="宋体" w:hAnsi="宋体" w:eastAsia="宋体" w:cs="宋体"/>
          <w:color w:val="auto"/>
          <w:sz w:val="24"/>
          <w:szCs w:val="24"/>
          <w:highlight w:val="none"/>
        </w:rPr>
        <w:t>5月</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rPr>
        <w:t>1日零时停汽前完成</w:t>
      </w:r>
      <w:r>
        <w:rPr>
          <w:rFonts w:hint="eastAsia" w:ascii="宋体" w:hAnsi="宋体" w:cs="宋体"/>
          <w:color w:val="auto"/>
          <w:sz w:val="24"/>
          <w:szCs w:val="24"/>
          <w:highlight w:val="none"/>
          <w:lang w:eastAsia="zh-CN"/>
        </w:rPr>
        <w:t>管道检验</w:t>
      </w:r>
      <w:r>
        <w:rPr>
          <w:rFonts w:hint="eastAsia" w:ascii="宋体" w:hAnsi="宋体" w:eastAsia="宋体" w:cs="宋体"/>
          <w:color w:val="auto"/>
          <w:sz w:val="24"/>
          <w:szCs w:val="24"/>
          <w:highlight w:val="none"/>
        </w:rPr>
        <w:t>范围内土方开挖及围挡，</w:t>
      </w:r>
      <w:r>
        <w:rPr>
          <w:rFonts w:hint="eastAsia" w:ascii="宋体" w:hAnsi="宋体" w:cs="宋体"/>
          <w:color w:val="auto"/>
          <w:sz w:val="24"/>
          <w:szCs w:val="24"/>
          <w:highlight w:val="none"/>
          <w:lang w:val="en-US" w:eastAsia="zh-CN"/>
        </w:rPr>
        <w:t>2024年0</w:t>
      </w:r>
      <w:r>
        <w:rPr>
          <w:rFonts w:hint="eastAsia" w:ascii="宋体" w:hAnsi="宋体" w:eastAsia="宋体" w:cs="宋体"/>
          <w:color w:val="auto"/>
          <w:sz w:val="24"/>
          <w:szCs w:val="24"/>
          <w:highlight w:val="none"/>
        </w:rPr>
        <w:t>5月</w:t>
      </w:r>
      <w:r>
        <w:rPr>
          <w:rFonts w:hint="eastAsia" w:ascii="宋体" w:hAnsi="宋体" w:cs="宋体"/>
          <w:color w:val="auto"/>
          <w:sz w:val="24"/>
          <w:szCs w:val="24"/>
          <w:highlight w:val="none"/>
          <w:lang w:val="en-US" w:eastAsia="zh-CN"/>
        </w:rPr>
        <w:t>04</w:t>
      </w:r>
      <w:r>
        <w:rPr>
          <w:rFonts w:hint="eastAsia" w:ascii="宋体" w:hAnsi="宋体" w:eastAsia="宋体" w:cs="宋体"/>
          <w:color w:val="auto"/>
          <w:sz w:val="24"/>
          <w:szCs w:val="24"/>
          <w:highlight w:val="none"/>
        </w:rPr>
        <w:t>日</w:t>
      </w:r>
      <w:r>
        <w:rPr>
          <w:rFonts w:hint="eastAsia" w:ascii="宋体" w:hAnsi="宋体" w:cs="宋体"/>
          <w:color w:val="auto"/>
          <w:sz w:val="24"/>
          <w:szCs w:val="24"/>
          <w:highlight w:val="none"/>
          <w:lang w:val="en-US" w:eastAsia="zh-CN"/>
        </w:rPr>
        <w:t>24时之</w:t>
      </w:r>
      <w:r>
        <w:rPr>
          <w:rFonts w:hint="eastAsia" w:ascii="宋体" w:hAnsi="宋体" w:eastAsia="宋体" w:cs="宋体"/>
          <w:color w:val="auto"/>
          <w:sz w:val="24"/>
          <w:szCs w:val="24"/>
          <w:highlight w:val="none"/>
        </w:rPr>
        <w:t>前完成所有</w:t>
      </w:r>
      <w:r>
        <w:rPr>
          <w:rFonts w:hint="eastAsia" w:ascii="宋体" w:hAnsi="宋体" w:cs="宋体"/>
          <w:color w:val="auto"/>
          <w:sz w:val="24"/>
          <w:szCs w:val="24"/>
          <w:highlight w:val="none"/>
          <w:lang w:eastAsia="zh-CN"/>
        </w:rPr>
        <w:t>所需服务项目</w:t>
      </w:r>
      <w:r>
        <w:rPr>
          <w:rFonts w:hint="eastAsia" w:ascii="宋体" w:hAnsi="宋体" w:eastAsia="宋体" w:cs="宋体"/>
          <w:color w:val="auto"/>
          <w:sz w:val="24"/>
          <w:szCs w:val="24"/>
          <w:highlight w:val="none"/>
        </w:rPr>
        <w:t>具备投运条件。</w:t>
      </w:r>
    </w:p>
    <w:p>
      <w:pPr>
        <w:pStyle w:val="13"/>
        <w:ind w:left="0" w:leftChars="0" w:firstLine="0" w:firstLineChars="0"/>
        <w:rPr>
          <w:rFonts w:hint="default" w:eastAsia="宋体"/>
          <w:color w:val="auto"/>
          <w:highlight w:val="none"/>
          <w:lang w:val="en-US" w:eastAsia="zh-CN"/>
        </w:rPr>
      </w:pPr>
      <w:r>
        <w:rPr>
          <w:rFonts w:hint="eastAsia" w:ascii="宋体" w:hAnsi="宋体" w:cs="宋体"/>
          <w:b/>
          <w:bCs/>
          <w:color w:val="auto"/>
          <w:sz w:val="24"/>
          <w:szCs w:val="24"/>
          <w:highlight w:val="none"/>
          <w:lang w:val="en-US" w:eastAsia="zh-CN"/>
        </w:rPr>
        <w:t>*</w:t>
      </w:r>
      <w:r>
        <w:rPr>
          <w:rFonts w:hint="eastAsia" w:ascii="宋体" w:hAnsi="宋体" w:cs="宋体"/>
          <w:color w:val="auto"/>
          <w:sz w:val="24"/>
          <w:szCs w:val="24"/>
          <w:highlight w:val="none"/>
          <w:lang w:val="en-US" w:eastAsia="zh-CN"/>
        </w:rPr>
        <w:t>1.6  工程分项单价控制价：</w:t>
      </w:r>
    </w:p>
    <w:tbl>
      <w:tblPr>
        <w:tblStyle w:val="14"/>
        <w:tblW w:w="94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5"/>
        <w:gridCol w:w="804"/>
        <w:gridCol w:w="3118"/>
        <w:gridCol w:w="1276"/>
        <w:gridCol w:w="851"/>
        <w:gridCol w:w="21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8" w:hRule="atLeast"/>
          <w:jc w:val="center"/>
        </w:trPr>
        <w:tc>
          <w:tcPr>
            <w:tcW w:w="1195" w:type="dxa"/>
            <w:noWrap w:val="0"/>
            <w:vAlign w:val="center"/>
          </w:tcPr>
          <w:p>
            <w:pPr>
              <w:spacing w:line="360" w:lineRule="auto"/>
              <w:jc w:val="center"/>
              <w:rPr>
                <w:rFonts w:ascii="宋体" w:hAnsi="宋体" w:cs="Courier New"/>
                <w:color w:val="auto"/>
                <w:sz w:val="24"/>
                <w:highlight w:val="none"/>
              </w:rPr>
            </w:pPr>
            <w:r>
              <w:rPr>
                <w:rFonts w:hint="eastAsia" w:ascii="宋体" w:hAnsi="宋体" w:cs="Courier New"/>
                <w:color w:val="auto"/>
                <w:sz w:val="24"/>
                <w:highlight w:val="none"/>
              </w:rPr>
              <w:t>项目名称</w:t>
            </w:r>
          </w:p>
        </w:tc>
        <w:tc>
          <w:tcPr>
            <w:tcW w:w="804" w:type="dxa"/>
            <w:noWrap w:val="0"/>
            <w:vAlign w:val="center"/>
          </w:tcPr>
          <w:p>
            <w:pPr>
              <w:spacing w:line="360" w:lineRule="auto"/>
              <w:jc w:val="center"/>
              <w:rPr>
                <w:rFonts w:ascii="宋体" w:hAnsi="宋体" w:cs="Courier New"/>
                <w:color w:val="auto"/>
                <w:sz w:val="24"/>
                <w:highlight w:val="none"/>
              </w:rPr>
            </w:pPr>
            <w:r>
              <w:rPr>
                <w:rFonts w:ascii="宋体" w:hAnsi="宋体" w:cs="Courier New"/>
                <w:color w:val="auto"/>
                <w:sz w:val="24"/>
                <w:highlight w:val="none"/>
              </w:rPr>
              <w:t>序号</w:t>
            </w:r>
          </w:p>
        </w:tc>
        <w:tc>
          <w:tcPr>
            <w:tcW w:w="3118" w:type="dxa"/>
            <w:noWrap w:val="0"/>
            <w:vAlign w:val="center"/>
          </w:tcPr>
          <w:p>
            <w:pPr>
              <w:spacing w:line="360" w:lineRule="auto"/>
              <w:jc w:val="center"/>
              <w:rPr>
                <w:rFonts w:ascii="宋体" w:hAnsi="宋体" w:cs="Courier New"/>
                <w:color w:val="auto"/>
                <w:sz w:val="24"/>
                <w:highlight w:val="none"/>
              </w:rPr>
            </w:pPr>
            <w:r>
              <w:rPr>
                <w:rFonts w:ascii="宋体" w:hAnsi="宋体" w:cs="Courier New"/>
                <w:color w:val="auto"/>
                <w:sz w:val="24"/>
                <w:highlight w:val="none"/>
              </w:rPr>
              <w:t>分项内容</w:t>
            </w:r>
          </w:p>
        </w:tc>
        <w:tc>
          <w:tcPr>
            <w:tcW w:w="1276" w:type="dxa"/>
            <w:noWrap w:val="0"/>
            <w:vAlign w:val="center"/>
          </w:tcPr>
          <w:p>
            <w:pPr>
              <w:spacing w:line="360" w:lineRule="auto"/>
              <w:jc w:val="center"/>
              <w:rPr>
                <w:rFonts w:hint="eastAsia" w:ascii="宋体" w:hAnsi="宋体" w:eastAsia="宋体" w:cs="Courier New"/>
                <w:color w:val="auto"/>
                <w:sz w:val="24"/>
                <w:highlight w:val="none"/>
                <w:lang w:eastAsia="zh-CN"/>
              </w:rPr>
            </w:pPr>
            <w:r>
              <w:rPr>
                <w:rFonts w:hint="eastAsia" w:ascii="宋体" w:hAnsi="宋体" w:cs="Courier New"/>
                <w:color w:val="auto"/>
                <w:sz w:val="24"/>
                <w:highlight w:val="none"/>
                <w:lang w:eastAsia="zh-CN"/>
              </w:rPr>
              <w:t>数量（约）</w:t>
            </w:r>
          </w:p>
        </w:tc>
        <w:tc>
          <w:tcPr>
            <w:tcW w:w="851" w:type="dxa"/>
            <w:noWrap w:val="0"/>
            <w:vAlign w:val="center"/>
          </w:tcPr>
          <w:p>
            <w:pPr>
              <w:spacing w:line="360" w:lineRule="auto"/>
              <w:jc w:val="center"/>
              <w:rPr>
                <w:rFonts w:hint="eastAsia" w:ascii="宋体" w:hAnsi="宋体" w:eastAsia="宋体" w:cs="Courier New"/>
                <w:color w:val="auto"/>
                <w:sz w:val="24"/>
                <w:highlight w:val="none"/>
                <w:lang w:eastAsia="zh-CN"/>
              </w:rPr>
            </w:pPr>
            <w:r>
              <w:rPr>
                <w:rFonts w:hint="eastAsia" w:ascii="宋体" w:hAnsi="宋体" w:cs="Courier New"/>
                <w:color w:val="auto"/>
                <w:sz w:val="24"/>
                <w:highlight w:val="none"/>
                <w:lang w:eastAsia="zh-CN"/>
              </w:rPr>
              <w:t>单位</w:t>
            </w:r>
          </w:p>
        </w:tc>
        <w:tc>
          <w:tcPr>
            <w:tcW w:w="2195" w:type="dxa"/>
            <w:noWrap w:val="0"/>
            <w:vAlign w:val="center"/>
          </w:tcPr>
          <w:p>
            <w:pPr>
              <w:spacing w:line="360" w:lineRule="auto"/>
              <w:jc w:val="center"/>
              <w:rPr>
                <w:rFonts w:hint="eastAsia" w:ascii="宋体" w:hAnsi="宋体" w:eastAsia="宋体" w:cs="Courier New"/>
                <w:color w:val="auto"/>
                <w:sz w:val="24"/>
                <w:highlight w:val="none"/>
                <w:lang w:eastAsia="zh-CN"/>
              </w:rPr>
            </w:pPr>
            <w:r>
              <w:rPr>
                <w:rFonts w:hint="eastAsia" w:ascii="宋体" w:hAnsi="宋体" w:cs="Courier New"/>
                <w:color w:val="auto"/>
                <w:sz w:val="24"/>
                <w:highlight w:val="none"/>
                <w:lang w:val="en-US" w:eastAsia="zh-CN"/>
              </w:rPr>
              <w:t>分项</w:t>
            </w:r>
            <w:r>
              <w:rPr>
                <w:rFonts w:hint="eastAsia" w:ascii="宋体" w:hAnsi="宋体" w:cs="Courier New"/>
                <w:color w:val="auto"/>
                <w:sz w:val="24"/>
                <w:highlight w:val="none"/>
                <w:lang w:eastAsia="zh-CN"/>
              </w:rPr>
              <w:t>最高</w:t>
            </w:r>
            <w:r>
              <w:rPr>
                <w:rFonts w:hint="eastAsia" w:ascii="宋体" w:hAnsi="宋体" w:cs="Courier New"/>
                <w:color w:val="auto"/>
                <w:sz w:val="24"/>
                <w:highlight w:val="none"/>
              </w:rPr>
              <w:t>控制</w:t>
            </w:r>
            <w:r>
              <w:rPr>
                <w:rFonts w:hint="eastAsia" w:ascii="宋体" w:hAnsi="宋体" w:cs="Courier New"/>
                <w:color w:val="auto"/>
                <w:sz w:val="24"/>
                <w:highlight w:val="none"/>
                <w:lang w:eastAsia="zh-CN"/>
              </w:rPr>
              <w:t>单</w:t>
            </w:r>
            <w:r>
              <w:rPr>
                <w:rFonts w:hint="eastAsia" w:ascii="宋体" w:hAnsi="宋体" w:cs="Courier New"/>
                <w:color w:val="auto"/>
                <w:sz w:val="24"/>
                <w:highlight w:val="none"/>
              </w:rPr>
              <w:t>价（含税</w:t>
            </w:r>
            <w:r>
              <w:rPr>
                <w:rFonts w:hint="eastAsia" w:ascii="宋体" w:hAnsi="宋体" w:cs="Courier New"/>
                <w:color w:val="auto"/>
                <w:sz w:val="24"/>
                <w:highlight w:val="none"/>
                <w:lang w:val="en-US" w:eastAsia="zh-CN"/>
              </w:rPr>
              <w:t>9%</w:t>
            </w:r>
            <w:r>
              <w:rPr>
                <w:rFonts w:hint="eastAsia" w:ascii="宋体" w:hAnsi="宋体" w:cs="Courier New"/>
                <w:color w:val="auto"/>
                <w:sz w:val="24"/>
                <w:highlight w:val="none"/>
              </w:rPr>
              <w:t>）</w:t>
            </w:r>
            <w:r>
              <w:rPr>
                <w:rFonts w:hint="eastAsia" w:ascii="宋体" w:hAnsi="宋体" w:cs="Courier New"/>
                <w:color w:val="auto"/>
                <w:sz w:val="24"/>
                <w:highlight w:val="none"/>
                <w:lang w:eastAsia="zh-CN"/>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1195" w:type="dxa"/>
            <w:vMerge w:val="restart"/>
            <w:noWrap w:val="0"/>
            <w:vAlign w:val="center"/>
          </w:tcPr>
          <w:p>
            <w:pPr>
              <w:spacing w:line="360" w:lineRule="auto"/>
              <w:jc w:val="center"/>
              <w:rPr>
                <w:rFonts w:hint="eastAsia" w:ascii="宋体" w:hAnsi="宋体" w:eastAsia="宋体"/>
                <w:bCs/>
                <w:color w:val="auto"/>
                <w:sz w:val="24"/>
                <w:highlight w:val="none"/>
                <w:lang w:eastAsia="zh-CN"/>
              </w:rPr>
            </w:pPr>
            <w:r>
              <w:rPr>
                <w:rFonts w:hint="eastAsia" w:ascii="宋体" w:hAnsi="宋体"/>
                <w:bCs/>
                <w:color w:val="auto"/>
                <w:sz w:val="24"/>
                <w:highlight w:val="none"/>
                <w:lang w:eastAsia="zh-CN"/>
              </w:rPr>
              <w:t>古龙线供热管道全面检验配套项目</w:t>
            </w:r>
          </w:p>
        </w:tc>
        <w:tc>
          <w:tcPr>
            <w:tcW w:w="804" w:type="dxa"/>
            <w:noWrap w:val="0"/>
            <w:vAlign w:val="center"/>
          </w:tcPr>
          <w:p>
            <w:pPr>
              <w:tabs>
                <w:tab w:val="left" w:pos="5334"/>
                <w:tab w:val="left" w:pos="9654"/>
              </w:tabs>
              <w:spacing w:line="300" w:lineRule="auto"/>
              <w:jc w:val="center"/>
              <w:rPr>
                <w:rFonts w:ascii="宋体" w:hAnsi="宋体"/>
                <w:color w:val="auto"/>
                <w:sz w:val="24"/>
                <w:highlight w:val="none"/>
              </w:rPr>
            </w:pPr>
            <w:r>
              <w:rPr>
                <w:rFonts w:hint="eastAsia" w:ascii="宋体" w:hAnsi="宋体"/>
                <w:color w:val="auto"/>
                <w:sz w:val="24"/>
                <w:highlight w:val="none"/>
              </w:rPr>
              <w:t>1</w:t>
            </w:r>
          </w:p>
        </w:tc>
        <w:tc>
          <w:tcPr>
            <w:tcW w:w="3118" w:type="dxa"/>
            <w:noWrap w:val="0"/>
            <w:vAlign w:val="center"/>
          </w:tcPr>
          <w:p>
            <w:pPr>
              <w:spacing w:line="360" w:lineRule="auto"/>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rPr>
              <w:t>外护管</w:t>
            </w:r>
            <w:r>
              <w:rPr>
                <w:rFonts w:hint="eastAsia" w:ascii="宋体" w:hAnsi="宋体" w:cs="宋体"/>
                <w:color w:val="auto"/>
                <w:sz w:val="24"/>
                <w:szCs w:val="24"/>
                <w:highlight w:val="none"/>
                <w:lang w:eastAsia="zh-CN"/>
              </w:rPr>
              <w:t>对接</w:t>
            </w:r>
            <w:r>
              <w:rPr>
                <w:rFonts w:hint="eastAsia" w:ascii="宋体" w:hAnsi="宋体" w:eastAsia="宋体" w:cs="宋体"/>
                <w:color w:val="auto"/>
                <w:sz w:val="24"/>
                <w:szCs w:val="24"/>
                <w:highlight w:val="none"/>
              </w:rPr>
              <w:t>焊缝</w:t>
            </w:r>
            <w:r>
              <w:rPr>
                <w:rFonts w:hint="eastAsia" w:ascii="宋体" w:hAnsi="宋体" w:cs="宋体"/>
                <w:color w:val="auto"/>
                <w:sz w:val="24"/>
                <w:szCs w:val="24"/>
                <w:highlight w:val="none"/>
                <w:lang w:eastAsia="zh-CN"/>
              </w:rPr>
              <w:t>（约含拆装）</w:t>
            </w:r>
          </w:p>
        </w:tc>
        <w:tc>
          <w:tcPr>
            <w:tcW w:w="1276" w:type="dxa"/>
            <w:noWrap w:val="0"/>
            <w:vAlign w:val="center"/>
          </w:tcPr>
          <w:p>
            <w:pPr>
              <w:spacing w:line="360" w:lineRule="auto"/>
              <w:jc w:val="center"/>
              <w:rPr>
                <w:rFonts w:hint="default" w:ascii="宋体" w:hAnsi="宋体" w:eastAsia="宋体" w:cs="Courier New"/>
                <w:color w:val="auto"/>
                <w:sz w:val="24"/>
                <w:highlight w:val="none"/>
                <w:lang w:val="en-US" w:eastAsia="zh-CN"/>
              </w:rPr>
            </w:pPr>
            <w:r>
              <w:rPr>
                <w:rFonts w:hint="eastAsia" w:ascii="宋体" w:hAnsi="宋体" w:cs="Courier New"/>
                <w:color w:val="auto"/>
                <w:sz w:val="24"/>
                <w:highlight w:val="none"/>
                <w:lang w:val="en-US" w:eastAsia="zh-CN"/>
              </w:rPr>
              <w:t>51</w:t>
            </w:r>
          </w:p>
        </w:tc>
        <w:tc>
          <w:tcPr>
            <w:tcW w:w="851" w:type="dxa"/>
            <w:noWrap w:val="0"/>
            <w:vAlign w:val="center"/>
          </w:tcPr>
          <w:p>
            <w:pPr>
              <w:spacing w:line="500" w:lineRule="exact"/>
              <w:jc w:val="center"/>
              <w:rPr>
                <w:rFonts w:hint="default" w:ascii="宋体" w:hAnsi="宋体" w:eastAsia="宋体"/>
                <w:color w:val="auto"/>
                <w:sz w:val="24"/>
                <w:highlight w:val="none"/>
                <w:lang w:val="en-US" w:eastAsia="zh-CN"/>
              </w:rPr>
            </w:pPr>
            <w:r>
              <w:rPr>
                <w:rFonts w:hint="eastAsia" w:ascii="宋体" w:hAnsi="宋体"/>
                <w:color w:val="auto"/>
                <w:sz w:val="24"/>
                <w:highlight w:val="none"/>
                <w:lang w:val="en-US" w:eastAsia="zh-CN"/>
              </w:rPr>
              <w:t>米</w:t>
            </w:r>
          </w:p>
        </w:tc>
        <w:tc>
          <w:tcPr>
            <w:tcW w:w="2195" w:type="dxa"/>
            <w:noWrap w:val="0"/>
            <w:vAlign w:val="center"/>
          </w:tcPr>
          <w:p>
            <w:pPr>
              <w:spacing w:line="360" w:lineRule="auto"/>
              <w:jc w:val="center"/>
              <w:rPr>
                <w:rFonts w:hint="default" w:ascii="宋体" w:hAnsi="宋体" w:eastAsia="宋体" w:cs="Courier New"/>
                <w:color w:val="auto"/>
                <w:sz w:val="24"/>
                <w:highlight w:val="none"/>
                <w:lang w:val="en-US" w:eastAsia="zh-CN"/>
              </w:rPr>
            </w:pPr>
            <w:r>
              <w:rPr>
                <w:rFonts w:hint="eastAsia" w:ascii="宋体" w:hAnsi="宋体" w:cs="Courier New"/>
                <w:color w:val="auto"/>
                <w:sz w:val="24"/>
                <w:highlight w:val="none"/>
                <w:lang w:val="en-US" w:eastAsia="zh-CN"/>
              </w:rPr>
              <w:t>715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1195" w:type="dxa"/>
            <w:vMerge w:val="continue"/>
            <w:noWrap w:val="0"/>
            <w:vAlign w:val="center"/>
          </w:tcPr>
          <w:p>
            <w:pPr>
              <w:spacing w:line="360" w:lineRule="auto"/>
              <w:jc w:val="center"/>
              <w:rPr>
                <w:rFonts w:hint="eastAsia" w:ascii="宋体" w:hAnsi="宋体"/>
                <w:bCs/>
                <w:color w:val="auto"/>
                <w:sz w:val="24"/>
                <w:highlight w:val="none"/>
              </w:rPr>
            </w:pPr>
          </w:p>
        </w:tc>
        <w:tc>
          <w:tcPr>
            <w:tcW w:w="804" w:type="dxa"/>
            <w:noWrap w:val="0"/>
            <w:vAlign w:val="center"/>
          </w:tcPr>
          <w:p>
            <w:pPr>
              <w:tabs>
                <w:tab w:val="left" w:pos="5334"/>
                <w:tab w:val="left" w:pos="9654"/>
              </w:tabs>
              <w:spacing w:line="300" w:lineRule="auto"/>
              <w:jc w:val="center"/>
              <w:rPr>
                <w:rFonts w:hint="eastAsia" w:ascii="宋体" w:hAnsi="宋体"/>
                <w:color w:val="auto"/>
                <w:sz w:val="24"/>
                <w:highlight w:val="none"/>
              </w:rPr>
            </w:pPr>
            <w:r>
              <w:rPr>
                <w:rFonts w:hint="eastAsia" w:ascii="宋体" w:hAnsi="宋体"/>
                <w:color w:val="auto"/>
                <w:sz w:val="24"/>
                <w:highlight w:val="none"/>
              </w:rPr>
              <w:t>2</w:t>
            </w:r>
          </w:p>
        </w:tc>
        <w:tc>
          <w:tcPr>
            <w:tcW w:w="3118" w:type="dxa"/>
            <w:noWrap w:val="0"/>
            <w:vAlign w:val="center"/>
          </w:tcPr>
          <w:p>
            <w:pPr>
              <w:spacing w:line="360" w:lineRule="auto"/>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rPr>
              <w:t>修复DN400</w:t>
            </w:r>
            <w:r>
              <w:rPr>
                <w:rFonts w:hint="eastAsia" w:ascii="宋体" w:hAnsi="宋体" w:cs="宋体"/>
                <w:color w:val="auto"/>
                <w:sz w:val="24"/>
                <w:szCs w:val="24"/>
                <w:highlight w:val="none"/>
                <w:lang w:eastAsia="zh-CN"/>
              </w:rPr>
              <w:t>对接</w:t>
            </w:r>
            <w:r>
              <w:rPr>
                <w:rFonts w:hint="eastAsia" w:ascii="宋体" w:hAnsi="宋体" w:eastAsia="宋体" w:cs="宋体"/>
                <w:color w:val="auto"/>
                <w:sz w:val="24"/>
                <w:szCs w:val="24"/>
                <w:highlight w:val="none"/>
              </w:rPr>
              <w:t>焊缝（含</w:t>
            </w:r>
            <w:r>
              <w:rPr>
                <w:rFonts w:hint="eastAsia" w:ascii="宋体" w:hAnsi="宋体" w:cs="宋体"/>
                <w:color w:val="auto"/>
                <w:sz w:val="24"/>
                <w:szCs w:val="24"/>
                <w:highlight w:val="none"/>
                <w:lang w:eastAsia="zh-CN"/>
              </w:rPr>
              <w:t>焊缝射线检测</w:t>
            </w:r>
            <w:r>
              <w:rPr>
                <w:rFonts w:hint="eastAsia" w:ascii="宋体" w:hAnsi="宋体" w:eastAsia="宋体" w:cs="宋体"/>
                <w:color w:val="auto"/>
                <w:sz w:val="24"/>
                <w:szCs w:val="24"/>
                <w:highlight w:val="none"/>
              </w:rPr>
              <w:t>）</w:t>
            </w:r>
          </w:p>
        </w:tc>
        <w:tc>
          <w:tcPr>
            <w:tcW w:w="1276" w:type="dxa"/>
            <w:noWrap w:val="0"/>
            <w:vAlign w:val="center"/>
          </w:tcPr>
          <w:p>
            <w:pPr>
              <w:spacing w:line="360" w:lineRule="auto"/>
              <w:jc w:val="center"/>
              <w:rPr>
                <w:rFonts w:hint="default" w:ascii="宋体" w:hAnsi="宋体" w:eastAsia="宋体" w:cs="Courier New"/>
                <w:color w:val="auto"/>
                <w:sz w:val="24"/>
                <w:highlight w:val="none"/>
                <w:lang w:val="en-US" w:eastAsia="zh-CN"/>
              </w:rPr>
            </w:pPr>
            <w:r>
              <w:rPr>
                <w:rFonts w:hint="eastAsia" w:ascii="宋体" w:hAnsi="宋体" w:cs="Courier New"/>
                <w:color w:val="auto"/>
                <w:sz w:val="24"/>
                <w:highlight w:val="none"/>
                <w:lang w:val="en-US" w:eastAsia="zh-CN"/>
              </w:rPr>
              <w:t>1</w:t>
            </w:r>
          </w:p>
        </w:tc>
        <w:tc>
          <w:tcPr>
            <w:tcW w:w="851" w:type="dxa"/>
            <w:noWrap w:val="0"/>
            <w:vAlign w:val="center"/>
          </w:tcPr>
          <w:p>
            <w:pPr>
              <w:spacing w:line="500" w:lineRule="exact"/>
              <w:jc w:val="center"/>
              <w:rPr>
                <w:rFonts w:hint="eastAsia" w:ascii="宋体" w:hAnsi="宋体" w:eastAsia="宋体"/>
                <w:color w:val="auto"/>
                <w:sz w:val="24"/>
                <w:highlight w:val="none"/>
                <w:lang w:eastAsia="zh-CN"/>
              </w:rPr>
            </w:pPr>
            <w:r>
              <w:rPr>
                <w:rFonts w:hint="eastAsia" w:ascii="宋体" w:hAnsi="宋体"/>
                <w:color w:val="auto"/>
                <w:sz w:val="24"/>
                <w:highlight w:val="none"/>
                <w:lang w:eastAsia="zh-CN"/>
              </w:rPr>
              <w:t>道</w:t>
            </w:r>
          </w:p>
        </w:tc>
        <w:tc>
          <w:tcPr>
            <w:tcW w:w="2195" w:type="dxa"/>
            <w:noWrap w:val="0"/>
            <w:vAlign w:val="center"/>
          </w:tcPr>
          <w:p>
            <w:pPr>
              <w:spacing w:line="360" w:lineRule="auto"/>
              <w:jc w:val="center"/>
              <w:rPr>
                <w:rFonts w:hint="default" w:ascii="宋体" w:hAnsi="宋体" w:eastAsia="宋体" w:cs="Courier New"/>
                <w:color w:val="auto"/>
                <w:sz w:val="24"/>
                <w:highlight w:val="none"/>
                <w:lang w:val="en-US" w:eastAsia="zh-CN"/>
              </w:rPr>
            </w:pPr>
            <w:r>
              <w:rPr>
                <w:rFonts w:hint="eastAsia" w:ascii="宋体" w:hAnsi="宋体" w:cs="Courier New"/>
                <w:color w:val="auto"/>
                <w:sz w:val="24"/>
                <w:highlight w:val="none"/>
                <w:lang w:val="en-US" w:eastAsia="zh-CN"/>
              </w:rPr>
              <w:t>2500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195" w:type="dxa"/>
            <w:vMerge w:val="continue"/>
            <w:noWrap w:val="0"/>
            <w:vAlign w:val="center"/>
          </w:tcPr>
          <w:p>
            <w:pPr>
              <w:spacing w:line="360" w:lineRule="auto"/>
              <w:jc w:val="center"/>
              <w:rPr>
                <w:rFonts w:hint="eastAsia" w:ascii="宋体" w:hAnsi="宋体"/>
                <w:bCs/>
                <w:color w:val="auto"/>
                <w:sz w:val="24"/>
                <w:highlight w:val="none"/>
              </w:rPr>
            </w:pPr>
          </w:p>
        </w:tc>
        <w:tc>
          <w:tcPr>
            <w:tcW w:w="804" w:type="dxa"/>
            <w:noWrap w:val="0"/>
            <w:vAlign w:val="center"/>
          </w:tcPr>
          <w:p>
            <w:pPr>
              <w:tabs>
                <w:tab w:val="left" w:pos="5334"/>
                <w:tab w:val="left" w:pos="9654"/>
              </w:tabs>
              <w:spacing w:line="300" w:lineRule="auto"/>
              <w:jc w:val="center"/>
              <w:rPr>
                <w:rFonts w:ascii="宋体" w:hAnsi="宋体"/>
                <w:color w:val="auto"/>
                <w:sz w:val="24"/>
                <w:highlight w:val="none"/>
              </w:rPr>
            </w:pPr>
            <w:r>
              <w:rPr>
                <w:rFonts w:hint="eastAsia" w:ascii="宋体" w:hAnsi="宋体"/>
                <w:color w:val="auto"/>
                <w:sz w:val="24"/>
                <w:highlight w:val="none"/>
              </w:rPr>
              <w:t>3</w:t>
            </w:r>
          </w:p>
        </w:tc>
        <w:tc>
          <w:tcPr>
            <w:tcW w:w="3118" w:type="dxa"/>
            <w:noWrap w:val="0"/>
            <w:vAlign w:val="center"/>
          </w:tcPr>
          <w:p>
            <w:pPr>
              <w:spacing w:line="360" w:lineRule="auto"/>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rPr>
              <w:t>修复DN350</w:t>
            </w:r>
            <w:r>
              <w:rPr>
                <w:rFonts w:hint="eastAsia" w:ascii="宋体" w:hAnsi="宋体" w:cs="宋体"/>
                <w:color w:val="auto"/>
                <w:sz w:val="24"/>
                <w:szCs w:val="24"/>
                <w:highlight w:val="none"/>
                <w:lang w:eastAsia="zh-CN"/>
              </w:rPr>
              <w:t>对接</w:t>
            </w:r>
            <w:r>
              <w:rPr>
                <w:rFonts w:hint="eastAsia" w:ascii="宋体" w:hAnsi="宋体" w:eastAsia="宋体" w:cs="宋体"/>
                <w:color w:val="auto"/>
                <w:sz w:val="24"/>
                <w:szCs w:val="24"/>
                <w:highlight w:val="none"/>
              </w:rPr>
              <w:t>焊缝（含</w:t>
            </w:r>
            <w:r>
              <w:rPr>
                <w:rFonts w:hint="eastAsia" w:ascii="宋体" w:hAnsi="宋体" w:cs="宋体"/>
                <w:color w:val="auto"/>
                <w:sz w:val="24"/>
                <w:szCs w:val="24"/>
                <w:highlight w:val="none"/>
                <w:lang w:eastAsia="zh-CN"/>
              </w:rPr>
              <w:t>焊缝射线检测</w:t>
            </w:r>
            <w:r>
              <w:rPr>
                <w:rFonts w:hint="eastAsia" w:ascii="宋体" w:hAnsi="宋体" w:eastAsia="宋体" w:cs="宋体"/>
                <w:color w:val="auto"/>
                <w:sz w:val="24"/>
                <w:szCs w:val="24"/>
                <w:highlight w:val="none"/>
              </w:rPr>
              <w:t>）</w:t>
            </w:r>
          </w:p>
        </w:tc>
        <w:tc>
          <w:tcPr>
            <w:tcW w:w="1276" w:type="dxa"/>
            <w:noWrap w:val="0"/>
            <w:vAlign w:val="center"/>
          </w:tcPr>
          <w:p>
            <w:pPr>
              <w:spacing w:line="360" w:lineRule="auto"/>
              <w:jc w:val="center"/>
              <w:rPr>
                <w:rFonts w:hint="default" w:ascii="宋体" w:hAnsi="宋体" w:eastAsia="宋体" w:cs="Courier New"/>
                <w:color w:val="auto"/>
                <w:sz w:val="24"/>
                <w:highlight w:val="none"/>
                <w:lang w:val="en-US" w:eastAsia="zh-CN"/>
              </w:rPr>
            </w:pPr>
            <w:r>
              <w:rPr>
                <w:rFonts w:hint="eastAsia" w:ascii="宋体" w:hAnsi="宋体" w:cs="Courier New"/>
                <w:color w:val="auto"/>
                <w:sz w:val="24"/>
                <w:highlight w:val="none"/>
                <w:lang w:val="en-US" w:eastAsia="zh-CN"/>
              </w:rPr>
              <w:t>1</w:t>
            </w:r>
          </w:p>
        </w:tc>
        <w:tc>
          <w:tcPr>
            <w:tcW w:w="851" w:type="dxa"/>
            <w:noWrap w:val="0"/>
            <w:vAlign w:val="center"/>
          </w:tcPr>
          <w:p>
            <w:pPr>
              <w:spacing w:line="500" w:lineRule="exact"/>
              <w:jc w:val="center"/>
              <w:rPr>
                <w:rFonts w:hint="eastAsia" w:ascii="宋体" w:hAnsi="宋体" w:eastAsia="宋体"/>
                <w:color w:val="auto"/>
                <w:sz w:val="24"/>
                <w:highlight w:val="none"/>
                <w:lang w:eastAsia="zh-CN"/>
              </w:rPr>
            </w:pPr>
            <w:r>
              <w:rPr>
                <w:rFonts w:hint="eastAsia" w:ascii="宋体" w:hAnsi="宋体"/>
                <w:color w:val="auto"/>
                <w:sz w:val="24"/>
                <w:highlight w:val="none"/>
                <w:lang w:eastAsia="zh-CN"/>
              </w:rPr>
              <w:t>道</w:t>
            </w:r>
          </w:p>
        </w:tc>
        <w:tc>
          <w:tcPr>
            <w:tcW w:w="2195" w:type="dxa"/>
            <w:noWrap w:val="0"/>
            <w:vAlign w:val="center"/>
          </w:tcPr>
          <w:p>
            <w:pPr>
              <w:spacing w:line="360" w:lineRule="auto"/>
              <w:jc w:val="center"/>
              <w:rPr>
                <w:rFonts w:hint="default" w:ascii="宋体" w:hAnsi="宋体" w:eastAsia="宋体" w:cs="Courier New"/>
                <w:color w:val="auto"/>
                <w:sz w:val="24"/>
                <w:highlight w:val="none"/>
                <w:lang w:val="en-US" w:eastAsia="zh-CN"/>
              </w:rPr>
            </w:pPr>
            <w:r>
              <w:rPr>
                <w:rFonts w:hint="eastAsia" w:ascii="宋体" w:hAnsi="宋体" w:cs="Courier New"/>
                <w:color w:val="auto"/>
                <w:sz w:val="24"/>
                <w:highlight w:val="none"/>
                <w:lang w:val="en-US" w:eastAsia="zh-CN"/>
              </w:rPr>
              <w:t>2500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1195" w:type="dxa"/>
            <w:vMerge w:val="continue"/>
            <w:noWrap w:val="0"/>
            <w:vAlign w:val="center"/>
          </w:tcPr>
          <w:p>
            <w:pPr>
              <w:spacing w:line="360" w:lineRule="auto"/>
              <w:jc w:val="center"/>
              <w:rPr>
                <w:rFonts w:hint="eastAsia" w:ascii="宋体" w:hAnsi="宋体"/>
                <w:bCs/>
                <w:color w:val="auto"/>
                <w:sz w:val="24"/>
                <w:highlight w:val="none"/>
              </w:rPr>
            </w:pPr>
          </w:p>
        </w:tc>
        <w:tc>
          <w:tcPr>
            <w:tcW w:w="804" w:type="dxa"/>
            <w:noWrap w:val="0"/>
            <w:vAlign w:val="center"/>
          </w:tcPr>
          <w:p>
            <w:pPr>
              <w:tabs>
                <w:tab w:val="left" w:pos="5334"/>
                <w:tab w:val="left" w:pos="9654"/>
              </w:tabs>
              <w:spacing w:line="300" w:lineRule="auto"/>
              <w:jc w:val="center"/>
              <w:rPr>
                <w:rFonts w:ascii="宋体" w:hAnsi="宋体"/>
                <w:color w:val="auto"/>
                <w:sz w:val="24"/>
                <w:highlight w:val="none"/>
              </w:rPr>
            </w:pPr>
            <w:r>
              <w:rPr>
                <w:rFonts w:hint="eastAsia" w:ascii="宋体" w:hAnsi="宋体"/>
                <w:color w:val="auto"/>
                <w:sz w:val="24"/>
                <w:highlight w:val="none"/>
              </w:rPr>
              <w:t>4</w:t>
            </w:r>
          </w:p>
        </w:tc>
        <w:tc>
          <w:tcPr>
            <w:tcW w:w="3118" w:type="dxa"/>
            <w:noWrap w:val="0"/>
            <w:vAlign w:val="center"/>
          </w:tcPr>
          <w:p>
            <w:pPr>
              <w:spacing w:line="360" w:lineRule="auto"/>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rPr>
              <w:t>修复DN300</w:t>
            </w:r>
            <w:r>
              <w:rPr>
                <w:rFonts w:hint="eastAsia" w:ascii="宋体" w:hAnsi="宋体" w:cs="宋体"/>
                <w:color w:val="auto"/>
                <w:sz w:val="24"/>
                <w:szCs w:val="24"/>
                <w:highlight w:val="none"/>
                <w:lang w:eastAsia="zh-CN"/>
              </w:rPr>
              <w:t>对接</w:t>
            </w:r>
            <w:r>
              <w:rPr>
                <w:rFonts w:hint="eastAsia" w:ascii="宋体" w:hAnsi="宋体" w:eastAsia="宋体" w:cs="宋体"/>
                <w:color w:val="auto"/>
                <w:sz w:val="24"/>
                <w:szCs w:val="24"/>
                <w:highlight w:val="none"/>
              </w:rPr>
              <w:t>焊缝（含</w:t>
            </w:r>
            <w:r>
              <w:rPr>
                <w:rFonts w:hint="eastAsia" w:ascii="宋体" w:hAnsi="宋体" w:cs="宋体"/>
                <w:color w:val="auto"/>
                <w:sz w:val="24"/>
                <w:szCs w:val="24"/>
                <w:highlight w:val="none"/>
                <w:lang w:eastAsia="zh-CN"/>
              </w:rPr>
              <w:t>焊缝射线检测</w:t>
            </w:r>
            <w:r>
              <w:rPr>
                <w:rFonts w:hint="eastAsia" w:ascii="宋体" w:hAnsi="宋体" w:eastAsia="宋体" w:cs="宋体"/>
                <w:color w:val="auto"/>
                <w:sz w:val="24"/>
                <w:szCs w:val="24"/>
                <w:highlight w:val="none"/>
              </w:rPr>
              <w:t>）</w:t>
            </w:r>
          </w:p>
        </w:tc>
        <w:tc>
          <w:tcPr>
            <w:tcW w:w="1276" w:type="dxa"/>
            <w:noWrap w:val="0"/>
            <w:vAlign w:val="center"/>
          </w:tcPr>
          <w:p>
            <w:pPr>
              <w:spacing w:line="360" w:lineRule="auto"/>
              <w:jc w:val="center"/>
              <w:rPr>
                <w:rFonts w:hint="default" w:ascii="宋体" w:hAnsi="宋体" w:eastAsia="宋体" w:cs="Courier New"/>
                <w:color w:val="auto"/>
                <w:sz w:val="24"/>
                <w:highlight w:val="none"/>
                <w:lang w:val="en-US" w:eastAsia="zh-CN"/>
              </w:rPr>
            </w:pPr>
            <w:r>
              <w:rPr>
                <w:rFonts w:hint="eastAsia" w:ascii="宋体" w:hAnsi="宋体" w:cs="Courier New"/>
                <w:color w:val="auto"/>
                <w:sz w:val="24"/>
                <w:highlight w:val="none"/>
                <w:lang w:val="en-US" w:eastAsia="zh-CN"/>
              </w:rPr>
              <w:t>2</w:t>
            </w:r>
          </w:p>
        </w:tc>
        <w:tc>
          <w:tcPr>
            <w:tcW w:w="851" w:type="dxa"/>
            <w:noWrap w:val="0"/>
            <w:vAlign w:val="center"/>
          </w:tcPr>
          <w:p>
            <w:pPr>
              <w:spacing w:line="500" w:lineRule="exact"/>
              <w:jc w:val="center"/>
              <w:rPr>
                <w:rFonts w:hint="eastAsia" w:ascii="宋体" w:hAnsi="宋体" w:eastAsia="宋体"/>
                <w:color w:val="auto"/>
                <w:sz w:val="24"/>
                <w:highlight w:val="none"/>
                <w:lang w:eastAsia="zh-CN"/>
              </w:rPr>
            </w:pPr>
            <w:r>
              <w:rPr>
                <w:rFonts w:hint="eastAsia" w:ascii="宋体" w:hAnsi="宋体"/>
                <w:color w:val="auto"/>
                <w:sz w:val="24"/>
                <w:highlight w:val="none"/>
                <w:lang w:eastAsia="zh-CN"/>
              </w:rPr>
              <w:t>道</w:t>
            </w:r>
          </w:p>
        </w:tc>
        <w:tc>
          <w:tcPr>
            <w:tcW w:w="2195" w:type="dxa"/>
            <w:noWrap w:val="0"/>
            <w:vAlign w:val="center"/>
          </w:tcPr>
          <w:p>
            <w:pPr>
              <w:spacing w:line="360" w:lineRule="auto"/>
              <w:jc w:val="center"/>
              <w:rPr>
                <w:rFonts w:hint="default" w:ascii="宋体" w:hAnsi="宋体" w:eastAsia="宋体" w:cs="Courier New"/>
                <w:color w:val="auto"/>
                <w:sz w:val="24"/>
                <w:highlight w:val="none"/>
                <w:lang w:val="en-US" w:eastAsia="zh-CN"/>
              </w:rPr>
            </w:pPr>
            <w:r>
              <w:rPr>
                <w:rFonts w:hint="eastAsia" w:ascii="宋体" w:hAnsi="宋体" w:cs="Courier New"/>
                <w:color w:val="auto"/>
                <w:sz w:val="24"/>
                <w:highlight w:val="none"/>
                <w:lang w:val="en-US" w:eastAsia="zh-CN"/>
              </w:rPr>
              <w:t>2000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1195" w:type="dxa"/>
            <w:vMerge w:val="continue"/>
            <w:noWrap w:val="0"/>
            <w:vAlign w:val="center"/>
          </w:tcPr>
          <w:p>
            <w:pPr>
              <w:spacing w:line="360" w:lineRule="auto"/>
              <w:jc w:val="center"/>
              <w:rPr>
                <w:rFonts w:ascii="宋体" w:hAnsi="宋体"/>
                <w:bCs/>
                <w:color w:val="auto"/>
                <w:sz w:val="24"/>
                <w:highlight w:val="none"/>
              </w:rPr>
            </w:pPr>
          </w:p>
        </w:tc>
        <w:tc>
          <w:tcPr>
            <w:tcW w:w="804" w:type="dxa"/>
            <w:noWrap w:val="0"/>
            <w:vAlign w:val="center"/>
          </w:tcPr>
          <w:p>
            <w:pPr>
              <w:tabs>
                <w:tab w:val="left" w:pos="5334"/>
                <w:tab w:val="left" w:pos="9654"/>
              </w:tabs>
              <w:spacing w:line="300" w:lineRule="auto"/>
              <w:jc w:val="center"/>
              <w:rPr>
                <w:rFonts w:hint="eastAsia" w:ascii="宋体" w:hAnsi="宋体"/>
                <w:color w:val="auto"/>
                <w:sz w:val="24"/>
                <w:highlight w:val="none"/>
              </w:rPr>
            </w:pPr>
            <w:r>
              <w:rPr>
                <w:rFonts w:hint="eastAsia" w:ascii="宋体" w:hAnsi="宋体"/>
                <w:color w:val="auto"/>
                <w:sz w:val="24"/>
                <w:highlight w:val="none"/>
              </w:rPr>
              <w:t>5</w:t>
            </w:r>
          </w:p>
        </w:tc>
        <w:tc>
          <w:tcPr>
            <w:tcW w:w="3118" w:type="dxa"/>
            <w:noWrap w:val="0"/>
            <w:vAlign w:val="center"/>
          </w:tcPr>
          <w:p>
            <w:pPr>
              <w:spacing w:line="360" w:lineRule="auto"/>
              <w:rPr>
                <w:rFonts w:hint="default" w:ascii="宋体" w:hAnsi="宋体" w:eastAsia="宋体" w:cs="宋体"/>
                <w:color w:val="auto"/>
                <w:sz w:val="24"/>
                <w:szCs w:val="24"/>
                <w:highlight w:val="none"/>
                <w:lang w:val="en-US" w:eastAsia="zh-CN" w:bidi="ar-SA"/>
              </w:rPr>
            </w:pPr>
            <w:r>
              <w:rPr>
                <w:rFonts w:hint="eastAsia" w:ascii="宋体" w:hAnsi="宋体" w:cs="宋体"/>
                <w:color w:val="auto"/>
                <w:sz w:val="24"/>
                <w:szCs w:val="24"/>
                <w:highlight w:val="none"/>
                <w:lang w:val="en-US" w:eastAsia="zh-CN"/>
              </w:rPr>
              <w:t>拆除并</w:t>
            </w:r>
            <w:r>
              <w:rPr>
                <w:rFonts w:hint="eastAsia" w:ascii="宋体" w:hAnsi="宋体" w:eastAsia="宋体" w:cs="宋体"/>
                <w:color w:val="auto"/>
                <w:sz w:val="24"/>
                <w:szCs w:val="24"/>
                <w:highlight w:val="none"/>
                <w:lang w:eastAsia="zh-CN"/>
              </w:rPr>
              <w:t>安装一台</w:t>
            </w:r>
            <w:r>
              <w:rPr>
                <w:rFonts w:hint="eastAsia" w:ascii="宋体" w:hAnsi="宋体" w:eastAsia="宋体" w:cs="宋体"/>
                <w:color w:val="auto"/>
                <w:sz w:val="24"/>
                <w:szCs w:val="24"/>
                <w:highlight w:val="none"/>
                <w:lang w:val="en-US" w:eastAsia="zh-CN"/>
              </w:rPr>
              <w:t>埋地补偿器</w:t>
            </w:r>
            <w:r>
              <w:rPr>
                <w:rFonts w:hint="eastAsia" w:ascii="宋体" w:hAnsi="宋体" w:cs="宋体"/>
                <w:color w:val="auto"/>
                <w:sz w:val="24"/>
                <w:szCs w:val="24"/>
                <w:highlight w:val="none"/>
                <w:lang w:val="en-US" w:eastAsia="zh-CN"/>
              </w:rPr>
              <w:t>，规格：DN350（含</w:t>
            </w:r>
            <w:r>
              <w:rPr>
                <w:rFonts w:hint="eastAsia" w:ascii="宋体" w:hAnsi="宋体" w:cs="宋体"/>
                <w:color w:val="auto"/>
                <w:sz w:val="24"/>
                <w:szCs w:val="24"/>
                <w:highlight w:val="none"/>
                <w:lang w:eastAsia="zh-CN"/>
              </w:rPr>
              <w:t>焊缝射线检测</w:t>
            </w:r>
            <w:r>
              <w:rPr>
                <w:rFonts w:hint="eastAsia" w:ascii="宋体" w:hAnsi="宋体" w:cs="宋体"/>
                <w:color w:val="auto"/>
                <w:sz w:val="24"/>
                <w:szCs w:val="24"/>
                <w:highlight w:val="none"/>
                <w:lang w:val="en-US" w:eastAsia="zh-CN"/>
              </w:rPr>
              <w:t>）补偿器采购方提供</w:t>
            </w:r>
          </w:p>
        </w:tc>
        <w:tc>
          <w:tcPr>
            <w:tcW w:w="1276" w:type="dxa"/>
            <w:noWrap w:val="0"/>
            <w:vAlign w:val="center"/>
          </w:tcPr>
          <w:p>
            <w:pPr>
              <w:spacing w:line="360" w:lineRule="auto"/>
              <w:jc w:val="center"/>
              <w:rPr>
                <w:rFonts w:hint="eastAsia" w:ascii="宋体" w:hAnsi="宋体" w:eastAsia="宋体" w:cs="Courier New"/>
                <w:color w:val="auto"/>
                <w:sz w:val="24"/>
                <w:highlight w:val="none"/>
                <w:lang w:val="en-US" w:eastAsia="zh-CN"/>
              </w:rPr>
            </w:pPr>
            <w:r>
              <w:rPr>
                <w:rFonts w:hint="eastAsia" w:ascii="宋体" w:hAnsi="宋体" w:cs="Courier New"/>
                <w:color w:val="auto"/>
                <w:sz w:val="24"/>
                <w:highlight w:val="none"/>
                <w:lang w:val="en-US" w:eastAsia="zh-CN"/>
              </w:rPr>
              <w:t>1</w:t>
            </w:r>
          </w:p>
        </w:tc>
        <w:tc>
          <w:tcPr>
            <w:tcW w:w="851" w:type="dxa"/>
            <w:noWrap w:val="0"/>
            <w:vAlign w:val="center"/>
          </w:tcPr>
          <w:p>
            <w:pPr>
              <w:spacing w:line="500" w:lineRule="exact"/>
              <w:jc w:val="center"/>
              <w:rPr>
                <w:rFonts w:hint="eastAsia" w:ascii="宋体" w:hAnsi="宋体" w:eastAsia="宋体"/>
                <w:color w:val="auto"/>
                <w:sz w:val="24"/>
                <w:highlight w:val="none"/>
                <w:lang w:eastAsia="zh-CN"/>
              </w:rPr>
            </w:pPr>
            <w:r>
              <w:rPr>
                <w:rFonts w:hint="eastAsia" w:ascii="宋体" w:hAnsi="宋体"/>
                <w:color w:val="auto"/>
                <w:sz w:val="24"/>
                <w:highlight w:val="none"/>
                <w:lang w:eastAsia="zh-CN"/>
              </w:rPr>
              <w:t>台</w:t>
            </w:r>
          </w:p>
        </w:tc>
        <w:tc>
          <w:tcPr>
            <w:tcW w:w="2195" w:type="dxa"/>
            <w:noWrap w:val="0"/>
            <w:vAlign w:val="center"/>
          </w:tcPr>
          <w:p>
            <w:pPr>
              <w:spacing w:line="360" w:lineRule="auto"/>
              <w:jc w:val="center"/>
              <w:rPr>
                <w:rFonts w:hint="default" w:ascii="宋体" w:hAnsi="宋体" w:eastAsia="宋体" w:cs="Courier New"/>
                <w:color w:val="auto"/>
                <w:sz w:val="24"/>
                <w:highlight w:val="none"/>
                <w:lang w:val="en-US" w:eastAsia="zh-CN"/>
              </w:rPr>
            </w:pPr>
            <w:r>
              <w:rPr>
                <w:rFonts w:hint="eastAsia" w:ascii="宋体" w:hAnsi="宋体" w:cs="Courier New"/>
                <w:color w:val="auto"/>
                <w:sz w:val="24"/>
                <w:highlight w:val="none"/>
                <w:lang w:val="en-US" w:eastAsia="zh-CN"/>
              </w:rPr>
              <w:t>20000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1195" w:type="dxa"/>
            <w:vMerge w:val="continue"/>
            <w:noWrap w:val="0"/>
            <w:vAlign w:val="center"/>
          </w:tcPr>
          <w:p>
            <w:pPr>
              <w:spacing w:line="360" w:lineRule="auto"/>
              <w:jc w:val="center"/>
              <w:rPr>
                <w:rFonts w:ascii="宋体" w:hAnsi="宋体"/>
                <w:bCs/>
                <w:color w:val="auto"/>
                <w:sz w:val="24"/>
                <w:highlight w:val="none"/>
              </w:rPr>
            </w:pPr>
          </w:p>
        </w:tc>
        <w:tc>
          <w:tcPr>
            <w:tcW w:w="804" w:type="dxa"/>
            <w:noWrap w:val="0"/>
            <w:vAlign w:val="center"/>
          </w:tcPr>
          <w:p>
            <w:pPr>
              <w:tabs>
                <w:tab w:val="left" w:pos="5334"/>
                <w:tab w:val="left" w:pos="9654"/>
              </w:tabs>
              <w:spacing w:line="300" w:lineRule="auto"/>
              <w:jc w:val="center"/>
              <w:rPr>
                <w:rFonts w:hint="eastAsia" w:ascii="宋体" w:hAnsi="宋体" w:eastAsia="宋体"/>
                <w:color w:val="auto"/>
                <w:sz w:val="24"/>
                <w:highlight w:val="none"/>
                <w:lang w:val="en-US" w:eastAsia="zh-CN"/>
              </w:rPr>
            </w:pPr>
            <w:r>
              <w:rPr>
                <w:rFonts w:hint="eastAsia" w:ascii="宋体" w:hAnsi="宋体"/>
                <w:color w:val="auto"/>
                <w:sz w:val="24"/>
                <w:highlight w:val="none"/>
                <w:lang w:val="en-US" w:eastAsia="zh-CN"/>
              </w:rPr>
              <w:t>6</w:t>
            </w:r>
          </w:p>
        </w:tc>
        <w:tc>
          <w:tcPr>
            <w:tcW w:w="3118" w:type="dxa"/>
            <w:noWrap w:val="0"/>
            <w:vAlign w:val="center"/>
          </w:tcPr>
          <w:p>
            <w:pPr>
              <w:spacing w:line="360" w:lineRule="auto"/>
              <w:rPr>
                <w:rFonts w:hint="default" w:ascii="宋体" w:hAnsi="宋体" w:eastAsia="宋体" w:cs="宋体"/>
                <w:color w:val="auto"/>
                <w:sz w:val="24"/>
                <w:szCs w:val="24"/>
                <w:highlight w:val="none"/>
                <w:lang w:val="en-US" w:eastAsia="zh-CN" w:bidi="ar-SA"/>
              </w:rPr>
            </w:pPr>
            <w:r>
              <w:rPr>
                <w:rFonts w:hint="eastAsia" w:ascii="宋体" w:hAnsi="宋体" w:cs="宋体"/>
                <w:color w:val="auto"/>
                <w:sz w:val="24"/>
                <w:szCs w:val="24"/>
                <w:highlight w:val="none"/>
                <w:lang w:eastAsia="zh-CN"/>
              </w:rPr>
              <w:t>拆装保温，规格：</w:t>
            </w:r>
            <w:r>
              <w:rPr>
                <w:rFonts w:hint="eastAsia" w:ascii="宋体" w:hAnsi="宋体" w:eastAsia="宋体" w:cs="宋体"/>
                <w:color w:val="auto"/>
                <w:sz w:val="24"/>
                <w:szCs w:val="24"/>
                <w:highlight w:val="none"/>
              </w:rPr>
              <w:t>φ426*9</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φ377*</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φ325*8</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eastAsia="zh-CN"/>
              </w:rPr>
              <w:t>材料：采用</w:t>
            </w:r>
            <w:r>
              <w:rPr>
                <w:rFonts w:hint="eastAsia" w:ascii="宋体" w:hAnsi="宋体" w:eastAsia="宋体" w:cs="宋体"/>
                <w:color w:val="auto"/>
                <w:sz w:val="24"/>
                <w:szCs w:val="24"/>
                <w:highlight w:val="none"/>
              </w:rPr>
              <w:t>复合硅酸铝</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层（</w:t>
            </w:r>
            <w:r>
              <w:rPr>
                <w:rFonts w:hint="eastAsia" w:ascii="宋体" w:hAnsi="宋体" w:eastAsia="宋体" w:cs="宋体"/>
                <w:color w:val="auto"/>
                <w:sz w:val="24"/>
                <w:szCs w:val="24"/>
                <w:highlight w:val="none"/>
                <w:lang w:eastAsia="zh-CN"/>
              </w:rPr>
              <w:t>每层</w:t>
            </w:r>
            <w:r>
              <w:rPr>
                <w:rFonts w:hint="eastAsia" w:ascii="宋体" w:hAnsi="宋体" w:eastAsia="宋体" w:cs="宋体"/>
                <w:color w:val="auto"/>
                <w:sz w:val="24"/>
                <w:szCs w:val="24"/>
                <w:highlight w:val="none"/>
              </w:rPr>
              <w:t>厚度50mm）</w:t>
            </w:r>
            <w:r>
              <w:rPr>
                <w:rFonts w:hint="eastAsia" w:ascii="宋体" w:hAnsi="宋体" w:cs="宋体"/>
                <w:color w:val="auto"/>
                <w:sz w:val="24"/>
                <w:szCs w:val="24"/>
                <w:highlight w:val="none"/>
                <w:lang w:eastAsia="zh-CN"/>
              </w:rPr>
              <w:t>共</w:t>
            </w:r>
            <w:r>
              <w:rPr>
                <w:rFonts w:hint="eastAsia" w:ascii="宋体" w:hAnsi="宋体" w:eastAsia="宋体" w:cs="宋体"/>
                <w:color w:val="auto"/>
                <w:sz w:val="24"/>
                <w:szCs w:val="24"/>
                <w:highlight w:val="none"/>
              </w:rPr>
              <w:t>150mm</w:t>
            </w:r>
          </w:p>
        </w:tc>
        <w:tc>
          <w:tcPr>
            <w:tcW w:w="1276" w:type="dxa"/>
            <w:noWrap w:val="0"/>
            <w:vAlign w:val="center"/>
          </w:tcPr>
          <w:p>
            <w:pPr>
              <w:spacing w:line="360" w:lineRule="auto"/>
              <w:jc w:val="center"/>
              <w:rPr>
                <w:rFonts w:hint="default" w:ascii="宋体" w:hAnsi="宋体" w:cs="Courier New"/>
                <w:color w:val="auto"/>
                <w:sz w:val="24"/>
                <w:highlight w:val="none"/>
                <w:lang w:val="en-US" w:eastAsia="zh-CN"/>
              </w:rPr>
            </w:pPr>
            <w:r>
              <w:rPr>
                <w:rFonts w:hint="eastAsia" w:ascii="宋体" w:hAnsi="宋体" w:cs="Courier New"/>
                <w:color w:val="auto"/>
                <w:sz w:val="24"/>
                <w:highlight w:val="none"/>
                <w:lang w:val="en-US" w:eastAsia="zh-CN"/>
              </w:rPr>
              <w:t>51</w:t>
            </w:r>
          </w:p>
        </w:tc>
        <w:tc>
          <w:tcPr>
            <w:tcW w:w="851" w:type="dxa"/>
            <w:noWrap w:val="0"/>
            <w:vAlign w:val="center"/>
          </w:tcPr>
          <w:p>
            <w:pPr>
              <w:spacing w:line="360" w:lineRule="auto"/>
              <w:jc w:val="center"/>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rPr>
              <w:t>㎡</w:t>
            </w:r>
          </w:p>
        </w:tc>
        <w:tc>
          <w:tcPr>
            <w:tcW w:w="2195" w:type="dxa"/>
            <w:noWrap w:val="0"/>
            <w:vAlign w:val="center"/>
          </w:tcPr>
          <w:p>
            <w:pPr>
              <w:spacing w:line="360" w:lineRule="auto"/>
              <w:jc w:val="center"/>
              <w:rPr>
                <w:rFonts w:hint="default" w:ascii="宋体" w:hAnsi="宋体" w:eastAsia="宋体" w:cs="Courier New"/>
                <w:color w:val="auto"/>
                <w:sz w:val="24"/>
                <w:highlight w:val="none"/>
                <w:lang w:val="en-US" w:eastAsia="zh-CN"/>
              </w:rPr>
            </w:pPr>
            <w:r>
              <w:rPr>
                <w:rFonts w:hint="eastAsia" w:ascii="宋体" w:hAnsi="宋体" w:cs="Courier New"/>
                <w:color w:val="auto"/>
                <w:sz w:val="24"/>
                <w:highlight w:val="none"/>
                <w:lang w:val="en-US" w:eastAsia="zh-CN"/>
              </w:rPr>
              <w:t>198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1195" w:type="dxa"/>
            <w:vMerge w:val="continue"/>
            <w:noWrap w:val="0"/>
            <w:vAlign w:val="center"/>
          </w:tcPr>
          <w:p>
            <w:pPr>
              <w:spacing w:line="360" w:lineRule="auto"/>
              <w:jc w:val="center"/>
              <w:rPr>
                <w:rFonts w:ascii="宋体" w:hAnsi="宋体"/>
                <w:bCs/>
                <w:color w:val="auto"/>
                <w:sz w:val="24"/>
                <w:highlight w:val="none"/>
              </w:rPr>
            </w:pPr>
          </w:p>
        </w:tc>
        <w:tc>
          <w:tcPr>
            <w:tcW w:w="804" w:type="dxa"/>
            <w:noWrap w:val="0"/>
            <w:vAlign w:val="center"/>
          </w:tcPr>
          <w:p>
            <w:pPr>
              <w:tabs>
                <w:tab w:val="left" w:pos="5334"/>
                <w:tab w:val="left" w:pos="9654"/>
              </w:tabs>
              <w:spacing w:line="300" w:lineRule="auto"/>
              <w:jc w:val="center"/>
              <w:rPr>
                <w:rFonts w:hint="eastAsia" w:ascii="宋体" w:hAnsi="宋体" w:eastAsia="宋体"/>
                <w:color w:val="auto"/>
                <w:sz w:val="24"/>
                <w:highlight w:val="none"/>
                <w:lang w:val="en-US" w:eastAsia="zh-CN"/>
              </w:rPr>
            </w:pPr>
            <w:r>
              <w:rPr>
                <w:rFonts w:hint="eastAsia" w:ascii="宋体" w:hAnsi="宋体"/>
                <w:color w:val="auto"/>
                <w:sz w:val="24"/>
                <w:highlight w:val="none"/>
                <w:lang w:val="en-US" w:eastAsia="zh-CN"/>
              </w:rPr>
              <w:t>7</w:t>
            </w:r>
          </w:p>
        </w:tc>
        <w:tc>
          <w:tcPr>
            <w:tcW w:w="3118" w:type="dxa"/>
            <w:noWrap w:val="0"/>
            <w:vAlign w:val="center"/>
          </w:tcPr>
          <w:p>
            <w:pPr>
              <w:spacing w:line="360" w:lineRule="auto"/>
              <w:rPr>
                <w:rFonts w:hint="eastAsia" w:ascii="宋体" w:hAnsi="宋体" w:eastAsia="宋体" w:cs="宋体"/>
                <w:color w:val="auto"/>
                <w:sz w:val="24"/>
                <w:szCs w:val="24"/>
                <w:highlight w:val="none"/>
                <w:lang w:val="en-US" w:eastAsia="zh-CN" w:bidi="ar-SA"/>
              </w:rPr>
            </w:pPr>
            <w:r>
              <w:rPr>
                <w:rFonts w:hint="eastAsia" w:ascii="宋体" w:hAnsi="宋体" w:cs="宋体"/>
                <w:color w:val="auto"/>
                <w:sz w:val="24"/>
                <w:szCs w:val="24"/>
                <w:highlight w:val="none"/>
                <w:lang w:eastAsia="zh-CN"/>
              </w:rPr>
              <w:t>安装外护管防腐层（三油两布），规格：</w:t>
            </w:r>
            <w:r>
              <w:rPr>
                <w:rFonts w:hint="eastAsia" w:ascii="宋体" w:hAnsi="宋体" w:eastAsia="宋体" w:cs="宋体"/>
                <w:color w:val="auto"/>
                <w:sz w:val="24"/>
                <w:szCs w:val="24"/>
                <w:highlight w:val="none"/>
              </w:rPr>
              <w:t>φ426*9</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φ377*</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φ325*8，</w:t>
            </w:r>
            <w:r>
              <w:rPr>
                <w:rFonts w:hint="eastAsia" w:ascii="宋体" w:hAnsi="宋体" w:cs="宋体"/>
                <w:color w:val="auto"/>
                <w:sz w:val="24"/>
                <w:szCs w:val="24"/>
                <w:highlight w:val="none"/>
                <w:lang w:eastAsia="zh-CN"/>
              </w:rPr>
              <w:t>材料采用</w:t>
            </w:r>
            <w:r>
              <w:rPr>
                <w:rFonts w:hint="eastAsia" w:ascii="宋体" w:hAnsi="宋体" w:eastAsia="宋体" w:cs="宋体"/>
                <w:color w:val="auto"/>
                <w:sz w:val="24"/>
                <w:szCs w:val="24"/>
                <w:highlight w:val="none"/>
              </w:rPr>
              <w:t>玻璃丝布+环氧煤沥青</w:t>
            </w:r>
          </w:p>
        </w:tc>
        <w:tc>
          <w:tcPr>
            <w:tcW w:w="1276" w:type="dxa"/>
            <w:noWrap w:val="0"/>
            <w:vAlign w:val="center"/>
          </w:tcPr>
          <w:p>
            <w:pPr>
              <w:spacing w:line="360" w:lineRule="auto"/>
              <w:jc w:val="center"/>
              <w:rPr>
                <w:rFonts w:hint="default" w:ascii="宋体" w:hAnsi="宋体" w:cs="Courier New"/>
                <w:color w:val="auto"/>
                <w:sz w:val="24"/>
                <w:highlight w:val="none"/>
                <w:lang w:val="en-US" w:eastAsia="zh-CN"/>
              </w:rPr>
            </w:pPr>
            <w:r>
              <w:rPr>
                <w:rFonts w:hint="eastAsia" w:ascii="宋体" w:hAnsi="宋体" w:cs="Courier New"/>
                <w:color w:val="auto"/>
                <w:sz w:val="24"/>
                <w:highlight w:val="none"/>
                <w:lang w:val="en-US" w:eastAsia="zh-CN"/>
              </w:rPr>
              <w:t>53</w:t>
            </w:r>
          </w:p>
        </w:tc>
        <w:tc>
          <w:tcPr>
            <w:tcW w:w="851" w:type="dxa"/>
            <w:noWrap w:val="0"/>
            <w:vAlign w:val="center"/>
          </w:tcPr>
          <w:p>
            <w:pPr>
              <w:spacing w:line="360" w:lineRule="auto"/>
              <w:jc w:val="center"/>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rPr>
              <w:t>㎡</w:t>
            </w:r>
          </w:p>
        </w:tc>
        <w:tc>
          <w:tcPr>
            <w:tcW w:w="2195" w:type="dxa"/>
            <w:noWrap w:val="0"/>
            <w:vAlign w:val="center"/>
          </w:tcPr>
          <w:p>
            <w:pPr>
              <w:spacing w:line="360" w:lineRule="auto"/>
              <w:jc w:val="center"/>
              <w:rPr>
                <w:rFonts w:hint="default" w:ascii="宋体" w:hAnsi="宋体" w:eastAsia="宋体" w:cs="Courier New"/>
                <w:color w:val="auto"/>
                <w:sz w:val="24"/>
                <w:highlight w:val="none"/>
                <w:lang w:val="en-US" w:eastAsia="zh-CN"/>
              </w:rPr>
            </w:pPr>
            <w:r>
              <w:rPr>
                <w:rFonts w:hint="eastAsia" w:ascii="宋体" w:hAnsi="宋体" w:cs="Courier New"/>
                <w:color w:val="auto"/>
                <w:sz w:val="24"/>
                <w:highlight w:val="none"/>
                <w:lang w:val="en-US" w:eastAsia="zh-CN"/>
              </w:rPr>
              <w:t>190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1195" w:type="dxa"/>
            <w:vMerge w:val="continue"/>
            <w:noWrap w:val="0"/>
            <w:vAlign w:val="center"/>
          </w:tcPr>
          <w:p>
            <w:pPr>
              <w:spacing w:line="360" w:lineRule="auto"/>
              <w:jc w:val="center"/>
              <w:rPr>
                <w:rFonts w:ascii="宋体" w:hAnsi="宋体"/>
                <w:bCs/>
                <w:color w:val="auto"/>
                <w:sz w:val="24"/>
                <w:highlight w:val="none"/>
              </w:rPr>
            </w:pPr>
          </w:p>
        </w:tc>
        <w:tc>
          <w:tcPr>
            <w:tcW w:w="804" w:type="dxa"/>
            <w:noWrap w:val="0"/>
            <w:vAlign w:val="center"/>
          </w:tcPr>
          <w:p>
            <w:pPr>
              <w:tabs>
                <w:tab w:val="left" w:pos="5334"/>
                <w:tab w:val="left" w:pos="9654"/>
              </w:tabs>
              <w:spacing w:line="300" w:lineRule="auto"/>
              <w:jc w:val="center"/>
              <w:rPr>
                <w:rFonts w:hint="eastAsia" w:ascii="宋体" w:hAnsi="宋体" w:eastAsia="宋体"/>
                <w:color w:val="auto"/>
                <w:sz w:val="24"/>
                <w:highlight w:val="none"/>
                <w:lang w:val="en-US" w:eastAsia="zh-CN"/>
              </w:rPr>
            </w:pPr>
            <w:r>
              <w:rPr>
                <w:rFonts w:hint="eastAsia" w:ascii="宋体" w:hAnsi="宋体"/>
                <w:color w:val="auto"/>
                <w:sz w:val="24"/>
                <w:highlight w:val="none"/>
                <w:lang w:val="en-US" w:eastAsia="zh-CN"/>
              </w:rPr>
              <w:t>8</w:t>
            </w:r>
          </w:p>
        </w:tc>
        <w:tc>
          <w:tcPr>
            <w:tcW w:w="3118" w:type="dxa"/>
            <w:noWrap w:val="0"/>
            <w:vAlign w:val="center"/>
          </w:tcPr>
          <w:p>
            <w:pPr>
              <w:spacing w:line="360" w:lineRule="auto"/>
              <w:rPr>
                <w:rFonts w:hint="eastAsia" w:ascii="宋体" w:hAnsi="宋体" w:eastAsia="宋体" w:cs="宋体"/>
                <w:color w:val="auto"/>
                <w:sz w:val="24"/>
                <w:szCs w:val="24"/>
                <w:highlight w:val="none"/>
                <w:lang w:val="en-US" w:eastAsia="zh-CN" w:bidi="ar-SA"/>
              </w:rPr>
            </w:pPr>
            <w:r>
              <w:rPr>
                <w:rFonts w:hint="eastAsia" w:ascii="宋体" w:hAnsi="宋体" w:cs="宋体"/>
                <w:color w:val="auto"/>
                <w:sz w:val="24"/>
                <w:szCs w:val="24"/>
                <w:highlight w:val="none"/>
                <w:lang w:eastAsia="zh-CN"/>
              </w:rPr>
              <w:t>安装外护管保护层（三油两布），规格：</w:t>
            </w:r>
            <w:r>
              <w:rPr>
                <w:rFonts w:hint="eastAsia" w:ascii="宋体" w:hAnsi="宋体" w:eastAsia="宋体" w:cs="宋体"/>
                <w:color w:val="auto"/>
                <w:sz w:val="24"/>
                <w:szCs w:val="24"/>
                <w:highlight w:val="none"/>
              </w:rPr>
              <w:t>φ426*9</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φ377*</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φ325*8</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eastAsia="zh-CN"/>
              </w:rPr>
              <w:t>材料采用</w:t>
            </w:r>
            <w:r>
              <w:rPr>
                <w:rFonts w:hint="eastAsia" w:ascii="宋体" w:hAnsi="宋体" w:eastAsia="宋体" w:cs="宋体"/>
                <w:color w:val="auto"/>
                <w:sz w:val="24"/>
                <w:szCs w:val="24"/>
                <w:highlight w:val="none"/>
              </w:rPr>
              <w:t>玻璃丝布+环氧树脂</w:t>
            </w:r>
          </w:p>
        </w:tc>
        <w:tc>
          <w:tcPr>
            <w:tcW w:w="1276" w:type="dxa"/>
            <w:noWrap w:val="0"/>
            <w:vAlign w:val="center"/>
          </w:tcPr>
          <w:p>
            <w:pPr>
              <w:spacing w:line="360" w:lineRule="auto"/>
              <w:jc w:val="center"/>
              <w:rPr>
                <w:rFonts w:hint="default" w:ascii="宋体" w:hAnsi="宋体" w:cs="Courier New"/>
                <w:color w:val="auto"/>
                <w:sz w:val="24"/>
                <w:highlight w:val="none"/>
                <w:lang w:val="en-US" w:eastAsia="zh-CN"/>
              </w:rPr>
            </w:pPr>
            <w:r>
              <w:rPr>
                <w:rFonts w:hint="eastAsia" w:ascii="宋体" w:hAnsi="宋体" w:cs="Courier New"/>
                <w:color w:val="auto"/>
                <w:sz w:val="24"/>
                <w:highlight w:val="none"/>
                <w:lang w:val="en-US" w:eastAsia="zh-CN"/>
              </w:rPr>
              <w:t>53</w:t>
            </w:r>
          </w:p>
        </w:tc>
        <w:tc>
          <w:tcPr>
            <w:tcW w:w="851" w:type="dxa"/>
            <w:noWrap w:val="0"/>
            <w:vAlign w:val="center"/>
          </w:tcPr>
          <w:p>
            <w:pPr>
              <w:spacing w:line="360" w:lineRule="auto"/>
              <w:jc w:val="center"/>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rPr>
              <w:t>㎡</w:t>
            </w:r>
          </w:p>
        </w:tc>
        <w:tc>
          <w:tcPr>
            <w:tcW w:w="2195" w:type="dxa"/>
            <w:noWrap w:val="0"/>
            <w:vAlign w:val="center"/>
          </w:tcPr>
          <w:p>
            <w:pPr>
              <w:spacing w:line="360" w:lineRule="auto"/>
              <w:jc w:val="center"/>
              <w:rPr>
                <w:rFonts w:hint="default" w:ascii="宋体" w:hAnsi="宋体" w:eastAsia="宋体" w:cs="Courier New"/>
                <w:color w:val="auto"/>
                <w:sz w:val="24"/>
                <w:highlight w:val="none"/>
                <w:lang w:val="en-US" w:eastAsia="zh-CN"/>
              </w:rPr>
            </w:pPr>
            <w:r>
              <w:rPr>
                <w:rFonts w:hint="eastAsia" w:ascii="宋体" w:hAnsi="宋体" w:cs="Courier New"/>
                <w:color w:val="auto"/>
                <w:sz w:val="24"/>
                <w:highlight w:val="none"/>
                <w:lang w:val="en-US" w:eastAsia="zh-CN"/>
              </w:rPr>
              <w:t>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9" w:hRule="atLeast"/>
          <w:jc w:val="center"/>
        </w:trPr>
        <w:tc>
          <w:tcPr>
            <w:tcW w:w="1195" w:type="dxa"/>
            <w:vMerge w:val="continue"/>
            <w:noWrap w:val="0"/>
            <w:vAlign w:val="center"/>
          </w:tcPr>
          <w:p>
            <w:pPr>
              <w:spacing w:line="360" w:lineRule="auto"/>
              <w:jc w:val="center"/>
              <w:rPr>
                <w:rFonts w:ascii="宋体" w:hAnsi="宋体"/>
                <w:bCs/>
                <w:color w:val="auto"/>
                <w:sz w:val="24"/>
                <w:highlight w:val="none"/>
              </w:rPr>
            </w:pPr>
          </w:p>
        </w:tc>
        <w:tc>
          <w:tcPr>
            <w:tcW w:w="804" w:type="dxa"/>
            <w:noWrap w:val="0"/>
            <w:vAlign w:val="center"/>
          </w:tcPr>
          <w:p>
            <w:pPr>
              <w:tabs>
                <w:tab w:val="left" w:pos="5334"/>
                <w:tab w:val="left" w:pos="9654"/>
              </w:tabs>
              <w:spacing w:line="300" w:lineRule="auto"/>
              <w:jc w:val="center"/>
              <w:rPr>
                <w:rFonts w:hint="eastAsia" w:ascii="宋体" w:hAnsi="宋体" w:eastAsia="宋体"/>
                <w:color w:val="auto"/>
                <w:sz w:val="24"/>
                <w:highlight w:val="none"/>
                <w:lang w:val="en-US" w:eastAsia="zh-CN"/>
              </w:rPr>
            </w:pPr>
            <w:r>
              <w:rPr>
                <w:rFonts w:hint="eastAsia" w:ascii="宋体" w:hAnsi="宋体"/>
                <w:color w:val="auto"/>
                <w:sz w:val="24"/>
                <w:highlight w:val="none"/>
                <w:lang w:val="en-US" w:eastAsia="zh-CN"/>
              </w:rPr>
              <w:t>9</w:t>
            </w:r>
          </w:p>
        </w:tc>
        <w:tc>
          <w:tcPr>
            <w:tcW w:w="3118" w:type="dxa"/>
            <w:noWrap w:val="0"/>
            <w:vAlign w:val="center"/>
          </w:tcPr>
          <w:p>
            <w:pPr>
              <w:spacing w:line="360" w:lineRule="auto"/>
              <w:jc w:val="left"/>
              <w:rPr>
                <w:rFonts w:hint="eastAsia" w:ascii="宋体" w:hAnsi="宋体" w:eastAsia="宋体" w:cs="宋体"/>
                <w:color w:val="auto"/>
                <w:sz w:val="24"/>
                <w:szCs w:val="24"/>
                <w:highlight w:val="none"/>
                <w:lang w:val="en-US" w:eastAsia="zh-CN" w:bidi="ar-SA"/>
              </w:rPr>
            </w:pPr>
            <w:r>
              <w:rPr>
                <w:rFonts w:hint="eastAsia" w:ascii="宋体" w:hAnsi="宋体" w:cs="宋体"/>
                <w:color w:val="auto"/>
                <w:sz w:val="24"/>
                <w:szCs w:val="24"/>
                <w:highlight w:val="none"/>
                <w:lang w:eastAsia="zh-CN"/>
              </w:rPr>
              <w:t>土建部分：根据埋地抽检位置</w:t>
            </w:r>
            <w:r>
              <w:rPr>
                <w:rFonts w:hint="eastAsia" w:ascii="宋体" w:hAnsi="宋体" w:eastAsia="宋体" w:cs="宋体"/>
                <w:color w:val="auto"/>
                <w:sz w:val="24"/>
                <w:szCs w:val="24"/>
                <w:highlight w:val="none"/>
              </w:rPr>
              <w:t>总开挖量</w:t>
            </w:r>
            <w:r>
              <w:rPr>
                <w:rFonts w:hint="eastAsia" w:ascii="宋体" w:hAnsi="宋体" w:cs="宋体"/>
                <w:color w:val="auto"/>
                <w:sz w:val="24"/>
                <w:szCs w:val="24"/>
                <w:highlight w:val="none"/>
                <w:lang w:eastAsia="zh-CN"/>
              </w:rPr>
              <w:t>约</w:t>
            </w:r>
            <w:r>
              <w:rPr>
                <w:rFonts w:hint="eastAsia" w:ascii="宋体" w:hAnsi="宋体" w:eastAsia="宋体" w:cs="宋体"/>
                <w:color w:val="auto"/>
                <w:sz w:val="24"/>
                <w:szCs w:val="24"/>
                <w:highlight w:val="none"/>
              </w:rPr>
              <w:t>2</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*2*2.5=1</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0m³（开挖、回填至垫层下方</w:t>
            </w:r>
            <w:r>
              <w:rPr>
                <w:rFonts w:hint="eastAsia" w:ascii="宋体" w:hAnsi="宋体" w:cs="宋体"/>
                <w:color w:val="auto"/>
                <w:sz w:val="24"/>
                <w:szCs w:val="24"/>
                <w:highlight w:val="none"/>
                <w:lang w:eastAsia="zh-CN"/>
              </w:rPr>
              <w:t>并夯实</w:t>
            </w:r>
            <w:r>
              <w:rPr>
                <w:rFonts w:hint="eastAsia" w:ascii="宋体" w:hAnsi="宋体" w:eastAsia="宋体" w:cs="宋体"/>
                <w:color w:val="auto"/>
                <w:sz w:val="24"/>
                <w:szCs w:val="24"/>
                <w:highlight w:val="none"/>
              </w:rPr>
              <w:t>及恢复绿化，安全防护围挡）</w:t>
            </w:r>
          </w:p>
        </w:tc>
        <w:tc>
          <w:tcPr>
            <w:tcW w:w="1276" w:type="dxa"/>
            <w:noWrap w:val="0"/>
            <w:vAlign w:val="center"/>
          </w:tcPr>
          <w:p>
            <w:pPr>
              <w:spacing w:line="360" w:lineRule="auto"/>
              <w:jc w:val="center"/>
              <w:rPr>
                <w:rFonts w:hint="default" w:ascii="宋体" w:hAnsi="宋体" w:cs="Courier New"/>
                <w:color w:val="auto"/>
                <w:sz w:val="24"/>
                <w:highlight w:val="none"/>
                <w:lang w:val="en-US" w:eastAsia="zh-CN"/>
              </w:rPr>
            </w:pPr>
            <w:r>
              <w:rPr>
                <w:rFonts w:hint="eastAsia" w:ascii="宋体" w:hAnsi="宋体" w:cs="Courier New"/>
                <w:color w:val="auto"/>
                <w:sz w:val="24"/>
                <w:highlight w:val="none"/>
                <w:lang w:val="en-US" w:eastAsia="zh-CN"/>
              </w:rPr>
              <w:t>130</w:t>
            </w:r>
          </w:p>
        </w:tc>
        <w:tc>
          <w:tcPr>
            <w:tcW w:w="851" w:type="dxa"/>
            <w:noWrap w:val="0"/>
            <w:vAlign w:val="center"/>
          </w:tcPr>
          <w:p>
            <w:pPr>
              <w:spacing w:line="360" w:lineRule="auto"/>
              <w:jc w:val="center"/>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rPr>
              <w:t>m³</w:t>
            </w:r>
          </w:p>
        </w:tc>
        <w:tc>
          <w:tcPr>
            <w:tcW w:w="2195" w:type="dxa"/>
            <w:noWrap w:val="0"/>
            <w:vAlign w:val="center"/>
          </w:tcPr>
          <w:p>
            <w:pPr>
              <w:spacing w:line="360" w:lineRule="auto"/>
              <w:jc w:val="center"/>
              <w:rPr>
                <w:rFonts w:hint="default" w:ascii="宋体" w:hAnsi="宋体" w:eastAsia="宋体" w:cs="Courier New"/>
                <w:color w:val="auto"/>
                <w:sz w:val="24"/>
                <w:highlight w:val="none"/>
                <w:lang w:val="en-US" w:eastAsia="zh-CN"/>
              </w:rPr>
            </w:pPr>
            <w:r>
              <w:rPr>
                <w:rFonts w:hint="eastAsia" w:ascii="宋体" w:hAnsi="宋体" w:cs="Courier New"/>
                <w:color w:val="auto"/>
                <w:sz w:val="24"/>
                <w:highlight w:val="none"/>
                <w:lang w:val="en-US" w:eastAsia="zh-CN"/>
              </w:rPr>
              <w:t>330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1195" w:type="dxa"/>
            <w:vMerge w:val="continue"/>
            <w:noWrap w:val="0"/>
            <w:vAlign w:val="center"/>
          </w:tcPr>
          <w:p>
            <w:pPr>
              <w:spacing w:line="360" w:lineRule="auto"/>
              <w:jc w:val="center"/>
              <w:rPr>
                <w:rFonts w:ascii="宋体" w:hAnsi="宋体"/>
                <w:bCs/>
                <w:color w:val="auto"/>
                <w:sz w:val="24"/>
                <w:highlight w:val="none"/>
              </w:rPr>
            </w:pPr>
          </w:p>
        </w:tc>
        <w:tc>
          <w:tcPr>
            <w:tcW w:w="804" w:type="dxa"/>
            <w:noWrap w:val="0"/>
            <w:vAlign w:val="center"/>
          </w:tcPr>
          <w:p>
            <w:pPr>
              <w:tabs>
                <w:tab w:val="left" w:pos="5334"/>
                <w:tab w:val="left" w:pos="9654"/>
              </w:tabs>
              <w:spacing w:line="300" w:lineRule="auto"/>
              <w:jc w:val="center"/>
              <w:rPr>
                <w:rFonts w:hint="default" w:ascii="宋体" w:hAnsi="宋体"/>
                <w:color w:val="auto"/>
                <w:sz w:val="24"/>
                <w:highlight w:val="none"/>
                <w:lang w:val="en-US" w:eastAsia="zh-CN"/>
              </w:rPr>
            </w:pPr>
            <w:r>
              <w:rPr>
                <w:rFonts w:hint="eastAsia" w:ascii="宋体" w:hAnsi="宋体"/>
                <w:color w:val="auto"/>
                <w:sz w:val="24"/>
                <w:highlight w:val="none"/>
                <w:lang w:val="en-US" w:eastAsia="zh-CN"/>
              </w:rPr>
              <w:t>10</w:t>
            </w:r>
          </w:p>
        </w:tc>
        <w:tc>
          <w:tcPr>
            <w:tcW w:w="3118" w:type="dxa"/>
            <w:noWrap w:val="0"/>
            <w:vAlign w:val="center"/>
          </w:tcPr>
          <w:p>
            <w:pPr>
              <w:spacing w:line="360" w:lineRule="auto"/>
              <w:rPr>
                <w:rFonts w:hint="eastAsia" w:ascii="宋体" w:hAnsi="宋体" w:eastAsia="宋体" w:cs="宋体"/>
                <w:color w:val="auto"/>
                <w:sz w:val="24"/>
                <w:szCs w:val="24"/>
                <w:highlight w:val="none"/>
              </w:rPr>
            </w:pPr>
            <w:r>
              <w:rPr>
                <w:rFonts w:hint="eastAsia" w:asciiTheme="minorEastAsia" w:hAnsiTheme="minorEastAsia" w:eastAsiaTheme="minorEastAsia"/>
                <w:b w:val="0"/>
                <w:bCs w:val="0"/>
                <w:color w:val="auto"/>
                <w:sz w:val="24"/>
                <w:szCs w:val="24"/>
                <w:highlight w:val="none"/>
                <w:lang w:val="en-US" w:eastAsia="zh-CN"/>
              </w:rPr>
              <w:t>道路施工现场安全管理措施费</w:t>
            </w:r>
          </w:p>
        </w:tc>
        <w:tc>
          <w:tcPr>
            <w:tcW w:w="1276" w:type="dxa"/>
            <w:noWrap w:val="0"/>
            <w:vAlign w:val="center"/>
          </w:tcPr>
          <w:p>
            <w:pPr>
              <w:spacing w:line="360" w:lineRule="auto"/>
              <w:jc w:val="center"/>
              <w:rPr>
                <w:rFonts w:hint="default" w:ascii="宋体" w:hAnsi="宋体" w:cs="Courier New"/>
                <w:color w:val="auto"/>
                <w:sz w:val="24"/>
                <w:highlight w:val="none"/>
                <w:lang w:val="en-US" w:eastAsia="zh-CN"/>
              </w:rPr>
            </w:pPr>
            <w:r>
              <w:rPr>
                <w:rFonts w:hint="eastAsia" w:ascii="宋体" w:hAnsi="宋体" w:cs="Courier New"/>
                <w:color w:val="auto"/>
                <w:sz w:val="24"/>
                <w:highlight w:val="none"/>
                <w:lang w:val="en-US" w:eastAsia="zh-CN"/>
              </w:rPr>
              <w:t>1</w:t>
            </w:r>
          </w:p>
        </w:tc>
        <w:tc>
          <w:tcPr>
            <w:tcW w:w="851" w:type="dxa"/>
            <w:noWrap w:val="0"/>
            <w:vAlign w:val="center"/>
          </w:tcPr>
          <w:p>
            <w:pPr>
              <w:spacing w:line="360" w:lineRule="auto"/>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项</w:t>
            </w:r>
          </w:p>
        </w:tc>
        <w:tc>
          <w:tcPr>
            <w:tcW w:w="2195" w:type="dxa"/>
            <w:noWrap w:val="0"/>
            <w:vAlign w:val="center"/>
          </w:tcPr>
          <w:p>
            <w:pPr>
              <w:spacing w:line="360" w:lineRule="auto"/>
              <w:jc w:val="center"/>
              <w:rPr>
                <w:rFonts w:hint="default" w:ascii="宋体" w:hAnsi="宋体" w:cs="Courier New"/>
                <w:color w:val="auto"/>
                <w:sz w:val="24"/>
                <w:highlight w:val="none"/>
                <w:lang w:val="en-US" w:eastAsia="zh-CN"/>
              </w:rPr>
            </w:pPr>
            <w:r>
              <w:rPr>
                <w:rFonts w:hint="eastAsia" w:ascii="宋体" w:hAnsi="宋体" w:cs="Courier New"/>
                <w:color w:val="auto"/>
                <w:sz w:val="24"/>
                <w:highlight w:val="none"/>
                <w:lang w:val="en-US" w:eastAsia="zh-CN"/>
              </w:rPr>
              <w:t>10000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439" w:type="dxa"/>
            <w:gridSpan w:val="6"/>
            <w:noWrap w:val="0"/>
            <w:vAlign w:val="center"/>
          </w:tcPr>
          <w:p>
            <w:pPr>
              <w:pStyle w:val="2"/>
              <w:bidi w:val="0"/>
              <w:rPr>
                <w:rFonts w:hint="eastAsia" w:eastAsia="宋体"/>
                <w:color w:val="auto"/>
                <w:highlight w:val="none"/>
                <w:lang w:val="en-US" w:eastAsia="zh-CN"/>
              </w:rPr>
            </w:pPr>
            <w:r>
              <w:rPr>
                <w:rFonts w:hint="eastAsia" w:ascii="宋体" w:hAnsi="宋体" w:cs="宋体"/>
                <w:b/>
                <w:bCs/>
                <w:color w:val="auto"/>
                <w:sz w:val="24"/>
                <w:szCs w:val="24"/>
                <w:highlight w:val="none"/>
                <w:lang w:val="en-US" w:eastAsia="zh-CN"/>
              </w:rPr>
              <w:t>备注：以上数量为预估量，实际</w:t>
            </w:r>
            <w:r>
              <w:rPr>
                <w:rFonts w:hint="eastAsia" w:ascii="宋体" w:hAnsi="宋体" w:eastAsia="宋体" w:cs="宋体"/>
                <w:b/>
                <w:bCs/>
                <w:color w:val="auto"/>
                <w:sz w:val="24"/>
                <w:szCs w:val="24"/>
                <w:highlight w:val="none"/>
              </w:rPr>
              <w:t>以双方确认的</w:t>
            </w:r>
            <w:r>
              <w:rPr>
                <w:rFonts w:hint="eastAsia" w:ascii="宋体" w:hAnsi="宋体" w:cs="宋体"/>
                <w:b/>
                <w:bCs/>
                <w:color w:val="auto"/>
                <w:sz w:val="24"/>
                <w:szCs w:val="24"/>
                <w:highlight w:val="none"/>
                <w:lang w:eastAsia="zh-CN"/>
              </w:rPr>
              <w:t>实际发生</w:t>
            </w:r>
            <w:r>
              <w:rPr>
                <w:rFonts w:hint="eastAsia" w:ascii="宋体" w:hAnsi="宋体" w:eastAsia="宋体" w:cs="宋体"/>
                <w:b/>
                <w:bCs/>
                <w:color w:val="auto"/>
                <w:sz w:val="24"/>
                <w:szCs w:val="24"/>
                <w:highlight w:val="none"/>
              </w:rPr>
              <w:t>量为依据，结合</w:t>
            </w:r>
            <w:r>
              <w:rPr>
                <w:rFonts w:hint="eastAsia" w:ascii="宋体" w:hAnsi="宋体" w:cs="宋体"/>
                <w:b/>
                <w:bCs/>
                <w:color w:val="auto"/>
                <w:sz w:val="24"/>
                <w:szCs w:val="24"/>
                <w:highlight w:val="none"/>
                <w:lang w:eastAsia="zh-CN"/>
              </w:rPr>
              <w:t>中标</w:t>
            </w:r>
            <w:r>
              <w:rPr>
                <w:rFonts w:hint="eastAsia" w:ascii="宋体" w:hAnsi="宋体" w:eastAsia="宋体" w:cs="宋体"/>
                <w:b/>
                <w:bCs/>
                <w:color w:val="auto"/>
                <w:sz w:val="24"/>
                <w:szCs w:val="24"/>
                <w:highlight w:val="none"/>
              </w:rPr>
              <w:t>单价进行结算</w:t>
            </w:r>
            <w:r>
              <w:rPr>
                <w:rFonts w:hint="eastAsia" w:ascii="宋体" w:hAnsi="宋体" w:cs="宋体"/>
                <w:b/>
                <w:bCs/>
                <w:color w:val="auto"/>
                <w:sz w:val="24"/>
                <w:szCs w:val="24"/>
                <w:highlight w:val="none"/>
                <w:lang w:eastAsia="zh-CN"/>
              </w:rPr>
              <w:t>。</w:t>
            </w:r>
          </w:p>
        </w:tc>
      </w:tr>
    </w:tbl>
    <w:p>
      <w:pPr>
        <w:pStyle w:val="13"/>
        <w:ind w:left="0" w:leftChars="0" w:firstLine="0" w:firstLineChars="0"/>
        <w:rPr>
          <w:rFonts w:hint="default" w:eastAsia="宋体"/>
          <w:color w:val="auto"/>
          <w:sz w:val="30"/>
          <w:szCs w:val="30"/>
          <w:highlight w:val="none"/>
          <w:lang w:val="en-US" w:eastAsia="zh-CN"/>
        </w:rPr>
      </w:pPr>
    </w:p>
    <w:p>
      <w:pPr>
        <w:rPr>
          <w:rFonts w:hint="default"/>
          <w:color w:val="auto"/>
          <w:highlight w:val="none"/>
          <w:lang w:val="en-US" w:eastAsia="zh-CN"/>
        </w:rPr>
      </w:pPr>
    </w:p>
    <w:p>
      <w:pPr>
        <w:numPr>
          <w:ilvl w:val="0"/>
          <w:numId w:val="2"/>
        </w:numPr>
        <w:tabs>
          <w:tab w:val="left" w:pos="142"/>
        </w:tabs>
        <w:autoSpaceDE/>
        <w:autoSpaceDN/>
        <w:snapToGrid w:val="0"/>
        <w:spacing w:line="360" w:lineRule="auto"/>
        <w:ind w:right="105" w:rightChars="50"/>
        <w:jc w:val="lef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报价方资格要求</w:t>
      </w:r>
    </w:p>
    <w:p>
      <w:pPr>
        <w:widowControl/>
        <w:shd w:val="clear" w:color="auto" w:fill="FFFFFF"/>
        <w:spacing w:line="360" w:lineRule="auto"/>
        <w:jc w:val="left"/>
        <w:rPr>
          <w:rStyle w:val="16"/>
          <w:rFonts w:hint="eastAsia" w:ascii="宋体" w:hAnsi="宋体" w:eastAsia="宋体" w:cs="宋体"/>
          <w:b/>
          <w:bCs/>
          <w:color w:val="auto"/>
          <w:sz w:val="24"/>
          <w:szCs w:val="24"/>
          <w:highlight w:val="none"/>
          <w:shd w:val="clear" w:color="auto" w:fill="FFFFFF"/>
        </w:rPr>
      </w:pPr>
      <w:bookmarkStart w:id="0" w:name="_Toc12893_WPSOffice_Level2"/>
      <w:bookmarkStart w:id="1" w:name="_Toc2134_WPSOffice_Level2"/>
      <w:bookmarkStart w:id="2" w:name="_Toc15058_WPSOffice_Level2"/>
      <w:r>
        <w:rPr>
          <w:rStyle w:val="16"/>
          <w:rFonts w:hint="eastAsia" w:ascii="宋体" w:hAnsi="宋体" w:eastAsia="宋体" w:cs="宋体"/>
          <w:b w:val="0"/>
          <w:color w:val="auto"/>
          <w:sz w:val="24"/>
          <w:szCs w:val="24"/>
          <w:highlight w:val="none"/>
          <w:shd w:val="clear" w:color="auto" w:fill="FFFFFF"/>
        </w:rPr>
        <w:t>*2.1</w:t>
      </w:r>
      <w:r>
        <w:rPr>
          <w:rStyle w:val="16"/>
          <w:rFonts w:hint="eastAsia" w:ascii="宋体" w:hAnsi="宋体" w:eastAsia="宋体" w:cs="宋体"/>
          <w:b/>
          <w:bCs/>
          <w:color w:val="auto"/>
          <w:sz w:val="24"/>
          <w:szCs w:val="24"/>
          <w:highlight w:val="none"/>
          <w:shd w:val="clear" w:color="auto" w:fill="FFFFFF"/>
        </w:rPr>
        <w:t xml:space="preserve"> 响应谈判文件、参加报价竞争的中华人民共和国境内的企业法人，且具有独立订立合同的权力，提供营业执照复印件并加盖公章。</w:t>
      </w:r>
    </w:p>
    <w:p>
      <w:pPr>
        <w:pStyle w:val="3"/>
        <w:keepNext w:val="0"/>
        <w:keepLines w:val="0"/>
        <w:tabs>
          <w:tab w:val="left" w:pos="0"/>
        </w:tabs>
        <w:kinsoku w:val="0"/>
        <w:overflowPunct w:val="0"/>
        <w:autoSpaceDE w:val="0"/>
        <w:autoSpaceDN w:val="0"/>
        <w:spacing w:before="0" w:after="0" w:line="360" w:lineRule="auto"/>
        <w:ind w:right="210" w:rightChars="100"/>
        <w:jc w:val="both"/>
        <w:textAlignment w:val="auto"/>
        <w:rPr>
          <w:rFonts w:hint="eastAsia" w:ascii="宋体" w:hAnsi="宋体" w:eastAsia="宋体" w:cs="宋体"/>
          <w:b/>
          <w:bCs w:val="0"/>
          <w:color w:val="auto"/>
          <w:sz w:val="24"/>
          <w:szCs w:val="24"/>
          <w:highlight w:val="none"/>
        </w:rPr>
      </w:pPr>
      <w:r>
        <w:rPr>
          <w:rStyle w:val="16"/>
          <w:rFonts w:hint="eastAsia" w:ascii="宋体" w:hAnsi="宋体" w:eastAsia="宋体" w:cs="宋体"/>
          <w:b/>
          <w:bCs/>
          <w:color w:val="auto"/>
          <w:sz w:val="24"/>
          <w:szCs w:val="24"/>
          <w:highlight w:val="none"/>
          <w:shd w:val="clear" w:color="auto" w:fill="FFFFFF"/>
        </w:rPr>
        <w:t>*2.2 报价方</w:t>
      </w:r>
      <w:r>
        <w:rPr>
          <w:rStyle w:val="16"/>
          <w:rFonts w:hint="eastAsia" w:ascii="宋体" w:hAnsi="宋体" w:eastAsia="宋体" w:cs="宋体"/>
          <w:b/>
          <w:bCs/>
          <w:color w:val="auto"/>
          <w:sz w:val="24"/>
          <w:szCs w:val="24"/>
          <w:highlight w:val="none"/>
          <w:shd w:val="clear" w:color="auto" w:fill="FFFFFF"/>
          <w:lang w:val="en-US" w:eastAsia="zh-CN"/>
        </w:rPr>
        <w:t>应</w:t>
      </w:r>
      <w:r>
        <w:rPr>
          <w:rFonts w:hint="eastAsia" w:ascii="宋体" w:hAnsi="宋体" w:eastAsia="宋体" w:cs="宋体"/>
          <w:b/>
          <w:bCs w:val="0"/>
          <w:color w:val="auto"/>
          <w:sz w:val="24"/>
          <w:highlight w:val="none"/>
        </w:rPr>
        <w:t>同时具备①有效的特种设备安装改造维修（或特种设备生产）许可证GB2（压力管道）资质；②</w:t>
      </w:r>
      <w:r>
        <w:rPr>
          <w:rFonts w:hint="eastAsia" w:ascii="宋体" w:hAnsi="宋体" w:eastAsia="宋体" w:cs="宋体"/>
          <w:b/>
          <w:bCs w:val="0"/>
          <w:color w:val="auto"/>
          <w:sz w:val="24"/>
          <w:szCs w:val="24"/>
          <w:highlight w:val="none"/>
        </w:rPr>
        <w:t>市政公用工程施工总承包叁级或电力工程施工总承包叁级及以上资质</w:t>
      </w:r>
      <w:r>
        <w:rPr>
          <w:rFonts w:hint="eastAsia" w:ascii="宋体" w:hAnsi="宋体" w:eastAsia="宋体" w:cs="宋体"/>
          <w:b/>
          <w:bCs w:val="0"/>
          <w:color w:val="auto"/>
          <w:sz w:val="24"/>
          <w:szCs w:val="24"/>
          <w:highlight w:val="none"/>
          <w:lang w:eastAsia="zh-CN"/>
        </w:rPr>
        <w:t>；</w:t>
      </w:r>
      <w:r>
        <w:rPr>
          <w:rFonts w:hint="eastAsia" w:ascii="宋体" w:hAnsi="宋体" w:eastAsia="宋体" w:cs="宋体"/>
          <w:b/>
          <w:bCs w:val="0"/>
          <w:color w:val="auto"/>
          <w:sz w:val="24"/>
          <w:highlight w:val="none"/>
        </w:rPr>
        <w:t>提供有效资质证书复印件并加盖</w:t>
      </w:r>
      <w:r>
        <w:rPr>
          <w:rFonts w:hint="eastAsia" w:ascii="宋体" w:hAnsi="宋体" w:eastAsia="宋体" w:cs="宋体"/>
          <w:b/>
          <w:bCs w:val="0"/>
          <w:color w:val="auto"/>
          <w:sz w:val="24"/>
          <w:highlight w:val="none"/>
          <w:lang w:val="en-US" w:eastAsia="zh-CN"/>
        </w:rPr>
        <w:t>报价单位</w:t>
      </w:r>
      <w:r>
        <w:rPr>
          <w:rFonts w:hint="eastAsia" w:ascii="宋体" w:hAnsi="宋体" w:eastAsia="宋体" w:cs="宋体"/>
          <w:b/>
          <w:bCs w:val="0"/>
          <w:color w:val="auto"/>
          <w:sz w:val="24"/>
          <w:highlight w:val="none"/>
        </w:rPr>
        <w:t>公章</w:t>
      </w:r>
      <w:r>
        <w:rPr>
          <w:rFonts w:hint="eastAsia" w:ascii="宋体" w:hAnsi="宋体" w:eastAsia="宋体" w:cs="宋体"/>
          <w:b/>
          <w:bCs w:val="0"/>
          <w:color w:val="auto"/>
          <w:sz w:val="24"/>
          <w:szCs w:val="24"/>
          <w:highlight w:val="none"/>
        </w:rPr>
        <w:t>。</w:t>
      </w:r>
      <w:r>
        <w:rPr>
          <w:rStyle w:val="16"/>
          <w:rFonts w:hint="eastAsia" w:ascii="宋体" w:hAnsi="宋体" w:eastAsia="宋体" w:cs="宋体"/>
          <w:b/>
          <w:bCs w:val="0"/>
          <w:color w:val="auto"/>
          <w:sz w:val="24"/>
          <w:szCs w:val="24"/>
          <w:highlight w:val="none"/>
          <w:shd w:val="clear" w:color="auto" w:fill="FFFFFF"/>
        </w:rPr>
        <w:t>以分公司参与报价的须提供总公司资质使用授权书</w:t>
      </w:r>
    </w:p>
    <w:p>
      <w:pPr>
        <w:tabs>
          <w:tab w:val="left" w:pos="0"/>
        </w:tabs>
        <w:kinsoku w:val="0"/>
        <w:overflowPunct w:val="0"/>
        <w:autoSpaceDE/>
        <w:autoSpaceDN/>
        <w:snapToGrid w:val="0"/>
        <w:spacing w:line="360" w:lineRule="auto"/>
        <w:jc w:val="left"/>
        <w:textAlignment w:val="auto"/>
        <w:rPr>
          <w:rFonts w:hint="eastAsia" w:ascii="宋体" w:hAnsi="宋体" w:eastAsia="宋体" w:cs="宋体"/>
          <w:bCs/>
          <w:color w:val="auto"/>
          <w:sz w:val="24"/>
          <w:szCs w:val="24"/>
          <w:highlight w:val="none"/>
        </w:rPr>
      </w:pPr>
      <w:r>
        <w:rPr>
          <w:rStyle w:val="16"/>
          <w:rFonts w:hint="eastAsia" w:ascii="宋体" w:hAnsi="宋体" w:cs="宋体"/>
          <w:b w:val="0"/>
          <w:color w:val="auto"/>
          <w:sz w:val="24"/>
          <w:szCs w:val="24"/>
          <w:highlight w:val="none"/>
          <w:shd w:val="clear" w:color="auto" w:fill="FFFFFF"/>
          <w:lang w:val="en-US" w:eastAsia="zh-CN"/>
        </w:rPr>
        <w:t>*</w:t>
      </w:r>
      <w:r>
        <w:rPr>
          <w:rStyle w:val="16"/>
          <w:rFonts w:hint="eastAsia" w:ascii="宋体" w:hAnsi="宋体" w:eastAsia="宋体" w:cs="宋体"/>
          <w:b w:val="0"/>
          <w:color w:val="auto"/>
          <w:sz w:val="24"/>
          <w:szCs w:val="24"/>
          <w:highlight w:val="none"/>
          <w:shd w:val="clear" w:color="auto" w:fill="FFFFFF"/>
        </w:rPr>
        <w:t>2.3</w:t>
      </w:r>
      <w:r>
        <w:rPr>
          <w:rFonts w:hint="eastAsia" w:ascii="宋体" w:hAnsi="宋体" w:eastAsia="宋体" w:cs="宋体"/>
          <w:b/>
          <w:bCs w:val="0"/>
          <w:color w:val="auto"/>
          <w:sz w:val="24"/>
          <w:szCs w:val="24"/>
          <w:highlight w:val="none"/>
        </w:rPr>
        <w:t>报价方提供自20</w:t>
      </w:r>
      <w:r>
        <w:rPr>
          <w:rFonts w:hint="eastAsia" w:ascii="宋体" w:hAnsi="宋体" w:eastAsia="宋体" w:cs="宋体"/>
          <w:b/>
          <w:bCs w:val="0"/>
          <w:color w:val="auto"/>
          <w:sz w:val="24"/>
          <w:szCs w:val="24"/>
          <w:highlight w:val="none"/>
          <w:lang w:val="en-US" w:eastAsia="zh-CN"/>
        </w:rPr>
        <w:t>21</w:t>
      </w:r>
      <w:r>
        <w:rPr>
          <w:rFonts w:hint="eastAsia" w:ascii="宋体" w:hAnsi="宋体" w:eastAsia="宋体" w:cs="宋体"/>
          <w:b/>
          <w:bCs w:val="0"/>
          <w:color w:val="auto"/>
          <w:sz w:val="24"/>
          <w:szCs w:val="24"/>
          <w:highlight w:val="none"/>
        </w:rPr>
        <w:t>年1月1日起</w:t>
      </w:r>
      <w:r>
        <w:rPr>
          <w:rFonts w:hint="eastAsia" w:ascii="宋体" w:hAnsi="宋体" w:cs="宋体"/>
          <w:b/>
          <w:bCs w:val="0"/>
          <w:color w:val="auto"/>
          <w:sz w:val="24"/>
          <w:szCs w:val="24"/>
          <w:highlight w:val="none"/>
          <w:lang w:val="en-US" w:eastAsia="zh-CN"/>
        </w:rPr>
        <w:t>2</w:t>
      </w:r>
      <w:r>
        <w:rPr>
          <w:rFonts w:hint="eastAsia" w:ascii="宋体" w:hAnsi="宋体" w:eastAsia="宋体" w:cs="宋体"/>
          <w:b/>
          <w:bCs w:val="0"/>
          <w:color w:val="auto"/>
          <w:sz w:val="24"/>
          <w:szCs w:val="24"/>
          <w:highlight w:val="none"/>
        </w:rPr>
        <w:t>份（含）以上GB2类压力管道安装</w:t>
      </w:r>
      <w:r>
        <w:rPr>
          <w:rFonts w:hint="eastAsia" w:ascii="宋体" w:hAnsi="宋体" w:cs="宋体"/>
          <w:b/>
          <w:bCs w:val="0"/>
          <w:color w:val="auto"/>
          <w:sz w:val="24"/>
          <w:szCs w:val="24"/>
          <w:highlight w:val="none"/>
          <w:lang w:val="en-US" w:eastAsia="zh-CN"/>
        </w:rPr>
        <w:t>或</w:t>
      </w:r>
      <w:r>
        <w:rPr>
          <w:rFonts w:hint="eastAsia" w:ascii="宋体" w:hAnsi="宋体" w:eastAsia="宋体" w:cs="宋体"/>
          <w:b/>
          <w:bCs w:val="0"/>
          <w:color w:val="auto"/>
          <w:sz w:val="24"/>
          <w:szCs w:val="24"/>
          <w:highlight w:val="none"/>
        </w:rPr>
        <w:t>维修</w:t>
      </w:r>
      <w:r>
        <w:rPr>
          <w:rFonts w:hint="eastAsia" w:ascii="宋体" w:hAnsi="宋体" w:cs="宋体"/>
          <w:b/>
          <w:bCs w:val="0"/>
          <w:color w:val="auto"/>
          <w:sz w:val="24"/>
          <w:szCs w:val="24"/>
          <w:highlight w:val="none"/>
          <w:lang w:val="en-US" w:eastAsia="zh-CN"/>
        </w:rPr>
        <w:t>或</w:t>
      </w:r>
      <w:r>
        <w:rPr>
          <w:rFonts w:hint="eastAsia" w:ascii="宋体" w:hAnsi="宋体" w:eastAsia="宋体" w:cs="宋体"/>
          <w:b/>
          <w:bCs w:val="0"/>
          <w:color w:val="auto"/>
          <w:sz w:val="24"/>
          <w:szCs w:val="24"/>
          <w:highlight w:val="none"/>
        </w:rPr>
        <w:t>改造业绩提供合同（</w:t>
      </w:r>
      <w:r>
        <w:rPr>
          <w:rFonts w:hint="eastAsia" w:ascii="宋体" w:hAnsi="宋体" w:cs="宋体"/>
          <w:b/>
          <w:bCs w:val="0"/>
          <w:color w:val="auto"/>
          <w:sz w:val="24"/>
          <w:szCs w:val="24"/>
          <w:highlight w:val="none"/>
          <w:lang w:val="en-US" w:eastAsia="zh-CN"/>
        </w:rPr>
        <w:t>有体现合同执行时间或签订时间</w:t>
      </w:r>
      <w:r>
        <w:rPr>
          <w:rFonts w:hint="eastAsia" w:ascii="宋体" w:hAnsi="宋体" w:eastAsia="宋体" w:cs="宋体"/>
          <w:b/>
          <w:bCs w:val="0"/>
          <w:color w:val="auto"/>
          <w:sz w:val="24"/>
          <w:szCs w:val="24"/>
          <w:highlight w:val="none"/>
        </w:rPr>
        <w:t>）复印件并加盖公章。</w:t>
      </w:r>
    </w:p>
    <w:p>
      <w:pPr>
        <w:widowControl/>
        <w:shd w:val="clear" w:color="auto" w:fill="FFFFFF"/>
        <w:spacing w:line="360" w:lineRule="auto"/>
        <w:jc w:val="left"/>
        <w:rPr>
          <w:rStyle w:val="16"/>
          <w:rFonts w:hint="eastAsia" w:ascii="宋体" w:hAnsi="宋体" w:eastAsia="宋体" w:cs="宋体"/>
          <w:b/>
          <w:bCs/>
          <w:color w:val="auto"/>
          <w:kern w:val="2"/>
          <w:sz w:val="24"/>
          <w:szCs w:val="24"/>
          <w:highlight w:val="none"/>
        </w:rPr>
      </w:pPr>
      <w:r>
        <w:rPr>
          <w:rStyle w:val="16"/>
          <w:rFonts w:hint="eastAsia" w:ascii="宋体" w:hAnsi="宋体" w:cs="宋体"/>
          <w:b w:val="0"/>
          <w:color w:val="auto"/>
          <w:sz w:val="24"/>
          <w:szCs w:val="24"/>
          <w:highlight w:val="none"/>
          <w:shd w:val="clear" w:color="auto" w:fill="FFFFFF"/>
          <w:lang w:val="en-US" w:eastAsia="zh-CN"/>
        </w:rPr>
        <w:t>*</w:t>
      </w:r>
      <w:r>
        <w:rPr>
          <w:rStyle w:val="16"/>
          <w:rFonts w:hint="eastAsia" w:ascii="宋体" w:hAnsi="宋体" w:eastAsia="宋体" w:cs="宋体"/>
          <w:b w:val="0"/>
          <w:color w:val="auto"/>
          <w:sz w:val="24"/>
          <w:szCs w:val="24"/>
          <w:highlight w:val="none"/>
          <w:shd w:val="clear" w:color="auto" w:fill="FFFFFF"/>
        </w:rPr>
        <w:t>2.</w:t>
      </w:r>
      <w:r>
        <w:rPr>
          <w:rStyle w:val="16"/>
          <w:rFonts w:hint="eastAsia" w:ascii="宋体" w:hAnsi="宋体" w:cs="宋体"/>
          <w:b w:val="0"/>
          <w:color w:val="auto"/>
          <w:sz w:val="24"/>
          <w:szCs w:val="24"/>
          <w:highlight w:val="none"/>
          <w:shd w:val="clear" w:color="auto" w:fill="FFFFFF"/>
          <w:lang w:val="en-US" w:eastAsia="zh-CN"/>
        </w:rPr>
        <w:t>4</w:t>
      </w:r>
      <w:r>
        <w:rPr>
          <w:rStyle w:val="16"/>
          <w:rFonts w:hint="eastAsia" w:ascii="宋体" w:hAnsi="宋体" w:eastAsia="宋体" w:cs="宋体"/>
          <w:b/>
          <w:bCs/>
          <w:color w:val="auto"/>
          <w:sz w:val="24"/>
          <w:szCs w:val="24"/>
          <w:highlight w:val="none"/>
          <w:shd w:val="clear" w:color="auto" w:fill="FFFFFF"/>
        </w:rPr>
        <w:t xml:space="preserve"> 报价方若为法定代表人须提供身份证复印件并加盖公章。</w:t>
      </w:r>
    </w:p>
    <w:p>
      <w:pPr>
        <w:widowControl/>
        <w:shd w:val="clear" w:color="auto" w:fill="FFFFFF"/>
        <w:spacing w:line="360" w:lineRule="auto"/>
        <w:jc w:val="left"/>
        <w:rPr>
          <w:rStyle w:val="16"/>
          <w:rFonts w:hint="eastAsia" w:ascii="宋体" w:hAnsi="宋体" w:eastAsia="宋体" w:cs="宋体"/>
          <w:b/>
          <w:bCs/>
          <w:color w:val="auto"/>
          <w:sz w:val="24"/>
          <w:szCs w:val="24"/>
          <w:highlight w:val="none"/>
          <w:shd w:val="clear" w:color="auto" w:fill="FFFFFF"/>
        </w:rPr>
      </w:pPr>
      <w:r>
        <w:rPr>
          <w:rStyle w:val="16"/>
          <w:rFonts w:hint="eastAsia" w:ascii="宋体" w:hAnsi="宋体" w:cs="宋体"/>
          <w:b/>
          <w:bCs/>
          <w:color w:val="auto"/>
          <w:sz w:val="24"/>
          <w:szCs w:val="24"/>
          <w:highlight w:val="none"/>
          <w:shd w:val="clear" w:color="auto" w:fill="FFFFFF"/>
          <w:lang w:val="en-US" w:eastAsia="zh-CN"/>
        </w:rPr>
        <w:t>*</w:t>
      </w:r>
      <w:r>
        <w:rPr>
          <w:rStyle w:val="16"/>
          <w:rFonts w:hint="eastAsia" w:ascii="宋体" w:hAnsi="宋体" w:eastAsia="宋体" w:cs="宋体"/>
          <w:b/>
          <w:bCs/>
          <w:color w:val="auto"/>
          <w:sz w:val="24"/>
          <w:szCs w:val="24"/>
          <w:highlight w:val="none"/>
          <w:shd w:val="clear" w:color="auto" w:fill="FFFFFF"/>
        </w:rPr>
        <w:t>2.</w:t>
      </w:r>
      <w:r>
        <w:rPr>
          <w:rStyle w:val="16"/>
          <w:rFonts w:hint="eastAsia" w:ascii="宋体" w:hAnsi="宋体" w:cs="宋体"/>
          <w:b/>
          <w:bCs/>
          <w:color w:val="auto"/>
          <w:sz w:val="24"/>
          <w:szCs w:val="24"/>
          <w:highlight w:val="none"/>
          <w:shd w:val="clear" w:color="auto" w:fill="FFFFFF"/>
          <w:lang w:val="en-US" w:eastAsia="zh-CN"/>
        </w:rPr>
        <w:t>5</w:t>
      </w:r>
      <w:r>
        <w:rPr>
          <w:rStyle w:val="16"/>
          <w:rFonts w:hint="eastAsia" w:ascii="宋体" w:hAnsi="宋体" w:eastAsia="宋体" w:cs="宋体"/>
          <w:b/>
          <w:bCs/>
          <w:color w:val="auto"/>
          <w:sz w:val="24"/>
          <w:szCs w:val="24"/>
          <w:highlight w:val="none"/>
          <w:shd w:val="clear" w:color="auto" w:fill="FFFFFF"/>
        </w:rPr>
        <w:t xml:space="preserve"> 报价方若为授权代理人，须提供法人授权委托书及被委托人身份证复印件并盖公章。</w:t>
      </w:r>
    </w:p>
    <w:p>
      <w:pPr>
        <w:numPr>
          <w:ilvl w:val="0"/>
          <w:numId w:val="2"/>
        </w:numPr>
        <w:autoSpaceDE/>
        <w:autoSpaceDN/>
        <w:snapToGrid w:val="0"/>
        <w:spacing w:line="360" w:lineRule="auto"/>
        <w:ind w:right="105" w:rightChars="50"/>
        <w:jc w:val="left"/>
        <w:textAlignment w:val="auto"/>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lang w:eastAsia="zh-CN"/>
        </w:rPr>
        <w:t>、谈判报价文件要求：</w:t>
      </w:r>
    </w:p>
    <w:p>
      <w:pPr>
        <w:numPr>
          <w:ilvl w:val="0"/>
          <w:numId w:val="0"/>
        </w:numPr>
        <w:autoSpaceDE/>
        <w:autoSpaceDN/>
        <w:snapToGrid w:val="0"/>
        <w:spacing w:line="360" w:lineRule="auto"/>
        <w:ind w:leftChars="0" w:right="105" w:rightChars="50"/>
        <w:jc w:val="left"/>
        <w:textAlignment w:val="auto"/>
        <w:rPr>
          <w:rFonts w:hint="eastAsia" w:ascii="宋体" w:hAnsi="宋体" w:eastAsia="宋体" w:cs="宋体"/>
          <w:b w:val="0"/>
          <w:color w:val="auto"/>
          <w:sz w:val="24"/>
          <w:szCs w:val="24"/>
          <w:highlight w:val="none"/>
        </w:rPr>
      </w:pPr>
      <w:r>
        <w:rPr>
          <w:rFonts w:hint="eastAsia" w:ascii="宋体" w:hAnsi="宋体" w:eastAsia="宋体" w:cs="宋体"/>
          <w:b/>
          <w:bCs/>
          <w:color w:val="auto"/>
          <w:sz w:val="24"/>
          <w:szCs w:val="24"/>
          <w:highlight w:val="none"/>
          <w:lang w:val="en-US" w:eastAsia="zh-CN"/>
        </w:rPr>
        <w:t>3.1</w:t>
      </w:r>
      <w:r>
        <w:rPr>
          <w:rFonts w:hint="eastAsia" w:ascii="宋体" w:hAnsi="宋体" w:eastAsia="宋体" w:cs="宋体"/>
          <w:b/>
          <w:bCs/>
          <w:color w:val="auto"/>
          <w:sz w:val="24"/>
          <w:szCs w:val="24"/>
          <w:highlight w:val="none"/>
        </w:rPr>
        <w:t>报价截止时间</w:t>
      </w:r>
      <w:bookmarkEnd w:id="0"/>
      <w:bookmarkEnd w:id="1"/>
      <w:bookmarkEnd w:id="2"/>
      <w:r>
        <w:rPr>
          <w:rFonts w:hint="eastAsia" w:ascii="宋体" w:hAnsi="宋体" w:eastAsia="宋体" w:cs="宋体"/>
          <w:b/>
          <w:bCs/>
          <w:color w:val="auto"/>
          <w:sz w:val="24"/>
          <w:szCs w:val="24"/>
          <w:highlight w:val="none"/>
          <w:lang w:eastAsia="zh-CN"/>
        </w:rPr>
        <w:t>：</w:t>
      </w:r>
      <w:r>
        <w:rPr>
          <w:rFonts w:hint="eastAsia" w:ascii="宋体" w:hAnsi="宋体" w:eastAsia="宋体" w:cs="宋体"/>
          <w:color w:val="auto"/>
          <w:sz w:val="24"/>
          <w:szCs w:val="24"/>
          <w:highlight w:val="none"/>
        </w:rPr>
        <w:t>报价文件须于202</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年  月  日</w:t>
      </w:r>
      <w:r>
        <w:rPr>
          <w:rFonts w:hint="eastAsia" w:ascii="宋体" w:hAnsi="宋体" w:eastAsia="宋体" w:cs="宋体"/>
          <w:color w:val="auto"/>
          <w:sz w:val="24"/>
          <w:szCs w:val="24"/>
          <w:highlight w:val="none"/>
          <w:lang w:eastAsia="zh-CN"/>
        </w:rPr>
        <w:t>上</w:t>
      </w:r>
      <w:r>
        <w:rPr>
          <w:rFonts w:hint="eastAsia" w:ascii="宋体" w:hAnsi="宋体" w:eastAsia="宋体" w:cs="宋体"/>
          <w:color w:val="auto"/>
          <w:sz w:val="24"/>
          <w:szCs w:val="24"/>
          <w:highlight w:val="none"/>
        </w:rPr>
        <w:t>午1</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rPr>
        <w:t>:00（北京时间）之前提交</w:t>
      </w:r>
      <w:r>
        <w:rPr>
          <w:rFonts w:hint="eastAsia" w:ascii="宋体" w:hAnsi="宋体" w:eastAsia="宋体" w:cs="宋体"/>
          <w:b w:val="0"/>
          <w:color w:val="auto"/>
          <w:sz w:val="24"/>
          <w:szCs w:val="24"/>
          <w:highlight w:val="none"/>
        </w:rPr>
        <w:t>到</w:t>
      </w:r>
      <w:r>
        <w:rPr>
          <w:rFonts w:hint="eastAsia" w:ascii="宋体" w:hAnsi="宋体" w:eastAsia="宋体" w:cs="宋体"/>
          <w:bCs/>
          <w:color w:val="auto"/>
          <w:sz w:val="24"/>
          <w:szCs w:val="24"/>
          <w:highlight w:val="none"/>
        </w:rPr>
        <w:t>厦门市</w:t>
      </w:r>
      <w:r>
        <w:rPr>
          <w:rFonts w:hint="eastAsia" w:ascii="宋体" w:hAnsi="宋体" w:eastAsia="宋体" w:cs="宋体"/>
          <w:color w:val="auto"/>
          <w:sz w:val="24"/>
          <w:szCs w:val="24"/>
          <w:highlight w:val="none"/>
        </w:rPr>
        <w:t xml:space="preserve">海沧区阳光西路288号 </w:t>
      </w:r>
      <w:r>
        <w:rPr>
          <w:rFonts w:hint="eastAsia" w:ascii="宋体" w:hAnsi="宋体" w:eastAsia="宋体" w:cs="宋体"/>
          <w:bCs/>
          <w:color w:val="auto"/>
          <w:sz w:val="24"/>
          <w:szCs w:val="24"/>
          <w:highlight w:val="none"/>
        </w:rPr>
        <w:t>厦门海发环保能源股份有限公司</w:t>
      </w:r>
      <w:r>
        <w:rPr>
          <w:rFonts w:hint="eastAsia" w:ascii="宋体" w:hAnsi="宋体" w:eastAsia="宋体" w:cs="宋体"/>
          <w:color w:val="auto"/>
          <w:sz w:val="24"/>
          <w:szCs w:val="24"/>
          <w:highlight w:val="none"/>
        </w:rPr>
        <w:t>305室</w:t>
      </w:r>
      <w:r>
        <w:rPr>
          <w:rFonts w:hint="eastAsia" w:ascii="宋体" w:hAnsi="宋体" w:eastAsia="宋体" w:cs="宋体"/>
          <w:b w:val="0"/>
          <w:color w:val="auto"/>
          <w:sz w:val="24"/>
          <w:szCs w:val="24"/>
          <w:highlight w:val="none"/>
        </w:rPr>
        <w:t>。</w:t>
      </w:r>
    </w:p>
    <w:p>
      <w:pPr>
        <w:pStyle w:val="4"/>
        <w:spacing w:line="360" w:lineRule="auto"/>
        <w:ind w:left="0" w:leftChars="0" w:firstLine="0" w:firstLineChars="0"/>
        <w:rPr>
          <w:rFonts w:hint="eastAsia" w:ascii="宋体" w:hAnsi="宋体" w:eastAsia="宋体" w:cs="宋体"/>
          <w:color w:val="auto"/>
          <w:sz w:val="24"/>
          <w:szCs w:val="24"/>
          <w:highlight w:val="none"/>
        </w:rPr>
      </w:pPr>
      <w:r>
        <w:rPr>
          <w:rFonts w:hint="eastAsia" w:ascii="宋体" w:hAnsi="宋体" w:eastAsia="宋体" w:cs="宋体"/>
          <w:b w:val="0"/>
          <w:color w:val="auto"/>
          <w:sz w:val="24"/>
          <w:szCs w:val="24"/>
          <w:highlight w:val="none"/>
          <w:lang w:val="en-US" w:eastAsia="zh-CN"/>
        </w:rPr>
        <w:t xml:space="preserve">3.2 </w:t>
      </w:r>
      <w:r>
        <w:rPr>
          <w:rFonts w:hint="eastAsia" w:ascii="宋体" w:hAnsi="宋体" w:eastAsia="宋体" w:cs="宋体"/>
          <w:color w:val="auto"/>
          <w:sz w:val="24"/>
          <w:szCs w:val="24"/>
          <w:highlight w:val="none"/>
        </w:rPr>
        <w:t>采购方有权拒绝接受迟到的报价文件。</w:t>
      </w:r>
    </w:p>
    <w:p>
      <w:pPr>
        <w:pStyle w:val="4"/>
        <w:spacing w:line="360" w:lineRule="auto"/>
        <w:ind w:left="0" w:leftChars="0" w:firstLine="0" w:firstLineChars="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3.3 </w:t>
      </w:r>
      <w:r>
        <w:rPr>
          <w:rFonts w:hint="eastAsia" w:ascii="宋体" w:hAnsi="宋体" w:eastAsia="宋体" w:cs="宋体"/>
          <w:b w:val="0"/>
          <w:bCs/>
          <w:color w:val="auto"/>
          <w:sz w:val="24"/>
          <w:szCs w:val="24"/>
          <w:highlight w:val="none"/>
        </w:rPr>
        <w:t>报价</w:t>
      </w:r>
      <w:r>
        <w:rPr>
          <w:rFonts w:hint="eastAsia" w:ascii="宋体" w:hAnsi="宋体" w:eastAsia="宋体" w:cs="宋体"/>
          <w:b w:val="0"/>
          <w:bCs/>
          <w:color w:val="auto"/>
          <w:sz w:val="24"/>
          <w:szCs w:val="24"/>
          <w:highlight w:val="none"/>
          <w:lang w:val="en-US" w:eastAsia="zh-CN"/>
        </w:rPr>
        <w:t>方</w:t>
      </w:r>
      <w:r>
        <w:rPr>
          <w:rFonts w:hint="eastAsia" w:ascii="宋体" w:hAnsi="宋体" w:eastAsia="宋体" w:cs="宋体"/>
          <w:b w:val="0"/>
          <w:bCs/>
          <w:color w:val="auto"/>
          <w:sz w:val="24"/>
          <w:szCs w:val="24"/>
          <w:highlight w:val="none"/>
        </w:rPr>
        <w:t>递交的报价文件为一份正本、</w:t>
      </w:r>
      <w:r>
        <w:rPr>
          <w:rFonts w:hint="eastAsia" w:ascii="宋体" w:hAnsi="宋体" w:eastAsia="宋体" w:cs="宋体"/>
          <w:b w:val="0"/>
          <w:bCs/>
          <w:color w:val="auto"/>
          <w:sz w:val="24"/>
          <w:szCs w:val="24"/>
          <w:highlight w:val="none"/>
          <w:lang w:val="en-US" w:eastAsia="zh-CN"/>
        </w:rPr>
        <w:t>一</w:t>
      </w:r>
      <w:r>
        <w:rPr>
          <w:rFonts w:hint="eastAsia" w:ascii="宋体" w:hAnsi="宋体" w:eastAsia="宋体" w:cs="宋体"/>
          <w:b w:val="0"/>
          <w:bCs/>
          <w:color w:val="auto"/>
          <w:sz w:val="24"/>
          <w:szCs w:val="24"/>
          <w:highlight w:val="none"/>
        </w:rPr>
        <w:t>份副本，正副本应分开装</w:t>
      </w:r>
      <w:r>
        <w:rPr>
          <w:rFonts w:hint="eastAsia" w:ascii="宋体" w:hAnsi="宋体" w:eastAsia="宋体" w:cs="宋体"/>
          <w:b w:val="0"/>
          <w:bCs/>
          <w:color w:val="auto"/>
          <w:sz w:val="24"/>
          <w:szCs w:val="24"/>
          <w:highlight w:val="none"/>
          <w:lang w:eastAsia="zh-CN"/>
        </w:rPr>
        <w:t>订。</w:t>
      </w:r>
      <w:r>
        <w:rPr>
          <w:rFonts w:hint="eastAsia" w:ascii="宋体" w:hAnsi="宋体" w:cs="宋体"/>
          <w:b w:val="0"/>
          <w:bCs/>
          <w:color w:val="auto"/>
          <w:sz w:val="24"/>
          <w:szCs w:val="24"/>
          <w:highlight w:val="none"/>
          <w:lang w:val="en-US" w:eastAsia="zh-CN"/>
        </w:rPr>
        <w:t>密封</w:t>
      </w:r>
      <w:r>
        <w:rPr>
          <w:rFonts w:hint="eastAsia" w:ascii="宋体" w:hAnsi="宋体" w:eastAsia="宋体" w:cs="宋体"/>
          <w:b w:val="0"/>
          <w:bCs/>
          <w:color w:val="auto"/>
          <w:sz w:val="24"/>
          <w:szCs w:val="24"/>
          <w:highlight w:val="none"/>
          <w:lang w:val="en-US" w:eastAsia="zh-CN"/>
        </w:rPr>
        <w:t>提供</w:t>
      </w:r>
      <w:r>
        <w:rPr>
          <w:rFonts w:hint="eastAsia" w:ascii="宋体" w:hAnsi="宋体" w:eastAsia="宋体" w:cs="宋体"/>
          <w:b w:val="0"/>
          <w:bCs/>
          <w:color w:val="auto"/>
          <w:sz w:val="24"/>
          <w:szCs w:val="24"/>
          <w:highlight w:val="none"/>
        </w:rPr>
        <w:t>一份电子文档（光盘或U盘）。电子文档是报价人上交的加盖报价人单位公章的响应文件扫描件。</w:t>
      </w:r>
    </w:p>
    <w:p>
      <w:pPr>
        <w:widowControl/>
        <w:shd w:val="clear" w:color="auto" w:fill="FFFFFF"/>
        <w:spacing w:line="360" w:lineRule="auto"/>
        <w:jc w:val="left"/>
        <w:rPr>
          <w:rFonts w:hint="eastAsia" w:ascii="宋体" w:hAnsi="宋体" w:eastAsia="宋体" w:cs="宋体"/>
          <w:color w:val="auto"/>
          <w:sz w:val="24"/>
          <w:szCs w:val="24"/>
          <w:highlight w:val="none"/>
        </w:rPr>
      </w:pPr>
      <w:bookmarkStart w:id="3" w:name="_Toc17981_WPSOffice_Level2"/>
      <w:bookmarkStart w:id="4" w:name="_Toc10772_WPSOffice_Level2"/>
      <w:bookmarkStart w:id="5" w:name="_Toc22931_WPSOffice_Level2"/>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 xml:space="preserve"> </w:t>
      </w:r>
      <w:r>
        <w:rPr>
          <w:rFonts w:hint="eastAsia" w:ascii="宋体" w:hAnsi="宋体" w:eastAsia="宋体" w:cs="宋体"/>
          <w:b/>
          <w:bCs/>
          <w:color w:val="auto"/>
          <w:sz w:val="24"/>
          <w:szCs w:val="24"/>
          <w:highlight w:val="none"/>
        </w:rPr>
        <w:t>报价文件需盖单位公章，所有报价文件装入密封袋密封后都必须在封口处加盖公章，并在密封袋上正确标明报价项目名称</w:t>
      </w: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lang w:val="en-US" w:eastAsia="zh-CN"/>
        </w:rPr>
        <w:t>单位名称、</w:t>
      </w:r>
      <w:r>
        <w:rPr>
          <w:rFonts w:hint="eastAsia" w:ascii="宋体" w:hAnsi="宋体" w:eastAsia="宋体" w:cs="宋体"/>
          <w:b/>
          <w:bCs/>
          <w:color w:val="auto"/>
          <w:sz w:val="24"/>
          <w:szCs w:val="24"/>
          <w:highlight w:val="none"/>
        </w:rPr>
        <w:t>联系人</w:t>
      </w:r>
      <w:r>
        <w:rPr>
          <w:rFonts w:hint="eastAsia" w:ascii="宋体" w:hAnsi="宋体" w:cs="宋体"/>
          <w:b/>
          <w:bCs/>
          <w:color w:val="auto"/>
          <w:sz w:val="24"/>
          <w:szCs w:val="24"/>
          <w:highlight w:val="none"/>
          <w:lang w:val="en-US" w:eastAsia="zh-CN"/>
        </w:rPr>
        <w:t>及</w:t>
      </w:r>
      <w:r>
        <w:rPr>
          <w:rFonts w:hint="eastAsia" w:ascii="宋体" w:hAnsi="宋体" w:eastAsia="宋体" w:cs="宋体"/>
          <w:b/>
          <w:bCs/>
          <w:color w:val="auto"/>
          <w:sz w:val="24"/>
          <w:szCs w:val="24"/>
          <w:highlight w:val="none"/>
        </w:rPr>
        <w:t>联系电话</w:t>
      </w:r>
      <w:r>
        <w:rPr>
          <w:rFonts w:hint="eastAsia" w:ascii="宋体" w:hAnsi="宋体" w:cs="宋体"/>
          <w:b/>
          <w:bCs/>
          <w:color w:val="auto"/>
          <w:sz w:val="24"/>
          <w:szCs w:val="24"/>
          <w:highlight w:val="none"/>
          <w:lang w:eastAsia="zh-CN"/>
        </w:rPr>
        <w:t>，</w:t>
      </w:r>
      <w:r>
        <w:rPr>
          <w:rFonts w:hint="eastAsia" w:ascii="宋体" w:hAnsi="宋体" w:eastAsia="宋体" w:cs="宋体"/>
          <w:b/>
          <w:bCs/>
          <w:color w:val="auto"/>
          <w:sz w:val="24"/>
          <w:szCs w:val="24"/>
          <w:highlight w:val="none"/>
        </w:rPr>
        <w:t>同时加盖公章，否则视为无效标。</w:t>
      </w:r>
    </w:p>
    <w:p>
      <w:pPr>
        <w:numPr>
          <w:ilvl w:val="0"/>
          <w:numId w:val="2"/>
        </w:numPr>
        <w:autoSpaceDE/>
        <w:autoSpaceDN/>
        <w:snapToGrid w:val="0"/>
        <w:spacing w:line="360" w:lineRule="auto"/>
        <w:ind w:right="105" w:rightChars="50"/>
        <w:jc w:val="lef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谈判时间和地点</w:t>
      </w:r>
      <w:bookmarkEnd w:id="3"/>
      <w:bookmarkEnd w:id="4"/>
      <w:bookmarkEnd w:id="5"/>
    </w:p>
    <w:p>
      <w:pPr>
        <w:pStyle w:val="3"/>
        <w:keepNext w:val="0"/>
        <w:keepLines w:val="0"/>
        <w:numPr>
          <w:ilvl w:val="0"/>
          <w:numId w:val="4"/>
        </w:numPr>
        <w:tabs>
          <w:tab w:val="left" w:pos="0"/>
        </w:tabs>
        <w:kinsoku w:val="0"/>
        <w:overflowPunct w:val="0"/>
        <w:autoSpaceDE w:val="0"/>
        <w:autoSpaceDN w:val="0"/>
        <w:adjustRightInd/>
        <w:spacing w:before="0" w:after="0" w:line="36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采购方将于202</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年  月  日</w:t>
      </w:r>
      <w:r>
        <w:rPr>
          <w:rFonts w:hint="eastAsia" w:ascii="宋体" w:hAnsi="宋体" w:eastAsia="宋体" w:cs="宋体"/>
          <w:color w:val="auto"/>
          <w:sz w:val="24"/>
          <w:szCs w:val="24"/>
          <w:highlight w:val="none"/>
          <w:lang w:eastAsia="zh-CN"/>
        </w:rPr>
        <w:t>上</w:t>
      </w:r>
      <w:r>
        <w:rPr>
          <w:rFonts w:hint="eastAsia" w:ascii="宋体" w:hAnsi="宋体" w:eastAsia="宋体" w:cs="宋体"/>
          <w:color w:val="auto"/>
          <w:sz w:val="24"/>
          <w:szCs w:val="24"/>
          <w:highlight w:val="none"/>
        </w:rPr>
        <w:t>午1</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:00（北京时间），厦门海发环保能源股份有限公司2楼开标室（海沧区阳光西路288号）</w:t>
      </w:r>
    </w:p>
    <w:p>
      <w:pPr>
        <w:numPr>
          <w:ilvl w:val="0"/>
          <w:numId w:val="0"/>
        </w:numPr>
        <w:tabs>
          <w:tab w:val="left" w:pos="0"/>
        </w:tabs>
        <w:autoSpaceDE/>
        <w:autoSpaceDN/>
        <w:snapToGrid w:val="0"/>
        <w:spacing w:line="360" w:lineRule="auto"/>
        <w:ind w:leftChars="0"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4.2 </w:t>
      </w:r>
      <w:r>
        <w:rPr>
          <w:rFonts w:hint="eastAsia" w:ascii="宋体" w:hAnsi="宋体" w:eastAsia="宋体" w:cs="宋体"/>
          <w:color w:val="auto"/>
          <w:sz w:val="24"/>
          <w:szCs w:val="24"/>
          <w:highlight w:val="none"/>
        </w:rPr>
        <w:t>谈判时欢迎所有报价方参加谈判会议，报价方代表应签名以证明其出席谈判会议，谈判代表须出具身份证原件。报价方因故不能派代表出席谈判会议或谈判代表未能出具身份证原件的，视为默认谈判结果。</w:t>
      </w:r>
    </w:p>
    <w:p>
      <w:pPr>
        <w:widowControl/>
        <w:snapToGrid w:val="0"/>
        <w:spacing w:line="360" w:lineRule="auto"/>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 xml:space="preserve"> 谈判保证金及缴款注意事项：</w:t>
      </w:r>
    </w:p>
    <w:p>
      <w:pPr>
        <w:widowControl/>
        <w:tabs>
          <w:tab w:val="left" w:pos="0"/>
        </w:tabs>
        <w:kinsoku w:val="0"/>
        <w:overflowPunct w:val="0"/>
        <w:snapToGrid w:val="0"/>
        <w:spacing w:line="360" w:lineRule="auto"/>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.1、报价方应在报价截止时间前缴足谈判保证金为</w:t>
      </w:r>
      <w:r>
        <w:rPr>
          <w:rFonts w:hint="eastAsia" w:ascii="宋体" w:hAnsi="宋体" w:eastAsia="宋体" w:cs="宋体"/>
          <w:color w:val="auto"/>
          <w:sz w:val="24"/>
          <w:szCs w:val="24"/>
          <w:highlight w:val="none"/>
          <w:lang w:eastAsia="zh-CN"/>
        </w:rPr>
        <w:t>人民币</w:t>
      </w:r>
      <w:r>
        <w:rPr>
          <w:rFonts w:hint="eastAsia" w:ascii="宋体" w:hAnsi="宋体" w:cs="宋体"/>
          <w:color w:val="auto"/>
          <w:sz w:val="24"/>
          <w:szCs w:val="24"/>
          <w:highlight w:val="none"/>
          <w:lang w:eastAsia="zh-CN"/>
        </w:rPr>
        <w:t>贰</w:t>
      </w:r>
      <w:r>
        <w:rPr>
          <w:rFonts w:hint="eastAsia" w:ascii="宋体" w:hAnsi="宋体" w:eastAsia="宋体" w:cs="宋体"/>
          <w:color w:val="auto"/>
          <w:sz w:val="24"/>
          <w:szCs w:val="24"/>
          <w:highlight w:val="none"/>
          <w:lang w:eastAsia="zh-CN"/>
        </w:rPr>
        <w:t>仟元整（¥</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000.00元</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未按规定提交谈判保证金的报价文件，属无效报价文件，将不予开标。第一成交候选供应商谈判保证金将自动转为合同履约金，若第一成交候选供应商拒不履行签订合同，我司将不予退还该保证金并顺延第二成交供应商签订合同，以此类推。除出现不予退还谈判保证金情形及成交供应商外的报价方谈判保证金，我司将在成交公告发布后10个工作日内无息退还该保证金。</w:t>
      </w:r>
    </w:p>
    <w:p>
      <w:pPr>
        <w:widowControl/>
        <w:shd w:val="clear" w:color="auto" w:fill="FFFFFF"/>
        <w:spacing w:line="360" w:lineRule="auto"/>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.2、不接受现场缴款，只能到银行以现金或转账方式缴款。</w:t>
      </w:r>
    </w:p>
    <w:p>
      <w:pPr>
        <w:widowControl/>
        <w:shd w:val="clear" w:color="auto" w:fill="FFFFFF"/>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.3、</w:t>
      </w:r>
      <w:r>
        <w:rPr>
          <w:rFonts w:hint="eastAsia" w:ascii="宋体" w:hAnsi="宋体" w:eastAsia="宋体" w:cs="宋体"/>
          <w:b w:val="0"/>
          <w:bCs/>
          <w:color w:val="auto"/>
          <w:sz w:val="24"/>
          <w:szCs w:val="24"/>
          <w:highlight w:val="none"/>
        </w:rPr>
        <w:t>谈判保证金汇款凭证上用途栏应</w:t>
      </w:r>
      <w:r>
        <w:rPr>
          <w:rFonts w:hint="eastAsia" w:ascii="宋体" w:hAnsi="宋体" w:eastAsia="宋体" w:cs="宋体"/>
          <w:b w:val="0"/>
          <w:bCs/>
          <w:color w:val="auto"/>
          <w:sz w:val="24"/>
          <w:szCs w:val="24"/>
          <w:highlight w:val="none"/>
          <w:lang w:eastAsia="zh-CN"/>
        </w:rPr>
        <w:t>写</w:t>
      </w:r>
      <w:r>
        <w:rPr>
          <w:rFonts w:hint="eastAsia" w:ascii="宋体" w:hAnsi="宋体" w:eastAsia="宋体" w:cs="宋体"/>
          <w:b w:val="0"/>
          <w:bCs/>
          <w:color w:val="auto"/>
          <w:sz w:val="24"/>
          <w:szCs w:val="24"/>
          <w:highlight w:val="none"/>
        </w:rPr>
        <w:t>明“</w:t>
      </w:r>
      <w:r>
        <w:rPr>
          <w:rFonts w:hint="eastAsia" w:ascii="宋体" w:hAnsi="宋体" w:eastAsia="宋体" w:cs="宋体"/>
          <w:b/>
          <w:bCs w:val="0"/>
          <w:color w:val="auto"/>
          <w:sz w:val="24"/>
          <w:szCs w:val="24"/>
          <w:highlight w:val="none"/>
          <w:lang w:eastAsia="zh-CN"/>
        </w:rPr>
        <w:t>古龙线供热管道全面检验配套项目谈判保证金</w:t>
      </w:r>
      <w:r>
        <w:rPr>
          <w:rFonts w:hint="eastAsia" w:ascii="宋体" w:hAnsi="宋体" w:eastAsia="宋体" w:cs="宋体"/>
          <w:b/>
          <w:bCs w:val="0"/>
          <w:color w:val="auto"/>
          <w:sz w:val="24"/>
          <w:szCs w:val="24"/>
          <w:highlight w:val="none"/>
        </w:rPr>
        <w:t>”</w:t>
      </w:r>
      <w:r>
        <w:rPr>
          <w:rFonts w:hint="eastAsia" w:ascii="宋体" w:hAnsi="宋体" w:eastAsia="宋体" w:cs="宋体"/>
          <w:b/>
          <w:bCs w:val="0"/>
          <w:color w:val="auto"/>
          <w:sz w:val="24"/>
          <w:szCs w:val="24"/>
          <w:highlight w:val="none"/>
          <w:lang w:eastAsia="zh-CN"/>
        </w:rPr>
        <w:t>字样</w:t>
      </w:r>
      <w:r>
        <w:rPr>
          <w:rFonts w:hint="eastAsia" w:ascii="宋体" w:hAnsi="宋体" w:eastAsia="宋体" w:cs="宋体"/>
          <w:b w:val="0"/>
          <w:bCs/>
          <w:color w:val="auto"/>
          <w:sz w:val="24"/>
          <w:szCs w:val="24"/>
          <w:highlight w:val="none"/>
        </w:rPr>
        <w:t>。在汇款凭证单背面注明退还谈判保证金时报价方收款的银行账号和开户行。</w:t>
      </w:r>
    </w:p>
    <w:p>
      <w:pPr>
        <w:widowControl/>
        <w:shd w:val="clear" w:color="auto" w:fill="FFFFFF"/>
        <w:spacing w:line="360" w:lineRule="auto"/>
        <w:ind w:left="600" w:hanging="600" w:hangingChars="25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.4、我司原则上不接受以个人账户缴交保证金，确需以个人账户为报价单位缴交保证金的，经我司同意后，需报价单位提供书面说明，并加盖公章。</w:t>
      </w:r>
    </w:p>
    <w:p>
      <w:pPr>
        <w:widowControl/>
        <w:spacing w:line="360" w:lineRule="auto"/>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.5、谈判保证金收款单位：厦门同集热电有限公司</w:t>
      </w:r>
    </w:p>
    <w:p>
      <w:pPr>
        <w:widowControl/>
        <w:shd w:val="clear" w:color="auto" w:fill="FFFFFF"/>
        <w:spacing w:line="360" w:lineRule="auto"/>
        <w:ind w:firstLine="56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账号：</w:t>
      </w:r>
      <w:r>
        <w:rPr>
          <w:rFonts w:hint="eastAsia" w:ascii="宋体" w:hAnsi="宋体" w:eastAsia="宋体" w:cs="宋体"/>
          <w:color w:val="auto"/>
          <w:sz w:val="24"/>
          <w:szCs w:val="24"/>
          <w:highlight w:val="none"/>
          <w:lang w:val="en-US" w:eastAsia="zh-CN"/>
        </w:rPr>
        <w:t>35150198260100001656</w:t>
      </w:r>
    </w:p>
    <w:p>
      <w:pPr>
        <w:widowControl/>
        <w:shd w:val="clear" w:color="auto" w:fill="FFFFFF"/>
        <w:spacing w:line="360" w:lineRule="auto"/>
        <w:ind w:firstLine="56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开户行：</w:t>
      </w:r>
      <w:r>
        <w:rPr>
          <w:rFonts w:hint="eastAsia" w:ascii="宋体" w:hAnsi="宋体" w:eastAsia="宋体" w:cs="宋体"/>
          <w:color w:val="auto"/>
          <w:sz w:val="24"/>
          <w:szCs w:val="24"/>
          <w:highlight w:val="none"/>
          <w:lang w:eastAsia="zh-CN"/>
        </w:rPr>
        <w:t>中国建设银行新阳支行</w:t>
      </w:r>
    </w:p>
    <w:p>
      <w:pPr>
        <w:widowControl/>
        <w:shd w:val="clear" w:color="auto" w:fill="FFFFFF"/>
        <w:spacing w:line="360" w:lineRule="auto"/>
        <w:ind w:firstLine="56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注意：标的谈判保证金须存入或转入以上账号，其它收款单位均视为无效。</w:t>
      </w:r>
    </w:p>
    <w:p>
      <w:pPr>
        <w:widowControl/>
        <w:shd w:val="clear" w:color="auto" w:fill="FFFFFF"/>
        <w:spacing w:line="360" w:lineRule="auto"/>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.6、谈判保证金缴交截止时间：2024年  月   日</w:t>
      </w:r>
      <w:r>
        <w:rPr>
          <w:rFonts w:hint="eastAsia" w:ascii="宋体" w:hAnsi="宋体" w:cs="宋体"/>
          <w:color w:val="auto"/>
          <w:sz w:val="24"/>
          <w:szCs w:val="24"/>
          <w:highlight w:val="none"/>
          <w:lang w:eastAsia="zh-CN"/>
        </w:rPr>
        <w:t>上午</w:t>
      </w:r>
      <w:r>
        <w:rPr>
          <w:rFonts w:hint="eastAsia" w:ascii="宋体" w:hAnsi="宋体" w:cs="宋体"/>
          <w:color w:val="auto"/>
          <w:sz w:val="24"/>
          <w:szCs w:val="24"/>
          <w:highlight w:val="none"/>
          <w:lang w:val="en-US" w:eastAsia="zh-CN"/>
        </w:rPr>
        <w:t xml:space="preserve">10:00 </w:t>
      </w:r>
      <w:r>
        <w:rPr>
          <w:rFonts w:hint="eastAsia" w:ascii="宋体" w:hAnsi="宋体" w:eastAsia="宋体" w:cs="宋体"/>
          <w:color w:val="auto"/>
          <w:sz w:val="24"/>
          <w:szCs w:val="24"/>
          <w:highlight w:val="none"/>
        </w:rPr>
        <w:t>前。</w:t>
      </w:r>
    </w:p>
    <w:p>
      <w:pPr>
        <w:pStyle w:val="24"/>
        <w:tabs>
          <w:tab w:val="left" w:pos="0"/>
        </w:tabs>
        <w:snapToGrid w:val="0"/>
        <w:spacing w:line="360" w:lineRule="auto"/>
        <w:ind w:right="105" w:firstLine="0" w:firstLineChars="0"/>
        <w:jc w:val="left"/>
        <w:rPr>
          <w:rFonts w:hint="eastAsia" w:ascii="宋体" w:hAnsi="宋体" w:eastAsia="宋体" w:cs="宋体"/>
          <w:b/>
          <w:color w:val="auto"/>
          <w:sz w:val="24"/>
          <w:szCs w:val="24"/>
          <w:highlight w:val="none"/>
        </w:rPr>
      </w:pPr>
      <w:r>
        <w:rPr>
          <w:rFonts w:hint="eastAsia" w:ascii="宋体" w:hAnsi="宋体" w:cs="宋体"/>
          <w:b/>
          <w:color w:val="auto"/>
          <w:sz w:val="24"/>
          <w:szCs w:val="24"/>
          <w:highlight w:val="none"/>
          <w:lang w:val="en-US" w:eastAsia="zh-CN"/>
        </w:rPr>
        <w:t>6</w:t>
      </w:r>
      <w:r>
        <w:rPr>
          <w:rFonts w:hint="eastAsia" w:ascii="宋体" w:hAnsi="宋体" w:eastAsia="宋体" w:cs="宋体"/>
          <w:b/>
          <w:color w:val="auto"/>
          <w:sz w:val="24"/>
          <w:szCs w:val="24"/>
          <w:highlight w:val="none"/>
        </w:rPr>
        <w:t>、谈判规则：</w:t>
      </w:r>
    </w:p>
    <w:p>
      <w:pPr>
        <w:snapToGrid w:val="0"/>
        <w:spacing w:line="360" w:lineRule="auto"/>
        <w:ind w:right="105"/>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.1、谈判小组对报价方进行资格性和符合性审查，报价方不符合资格性及符合性条款和“*”条款要求，视为无效响应报价文件；</w:t>
      </w:r>
    </w:p>
    <w:p>
      <w:pPr>
        <w:snapToGrid w:val="0"/>
        <w:spacing w:line="360" w:lineRule="auto"/>
        <w:ind w:right="105"/>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2、谈判小组在对报价文件的有效性、完整性和响应程度进行审查时，可以要求报价方对报价文件中含义不明确、同类问题表述不一致或者有明显文字和计算错误的内容等作出必要的澄清、说明或者更正。报价方需作出澄清、说明或者更正。符合实质性响应要求的报价方进入谈判程序。</w:t>
      </w:r>
    </w:p>
    <w:p>
      <w:pPr>
        <w:snapToGrid w:val="0"/>
        <w:spacing w:line="360" w:lineRule="auto"/>
        <w:ind w:right="105"/>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.3、谈判小组从和通过资格和符合性审查且报价最低的前三位报价方进行谈判。谈判小组所有成员应当集中与单一报价方分别进行谈判，谈判顺序采用随机抽取的方法确认。</w:t>
      </w:r>
    </w:p>
    <w:p>
      <w:pPr>
        <w:snapToGrid w:val="0"/>
        <w:spacing w:line="360" w:lineRule="auto"/>
        <w:ind w:right="105"/>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.4、谈判小组对采购文件和报价文件提出重点的谈判内容，根据采购文件及有关规定，与已递送报价文件的各报价方进行一轮谈判。投标报价方未到现场，视为维持谈判文件不变。</w:t>
      </w:r>
    </w:p>
    <w:p>
      <w:pPr>
        <w:snapToGrid w:val="0"/>
        <w:spacing w:line="360" w:lineRule="auto"/>
        <w:ind w:right="105"/>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.5、除非采购文件中的技术、服务要求以及合同草案条款有实质性变动的，否则后一次的报价不得高于前一次的报价，若有出现该情况的，则后一次的报价无效，以前一次的报价为准。</w:t>
      </w:r>
    </w:p>
    <w:p>
      <w:pPr>
        <w:snapToGrid w:val="0"/>
        <w:spacing w:line="360" w:lineRule="auto"/>
        <w:ind w:right="105"/>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.6、响应报价方代表参加谈判并签署报价文件，谈判时应出示身份证原件。</w:t>
      </w:r>
    </w:p>
    <w:p>
      <w:pPr>
        <w:snapToGrid w:val="0"/>
        <w:spacing w:line="360" w:lineRule="auto"/>
        <w:ind w:right="105"/>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.7、在谈判活动中，有关人员不得透露与谈判有关的一切技术资料、价格和其它信息给其他报价方。</w:t>
      </w:r>
    </w:p>
    <w:p>
      <w:pPr>
        <w:snapToGrid w:val="0"/>
        <w:spacing w:line="360" w:lineRule="auto"/>
        <w:ind w:right="105"/>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8、通过资格和符合性审查且报价未超过项目限高价的响应报价方在3家及以上的，则按照“评审原则”确定成交候选单位；通过资格和符合性审查且报价未超过项目限高价的响应报价方不足3家但在1家及以上的，如本项目已经过再次公告或邀请，则按照“评审原则”确定成交候选单位，否则本次采购活动终止，采购方将重新发布采购公告。</w:t>
      </w:r>
    </w:p>
    <w:p>
      <w:pPr>
        <w:autoSpaceDE/>
        <w:autoSpaceDN/>
        <w:snapToGrid w:val="0"/>
        <w:spacing w:line="360" w:lineRule="auto"/>
        <w:ind w:right="105" w:rightChars="50"/>
        <w:jc w:val="left"/>
        <w:textAlignment w:val="auto"/>
        <w:rPr>
          <w:rFonts w:hint="eastAsia" w:ascii="宋体" w:hAnsi="宋体" w:eastAsia="宋体" w:cs="宋体"/>
          <w:b/>
          <w:bCs/>
          <w:color w:val="auto"/>
          <w:sz w:val="24"/>
          <w:szCs w:val="24"/>
          <w:highlight w:val="none"/>
        </w:rPr>
      </w:pPr>
      <w:bookmarkStart w:id="6" w:name="_Toc6408_WPSOffice_Level2"/>
      <w:bookmarkStart w:id="7" w:name="_Toc21862_WPSOffice_Level2"/>
      <w:bookmarkStart w:id="8" w:name="_Toc12744_WPSOffice_Level2"/>
      <w:bookmarkStart w:id="9" w:name="_Toc11729_WPSOffice_Level2"/>
      <w:r>
        <w:rPr>
          <w:rFonts w:hint="eastAsia" w:ascii="宋体" w:hAnsi="宋体" w:cs="宋体"/>
          <w:b/>
          <w:bCs/>
          <w:color w:val="auto"/>
          <w:sz w:val="24"/>
          <w:szCs w:val="24"/>
          <w:highlight w:val="none"/>
          <w:lang w:val="en-US" w:eastAsia="zh-CN"/>
        </w:rPr>
        <w:t>7</w:t>
      </w:r>
      <w:r>
        <w:rPr>
          <w:rFonts w:hint="eastAsia" w:ascii="宋体" w:hAnsi="宋体" w:eastAsia="宋体" w:cs="宋体"/>
          <w:b/>
          <w:bCs/>
          <w:color w:val="auto"/>
          <w:sz w:val="24"/>
          <w:szCs w:val="24"/>
          <w:highlight w:val="none"/>
        </w:rPr>
        <w:t xml:space="preserve"> 评审原则</w:t>
      </w:r>
      <w:bookmarkEnd w:id="6"/>
      <w:bookmarkEnd w:id="7"/>
      <w:bookmarkEnd w:id="8"/>
      <w:bookmarkEnd w:id="9"/>
      <w:bookmarkStart w:id="10" w:name="_Toc7789_WPSOffice_Level2"/>
    </w:p>
    <w:p>
      <w:pPr>
        <w:widowControl/>
        <w:snapToGrid w:val="0"/>
        <w:spacing w:line="360" w:lineRule="auto"/>
        <w:ind w:right="105" w:rightChars="50"/>
        <w:jc w:val="left"/>
        <w:rPr>
          <w:rFonts w:hint="eastAsia" w:ascii="宋体" w:hAnsi="宋体"/>
          <w:color w:val="auto"/>
          <w:sz w:val="24"/>
          <w:szCs w:val="24"/>
          <w:highlight w:val="none"/>
        </w:rPr>
      </w:pPr>
      <w:r>
        <w:rPr>
          <w:rFonts w:hint="eastAsia" w:ascii="宋体" w:hAnsi="宋体" w:eastAsia="宋体" w:cs="宋体"/>
          <w:color w:val="auto"/>
          <w:sz w:val="24"/>
          <w:szCs w:val="24"/>
          <w:highlight w:val="none"/>
        </w:rPr>
        <w:t>本次谈判采用经评审合格最低价成交法。</w:t>
      </w:r>
      <w:r>
        <w:rPr>
          <w:rFonts w:hint="eastAsia" w:ascii="宋体" w:hAnsi="宋体" w:cs="宋体"/>
          <w:color w:val="auto"/>
          <w:sz w:val="24"/>
          <w:szCs w:val="24"/>
          <w:highlight w:val="none"/>
          <w:lang w:val="en-US" w:eastAsia="zh-CN"/>
        </w:rPr>
        <w:t>以综合单价最低成交，原则上</w:t>
      </w:r>
      <w:r>
        <w:rPr>
          <w:rFonts w:hint="eastAsia" w:ascii="宋体" w:hAnsi="宋体"/>
          <w:color w:val="auto"/>
          <w:sz w:val="24"/>
          <w:szCs w:val="24"/>
          <w:highlight w:val="none"/>
          <w:lang w:val="en-US" w:eastAsia="zh-CN"/>
        </w:rPr>
        <w:t>不对价格进行二次谈判，</w:t>
      </w:r>
      <w:r>
        <w:rPr>
          <w:rFonts w:hint="eastAsia" w:ascii="宋体" w:hAnsi="宋体"/>
          <w:color w:val="auto"/>
          <w:sz w:val="24"/>
          <w:highlight w:val="none"/>
        </w:rPr>
        <w:t>若出现</w:t>
      </w:r>
      <w:r>
        <w:rPr>
          <w:rFonts w:hint="eastAsia" w:ascii="宋体" w:hAnsi="宋体"/>
          <w:color w:val="auto"/>
          <w:sz w:val="24"/>
          <w:highlight w:val="none"/>
          <w:lang w:val="en-US" w:eastAsia="zh-CN"/>
        </w:rPr>
        <w:t>有效</w:t>
      </w:r>
      <w:r>
        <w:rPr>
          <w:rFonts w:hint="eastAsia" w:ascii="宋体" w:hAnsi="宋体"/>
          <w:color w:val="auto"/>
          <w:sz w:val="24"/>
          <w:highlight w:val="none"/>
        </w:rPr>
        <w:t>报价一致的情况，按照随机抽取的顺序确定排名。</w:t>
      </w:r>
      <w:r>
        <w:rPr>
          <w:rFonts w:hint="eastAsia" w:ascii="宋体" w:hAnsi="宋体"/>
          <w:color w:val="auto"/>
          <w:sz w:val="24"/>
          <w:highlight w:val="none"/>
          <w:lang w:val="en-US" w:eastAsia="zh-CN"/>
        </w:rPr>
        <w:t>评标</w:t>
      </w:r>
      <w:r>
        <w:rPr>
          <w:rFonts w:hint="eastAsia" w:ascii="宋体" w:hAnsi="宋体"/>
          <w:color w:val="auto"/>
          <w:sz w:val="24"/>
          <w:highlight w:val="none"/>
        </w:rPr>
        <w:t>小组根据以上排列顺序推荐成交候选供应商的成交候选顺序</w:t>
      </w:r>
      <w:r>
        <w:rPr>
          <w:rFonts w:hint="eastAsia" w:ascii="宋体" w:hAnsi="宋体"/>
          <w:color w:val="auto"/>
          <w:sz w:val="24"/>
          <w:highlight w:val="none"/>
          <w:lang w:eastAsia="zh-CN"/>
        </w:rPr>
        <w:t>。</w:t>
      </w:r>
    </w:p>
    <w:p>
      <w:pPr>
        <w:autoSpaceDE/>
        <w:autoSpaceDN/>
        <w:snapToGrid w:val="0"/>
        <w:spacing w:line="360" w:lineRule="auto"/>
        <w:ind w:right="105" w:rightChars="50"/>
        <w:jc w:val="left"/>
        <w:textAlignment w:val="auto"/>
        <w:rPr>
          <w:rFonts w:hint="eastAsia" w:ascii="宋体" w:hAnsi="宋体" w:eastAsia="宋体" w:cs="宋体"/>
          <w:b/>
          <w:bCs/>
          <w:color w:val="auto"/>
          <w:sz w:val="24"/>
          <w:szCs w:val="24"/>
          <w:highlight w:val="none"/>
        </w:rPr>
      </w:pPr>
      <w:bookmarkStart w:id="11" w:name="_Toc4523_WPSOffice_Level2"/>
      <w:bookmarkStart w:id="12" w:name="_Toc29634_WPSOffice_Level2"/>
      <w:bookmarkStart w:id="13" w:name="_Toc21778_WPSOffice_Level2"/>
      <w:r>
        <w:rPr>
          <w:rFonts w:hint="eastAsia" w:ascii="宋体" w:hAnsi="宋体" w:cs="宋体"/>
          <w:b/>
          <w:bCs/>
          <w:color w:val="auto"/>
          <w:sz w:val="24"/>
          <w:szCs w:val="24"/>
          <w:highlight w:val="none"/>
          <w:lang w:val="en-US" w:eastAsia="zh-CN"/>
        </w:rPr>
        <w:t xml:space="preserve">8 </w:t>
      </w:r>
      <w:r>
        <w:rPr>
          <w:rFonts w:hint="eastAsia" w:ascii="宋体" w:hAnsi="宋体" w:eastAsia="宋体" w:cs="宋体"/>
          <w:b/>
          <w:bCs/>
          <w:color w:val="auto"/>
          <w:sz w:val="24"/>
          <w:szCs w:val="24"/>
          <w:highlight w:val="none"/>
        </w:rPr>
        <w:t>联系人</w:t>
      </w:r>
      <w:bookmarkEnd w:id="11"/>
      <w:bookmarkEnd w:id="12"/>
      <w:bookmarkEnd w:id="13"/>
    </w:p>
    <w:p>
      <w:pPr>
        <w:pStyle w:val="3"/>
        <w:adjustRightInd/>
        <w:spacing w:before="0" w:after="0" w:line="360" w:lineRule="auto"/>
        <w:ind w:firstLine="520" w:firstLineChars="200"/>
        <w:jc w:val="both"/>
        <w:textAlignment w:val="auto"/>
        <w:rPr>
          <w:rFonts w:hint="eastAsia" w:ascii="宋体" w:hAnsi="宋体" w:eastAsia="宋体" w:cs="宋体"/>
          <w:b w:val="0"/>
          <w:color w:val="auto"/>
          <w:sz w:val="24"/>
          <w:szCs w:val="24"/>
          <w:highlight w:val="none"/>
          <w:lang w:val="en-US" w:eastAsia="zh-CN"/>
        </w:rPr>
      </w:pPr>
      <w:r>
        <w:rPr>
          <w:rFonts w:hint="eastAsia" w:ascii="宋体" w:hAnsi="宋体" w:eastAsia="宋体" w:cs="宋体"/>
          <w:b w:val="0"/>
          <w:color w:val="auto"/>
          <w:sz w:val="24"/>
          <w:szCs w:val="24"/>
          <w:highlight w:val="none"/>
          <w:lang w:eastAsia="zh-CN"/>
        </w:rPr>
        <w:t>技</w:t>
      </w:r>
      <w:r>
        <w:rPr>
          <w:rFonts w:hint="eastAsia" w:ascii="宋体" w:hAnsi="宋体" w:eastAsia="宋体" w:cs="宋体"/>
          <w:b w:val="0"/>
          <w:color w:val="auto"/>
          <w:sz w:val="24"/>
          <w:szCs w:val="24"/>
          <w:highlight w:val="none"/>
          <w:lang w:val="en-US" w:eastAsia="zh-CN"/>
        </w:rPr>
        <w:t xml:space="preserve"> </w:t>
      </w:r>
      <w:r>
        <w:rPr>
          <w:rFonts w:hint="eastAsia" w:ascii="宋体" w:hAnsi="宋体" w:eastAsia="宋体" w:cs="宋体"/>
          <w:b w:val="0"/>
          <w:color w:val="auto"/>
          <w:sz w:val="24"/>
          <w:szCs w:val="24"/>
          <w:highlight w:val="none"/>
          <w:lang w:eastAsia="zh-CN"/>
        </w:rPr>
        <w:t>术</w:t>
      </w:r>
      <w:r>
        <w:rPr>
          <w:rFonts w:hint="eastAsia" w:ascii="宋体" w:hAnsi="宋体" w:eastAsia="宋体" w:cs="宋体"/>
          <w:b w:val="0"/>
          <w:color w:val="auto"/>
          <w:sz w:val="24"/>
          <w:szCs w:val="24"/>
          <w:highlight w:val="none"/>
          <w:lang w:val="en-US" w:eastAsia="zh-CN"/>
        </w:rPr>
        <w:t xml:space="preserve"> </w:t>
      </w:r>
      <w:r>
        <w:rPr>
          <w:rFonts w:hint="eastAsia" w:ascii="宋体" w:hAnsi="宋体" w:eastAsia="宋体" w:cs="宋体"/>
          <w:b w:val="0"/>
          <w:color w:val="auto"/>
          <w:sz w:val="24"/>
          <w:szCs w:val="24"/>
          <w:highlight w:val="none"/>
          <w:lang w:eastAsia="zh-CN"/>
        </w:rPr>
        <w:t>联</w:t>
      </w:r>
      <w:r>
        <w:rPr>
          <w:rFonts w:hint="eastAsia" w:ascii="宋体" w:hAnsi="宋体" w:eastAsia="宋体" w:cs="宋体"/>
          <w:b w:val="0"/>
          <w:color w:val="auto"/>
          <w:sz w:val="24"/>
          <w:szCs w:val="24"/>
          <w:highlight w:val="none"/>
          <w:lang w:val="en-US" w:eastAsia="zh-CN"/>
        </w:rPr>
        <w:t xml:space="preserve"> </w:t>
      </w:r>
      <w:r>
        <w:rPr>
          <w:rFonts w:hint="eastAsia" w:ascii="宋体" w:hAnsi="宋体" w:eastAsia="宋体" w:cs="宋体"/>
          <w:b w:val="0"/>
          <w:color w:val="auto"/>
          <w:sz w:val="24"/>
          <w:szCs w:val="24"/>
          <w:highlight w:val="none"/>
          <w:lang w:eastAsia="zh-CN"/>
        </w:rPr>
        <w:t>系人：</w:t>
      </w:r>
      <w:r>
        <w:rPr>
          <w:rFonts w:hint="eastAsia" w:ascii="宋体" w:hAnsi="宋体" w:eastAsia="宋体" w:cs="宋体"/>
          <w:b w:val="0"/>
          <w:color w:val="auto"/>
          <w:sz w:val="24"/>
          <w:szCs w:val="24"/>
          <w:highlight w:val="none"/>
        </w:rPr>
        <w:t>张志辉</w:t>
      </w:r>
      <w:r>
        <w:rPr>
          <w:rFonts w:hint="eastAsia" w:ascii="宋体" w:hAnsi="宋体" w:eastAsia="宋体" w:cs="宋体"/>
          <w:b w:val="0"/>
          <w:color w:val="auto"/>
          <w:sz w:val="24"/>
          <w:szCs w:val="24"/>
          <w:highlight w:val="none"/>
          <w:lang w:val="en-US" w:eastAsia="zh-CN"/>
        </w:rPr>
        <w:t xml:space="preserve">    </w:t>
      </w:r>
      <w:r>
        <w:rPr>
          <w:rFonts w:hint="eastAsia" w:ascii="宋体" w:hAnsi="宋体" w:eastAsia="宋体" w:cs="宋体"/>
          <w:b w:val="0"/>
          <w:color w:val="auto"/>
          <w:sz w:val="24"/>
          <w:szCs w:val="24"/>
          <w:highlight w:val="none"/>
        </w:rPr>
        <w:t>电话：</w:t>
      </w:r>
      <w:bookmarkEnd w:id="10"/>
      <w:r>
        <w:rPr>
          <w:rFonts w:hint="eastAsia" w:ascii="宋体" w:hAnsi="宋体" w:eastAsia="宋体" w:cs="宋体"/>
          <w:b w:val="0"/>
          <w:color w:val="auto"/>
          <w:sz w:val="24"/>
          <w:szCs w:val="24"/>
          <w:highlight w:val="none"/>
          <w:lang w:val="en-US" w:eastAsia="zh-CN"/>
        </w:rPr>
        <w:t>13606058199</w:t>
      </w:r>
    </w:p>
    <w:p>
      <w:pPr>
        <w:pStyle w:val="3"/>
        <w:keepNext w:val="0"/>
        <w:keepLines w:val="0"/>
        <w:kinsoku w:val="0"/>
        <w:overflowPunct w:val="0"/>
        <w:autoSpaceDE w:val="0"/>
        <w:autoSpaceDN w:val="0"/>
        <w:adjustRightInd/>
        <w:spacing w:before="0" w:after="0" w:line="360" w:lineRule="auto"/>
        <w:ind w:firstLine="520" w:firstLineChars="200"/>
        <w:jc w:val="both"/>
        <w:textAlignment w:val="auto"/>
        <w:rPr>
          <w:rFonts w:hint="eastAsia" w:ascii="宋体" w:hAnsi="宋体" w:eastAsia="宋体" w:cs="宋体"/>
          <w:b w:val="0"/>
          <w:color w:val="auto"/>
          <w:sz w:val="24"/>
          <w:szCs w:val="24"/>
          <w:highlight w:val="none"/>
          <w:lang w:val="en-US"/>
        </w:rPr>
      </w:pPr>
      <w:r>
        <w:rPr>
          <w:rFonts w:hint="eastAsia" w:ascii="宋体" w:hAnsi="宋体" w:eastAsia="宋体" w:cs="宋体"/>
          <w:b w:val="0"/>
          <w:color w:val="auto"/>
          <w:sz w:val="24"/>
          <w:szCs w:val="24"/>
          <w:highlight w:val="none"/>
          <w:lang w:val="en-US" w:eastAsia="zh-CN"/>
        </w:rPr>
        <w:t>标书投递联系人：王芸芸   电话：0592-6807501</w:t>
      </w:r>
    </w:p>
    <w:p>
      <w:pPr>
        <w:autoSpaceDE/>
        <w:autoSpaceDN/>
        <w:snapToGrid w:val="0"/>
        <w:spacing w:line="360" w:lineRule="auto"/>
        <w:ind w:right="105" w:rightChars="50"/>
        <w:jc w:val="left"/>
        <w:textAlignment w:val="auto"/>
        <w:rPr>
          <w:rFonts w:hint="eastAsia" w:ascii="宋体" w:hAnsi="宋体" w:eastAsia="宋体" w:cs="宋体"/>
          <w:b/>
          <w:bCs/>
          <w:color w:val="auto"/>
          <w:sz w:val="24"/>
          <w:szCs w:val="24"/>
          <w:highlight w:val="none"/>
        </w:rPr>
      </w:pPr>
      <w:bookmarkStart w:id="14" w:name="_Toc18891_WPSOffice_Level2"/>
      <w:bookmarkStart w:id="15" w:name="_Toc2851_WPSOffice_Level2"/>
      <w:bookmarkStart w:id="16" w:name="_Toc30837_WPSOffice_Level2"/>
      <w:bookmarkStart w:id="17" w:name="_Toc15902_WPSOffice_Level2"/>
      <w:r>
        <w:rPr>
          <w:rFonts w:hint="eastAsia" w:ascii="宋体" w:hAnsi="宋体" w:cs="宋体"/>
          <w:b/>
          <w:bCs/>
          <w:color w:val="auto"/>
          <w:sz w:val="24"/>
          <w:szCs w:val="24"/>
          <w:highlight w:val="none"/>
          <w:lang w:val="en-US" w:eastAsia="zh-CN"/>
        </w:rPr>
        <w:t xml:space="preserve">9 </w:t>
      </w:r>
      <w:r>
        <w:rPr>
          <w:rFonts w:hint="eastAsia" w:ascii="宋体" w:hAnsi="宋体" w:eastAsia="宋体" w:cs="宋体"/>
          <w:b/>
          <w:bCs/>
          <w:color w:val="auto"/>
          <w:sz w:val="24"/>
          <w:szCs w:val="24"/>
          <w:highlight w:val="none"/>
        </w:rPr>
        <w:t>监督电话</w:t>
      </w:r>
      <w:bookmarkEnd w:id="14"/>
      <w:bookmarkEnd w:id="15"/>
      <w:bookmarkEnd w:id="16"/>
    </w:p>
    <w:bookmarkEnd w:id="17"/>
    <w:p>
      <w:pPr>
        <w:pStyle w:val="3"/>
        <w:keepNext w:val="0"/>
        <w:keepLines w:val="0"/>
        <w:pageBreakBefore w:val="0"/>
        <w:widowControl w:val="0"/>
        <w:kinsoku w:val="0"/>
        <w:wordWrap/>
        <w:overflowPunct w:val="0"/>
        <w:topLinePunct w:val="0"/>
        <w:autoSpaceDE w:val="0"/>
        <w:autoSpaceDN w:val="0"/>
        <w:bidi w:val="0"/>
        <w:adjustRightInd/>
        <w:snapToGrid/>
        <w:spacing w:before="164" w:beforeLines="50" w:after="0" w:line="360" w:lineRule="auto"/>
        <w:ind w:firstLine="520" w:firstLineChars="200"/>
        <w:jc w:val="both"/>
        <w:textAlignment w:val="auto"/>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 xml:space="preserve">海发集团纪检监察室 0592-6800131 </w:t>
      </w:r>
    </w:p>
    <w:p>
      <w:pPr>
        <w:spacing w:line="360" w:lineRule="auto"/>
        <w:ind w:firstLine="480" w:firstLineChars="200"/>
        <w:rPr>
          <w:rFonts w:hint="eastAsia" w:ascii="宋体" w:hAnsi="宋体" w:eastAsia="宋体" w:cs="宋体"/>
          <w:b w:val="0"/>
          <w:color w:val="auto"/>
          <w:sz w:val="24"/>
          <w:szCs w:val="24"/>
          <w:highlight w:val="none"/>
          <w:lang w:val="en-US" w:eastAsia="zh-CN"/>
        </w:rPr>
      </w:pPr>
      <w:r>
        <w:rPr>
          <w:rFonts w:hint="eastAsia" w:ascii="宋体" w:hAnsi="宋体" w:eastAsia="宋体" w:cs="宋体"/>
          <w:b w:val="0"/>
          <w:color w:val="auto"/>
          <w:sz w:val="24"/>
          <w:szCs w:val="24"/>
          <w:highlight w:val="none"/>
        </w:rPr>
        <w:t>环保能源公司纪检小组 0592-68075</w:t>
      </w:r>
      <w:r>
        <w:rPr>
          <w:rFonts w:hint="eastAsia" w:ascii="宋体" w:hAnsi="宋体" w:eastAsia="宋体" w:cs="宋体"/>
          <w:b w:val="0"/>
          <w:color w:val="auto"/>
          <w:sz w:val="24"/>
          <w:szCs w:val="24"/>
          <w:highlight w:val="none"/>
          <w:lang w:val="en-US" w:eastAsia="zh-CN"/>
        </w:rPr>
        <w:t>96</w:t>
      </w:r>
    </w:p>
    <w:p>
      <w:pPr>
        <w:widowControl/>
        <w:shd w:val="clear" w:color="auto" w:fill="FFFFFF"/>
        <w:snapToGrid w:val="0"/>
        <w:spacing w:line="360" w:lineRule="auto"/>
        <w:ind w:right="-210"/>
        <w:jc w:val="left"/>
        <w:rPr>
          <w:rFonts w:hint="eastAsia" w:ascii="宋体" w:hAnsi="宋体" w:eastAsia="宋体" w:cs="宋体"/>
          <w:color w:val="auto"/>
          <w:sz w:val="24"/>
          <w:szCs w:val="24"/>
          <w:highlight w:val="none"/>
        </w:rPr>
      </w:pPr>
    </w:p>
    <w:p>
      <w:pPr>
        <w:widowControl/>
        <w:shd w:val="clear" w:color="auto" w:fill="FFFFFF"/>
        <w:snapToGrid w:val="0"/>
        <w:spacing w:line="360" w:lineRule="auto"/>
        <w:ind w:right="-210"/>
        <w:jc w:val="left"/>
        <w:rPr>
          <w:rFonts w:hint="eastAsia" w:ascii="宋体" w:hAnsi="宋体" w:eastAsia="宋体" w:cs="宋体"/>
          <w:color w:val="auto"/>
          <w:sz w:val="24"/>
          <w:szCs w:val="24"/>
          <w:highlight w:val="none"/>
        </w:rPr>
      </w:pPr>
    </w:p>
    <w:p>
      <w:pPr>
        <w:shd w:val="clear" w:color="auto" w:fill="FFFFFF"/>
        <w:kinsoku w:val="0"/>
        <w:overflowPunct w:val="0"/>
        <w:adjustRightInd/>
        <w:spacing w:line="360" w:lineRule="auto"/>
        <w:ind w:firstLine="5040" w:firstLineChars="2100"/>
        <w:jc w:val="left"/>
        <w:rPr>
          <w:rFonts w:hint="eastAsia" w:ascii="宋体" w:hAnsi="宋体" w:eastAsia="宋体" w:cs="宋体"/>
          <w:color w:val="auto"/>
          <w:sz w:val="24"/>
          <w:szCs w:val="24"/>
          <w:highlight w:val="none"/>
        </w:rPr>
      </w:pPr>
      <w:bookmarkStart w:id="18" w:name="_Toc7186_WPSOffice_Level1"/>
      <w:bookmarkStart w:id="19" w:name="_Toc28980_WPSOffice_Level1"/>
      <w:bookmarkStart w:id="20" w:name="_Toc9417_WPSOffice_Level1"/>
      <w:r>
        <w:rPr>
          <w:rFonts w:hint="eastAsia" w:ascii="宋体" w:hAnsi="宋体" w:eastAsia="宋体" w:cs="宋体"/>
          <w:color w:val="auto"/>
          <w:sz w:val="24"/>
          <w:szCs w:val="24"/>
          <w:highlight w:val="none"/>
        </w:rPr>
        <w:t>厦门海发环保能源股份有限公司</w:t>
      </w:r>
    </w:p>
    <w:p>
      <w:pPr>
        <w:shd w:val="clear" w:color="auto" w:fill="FFFFFF"/>
        <w:kinsoku w:val="0"/>
        <w:overflowPunct w:val="0"/>
        <w:adjustRightInd/>
        <w:spacing w:line="360" w:lineRule="auto"/>
        <w:ind w:firstLine="6000" w:firstLineChars="2500"/>
        <w:jc w:val="left"/>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202</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日</w:t>
      </w:r>
    </w:p>
    <w:p>
      <w:pPr>
        <w:pStyle w:val="3"/>
        <w:snapToGrid w:val="0"/>
        <w:spacing w:before="0" w:after="0" w:line="360" w:lineRule="auto"/>
        <w:ind w:firstLine="2609" w:firstLineChars="10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第二部分 谈判须知</w:t>
      </w:r>
      <w:bookmarkEnd w:id="18"/>
      <w:bookmarkEnd w:id="19"/>
      <w:bookmarkEnd w:id="20"/>
    </w:p>
    <w:p>
      <w:pPr>
        <w:pStyle w:val="3"/>
        <w:adjustRightInd/>
        <w:spacing w:before="0" w:after="0" w:line="360" w:lineRule="auto"/>
        <w:jc w:val="both"/>
        <w:textAlignment w:val="auto"/>
        <w:rPr>
          <w:rFonts w:hint="eastAsia" w:ascii="宋体" w:hAnsi="宋体" w:eastAsia="宋体" w:cs="宋体"/>
          <w:bCs/>
          <w:color w:val="auto"/>
          <w:sz w:val="24"/>
          <w:szCs w:val="24"/>
          <w:highlight w:val="none"/>
        </w:rPr>
      </w:pPr>
      <w:bookmarkStart w:id="21" w:name="_Toc5871_WPSOffice_Level2"/>
      <w:r>
        <w:rPr>
          <w:rFonts w:hint="eastAsia" w:ascii="宋体" w:hAnsi="宋体" w:eastAsia="宋体" w:cs="宋体"/>
          <w:bCs/>
          <w:color w:val="auto"/>
          <w:sz w:val="24"/>
          <w:szCs w:val="24"/>
          <w:highlight w:val="none"/>
        </w:rPr>
        <w:t>备注：</w:t>
      </w:r>
      <w:bookmarkEnd w:id="21"/>
    </w:p>
    <w:p>
      <w:pPr>
        <w:pStyle w:val="3"/>
        <w:numPr>
          <w:ilvl w:val="0"/>
          <w:numId w:val="5"/>
        </w:numPr>
        <w:adjustRightInd/>
        <w:spacing w:before="0" w:after="0" w:line="360" w:lineRule="auto"/>
        <w:jc w:val="both"/>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全文中带有“*”的条款为关键性条款，如报价方对这些关键性条款存在任何负偏离或不满足将导致报价无效。</w:t>
      </w:r>
    </w:p>
    <w:p>
      <w:pPr>
        <w:pStyle w:val="3"/>
        <w:numPr>
          <w:ilvl w:val="0"/>
          <w:numId w:val="5"/>
        </w:numPr>
        <w:adjustRightInd/>
        <w:spacing w:before="0" w:after="0" w:line="360" w:lineRule="auto"/>
        <w:jc w:val="both"/>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谈判文件中所述技术要求，应视为保证实现本项目施工所需要的最低要求，如有遗漏，报价方应予以补充，否则，一旦成交将认为报价方认同遗漏部分并免费提供。</w:t>
      </w:r>
    </w:p>
    <w:p>
      <w:pPr>
        <w:autoSpaceDE/>
        <w:autoSpaceDN/>
        <w:adjustRightInd/>
        <w:spacing w:line="360" w:lineRule="auto"/>
        <w:ind w:firstLine="482" w:firstLineChars="200"/>
        <w:jc w:val="lef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本次采购为古龙线供热管道全面检验配套项目竞争性谈判采购，采购方为厦门</w:t>
      </w:r>
      <w:r>
        <w:rPr>
          <w:rFonts w:hint="eastAsia" w:ascii="宋体" w:hAnsi="宋体" w:cs="宋体"/>
          <w:b/>
          <w:color w:val="auto"/>
          <w:sz w:val="24"/>
          <w:szCs w:val="24"/>
          <w:highlight w:val="none"/>
          <w:lang w:eastAsia="zh-CN"/>
        </w:rPr>
        <w:t>海发环保能源股份有限公司</w:t>
      </w:r>
      <w:r>
        <w:rPr>
          <w:rFonts w:hint="eastAsia" w:ascii="宋体" w:hAnsi="宋体" w:eastAsia="宋体" w:cs="宋体"/>
          <w:b/>
          <w:color w:val="auto"/>
          <w:sz w:val="24"/>
          <w:szCs w:val="24"/>
          <w:highlight w:val="none"/>
        </w:rPr>
        <w:t>。请各报价方请仔细阅读本谈判文件的内容以保证提交完整有效的响应文件参加谈判活动。</w:t>
      </w:r>
    </w:p>
    <w:p>
      <w:pPr>
        <w:pStyle w:val="2"/>
        <w:spacing w:before="0" w:after="0" w:line="360" w:lineRule="auto"/>
        <w:jc w:val="center"/>
        <w:rPr>
          <w:rFonts w:hint="eastAsia" w:ascii="宋体" w:hAnsi="宋体" w:eastAsia="宋体" w:cs="宋体"/>
          <w:color w:val="auto"/>
          <w:sz w:val="24"/>
          <w:szCs w:val="24"/>
          <w:highlight w:val="none"/>
        </w:rPr>
      </w:pPr>
      <w:bookmarkStart w:id="22" w:name="_Toc168484099"/>
      <w:bookmarkStart w:id="23" w:name="_Toc117657127"/>
      <w:bookmarkStart w:id="24" w:name="_Toc31698"/>
      <w:bookmarkStart w:id="25" w:name="_Toc89055971"/>
      <w:bookmarkStart w:id="26" w:name="_Toc4901220"/>
      <w:r>
        <w:rPr>
          <w:rFonts w:hint="eastAsia" w:ascii="宋体" w:hAnsi="宋体" w:eastAsia="宋体" w:cs="宋体"/>
          <w:color w:val="auto"/>
          <w:sz w:val="24"/>
          <w:szCs w:val="24"/>
          <w:highlight w:val="none"/>
        </w:rPr>
        <w:t>前  附  表</w:t>
      </w:r>
      <w:bookmarkEnd w:id="22"/>
      <w:bookmarkEnd w:id="23"/>
      <w:bookmarkEnd w:id="24"/>
      <w:bookmarkEnd w:id="25"/>
      <w:bookmarkEnd w:id="26"/>
    </w:p>
    <w:tbl>
      <w:tblPr>
        <w:tblStyle w:val="14"/>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8"/>
        <w:gridCol w:w="83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489" w:type="pct"/>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项目</w:t>
            </w:r>
          </w:p>
        </w:tc>
        <w:tc>
          <w:tcPr>
            <w:tcW w:w="4510" w:type="pct"/>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trPr>
        <w:tc>
          <w:tcPr>
            <w:tcW w:w="489" w:type="pct"/>
            <w:tcBorders>
              <w:top w:val="single" w:color="auto" w:sz="4" w:space="0"/>
            </w:tcBorders>
            <w:noWrap w:val="0"/>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4510" w:type="pct"/>
            <w:tcBorders>
              <w:top w:val="single" w:color="auto" w:sz="4" w:space="0"/>
            </w:tcBorders>
            <w:noWrap w:val="0"/>
            <w:vAlign w:val="center"/>
          </w:tcPr>
          <w:p>
            <w:pPr>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项目概况</w:t>
            </w:r>
          </w:p>
          <w:p>
            <w:pPr>
              <w:numPr>
                <w:ilvl w:val="0"/>
                <w:numId w:val="6"/>
              </w:numPr>
              <w:spacing w:line="360" w:lineRule="auto"/>
              <w:rPr>
                <w:rFonts w:hint="eastAsia" w:ascii="宋体" w:hAnsi="宋体" w:eastAsia="宋体" w:cs="宋体"/>
                <w:bCs/>
                <w:color w:val="auto"/>
                <w:kern w:val="2"/>
                <w:sz w:val="24"/>
                <w:szCs w:val="24"/>
                <w:highlight w:val="none"/>
              </w:rPr>
            </w:pPr>
            <w:r>
              <w:rPr>
                <w:rFonts w:hint="eastAsia" w:ascii="宋体" w:hAnsi="宋体" w:eastAsia="宋体" w:cs="宋体"/>
                <w:bCs/>
                <w:color w:val="auto"/>
                <w:kern w:val="2"/>
                <w:sz w:val="24"/>
                <w:szCs w:val="24"/>
                <w:highlight w:val="none"/>
              </w:rPr>
              <w:t>项目名称：</w:t>
            </w:r>
            <w:r>
              <w:rPr>
                <w:rFonts w:hint="eastAsia" w:ascii="宋体" w:hAnsi="宋体" w:cs="宋体"/>
                <w:bCs/>
                <w:color w:val="auto"/>
                <w:kern w:val="2"/>
                <w:sz w:val="24"/>
                <w:szCs w:val="24"/>
                <w:highlight w:val="none"/>
                <w:lang w:eastAsia="zh-CN"/>
              </w:rPr>
              <w:t>古龙线供热管道全面检验配套项目</w:t>
            </w:r>
          </w:p>
          <w:p>
            <w:pPr>
              <w:numPr>
                <w:ilvl w:val="0"/>
                <w:numId w:val="6"/>
              </w:numPr>
              <w:spacing w:line="360" w:lineRule="auto"/>
              <w:rPr>
                <w:rFonts w:hint="eastAsia" w:ascii="宋体" w:hAnsi="宋体" w:eastAsia="宋体" w:cs="宋体"/>
                <w:bCs/>
                <w:color w:val="auto"/>
                <w:kern w:val="2"/>
                <w:sz w:val="24"/>
                <w:szCs w:val="24"/>
                <w:highlight w:val="none"/>
              </w:rPr>
            </w:pPr>
            <w:r>
              <w:rPr>
                <w:rFonts w:hint="eastAsia" w:ascii="宋体" w:hAnsi="宋体" w:eastAsia="宋体" w:cs="宋体"/>
                <w:bCs/>
                <w:color w:val="auto"/>
                <w:kern w:val="2"/>
                <w:sz w:val="24"/>
                <w:szCs w:val="24"/>
                <w:highlight w:val="none"/>
              </w:rPr>
              <w:t>采 购 人：</w:t>
            </w:r>
            <w:r>
              <w:rPr>
                <w:rFonts w:hint="eastAsia" w:ascii="宋体" w:hAnsi="宋体" w:eastAsia="宋体" w:cs="宋体"/>
                <w:color w:val="auto"/>
                <w:sz w:val="24"/>
                <w:szCs w:val="24"/>
                <w:highlight w:val="none"/>
              </w:rPr>
              <w:t>厦门海发环保能源股份有限公司</w:t>
            </w:r>
          </w:p>
          <w:p>
            <w:pPr>
              <w:numPr>
                <w:ilvl w:val="0"/>
                <w:numId w:val="6"/>
              </w:numPr>
              <w:spacing w:line="360" w:lineRule="auto"/>
              <w:rPr>
                <w:rFonts w:hint="eastAsia" w:ascii="宋体" w:hAnsi="宋体" w:eastAsia="宋体" w:cs="宋体"/>
                <w:bCs/>
                <w:color w:val="auto"/>
                <w:kern w:val="2"/>
                <w:sz w:val="24"/>
                <w:szCs w:val="24"/>
                <w:highlight w:val="none"/>
              </w:rPr>
            </w:pPr>
            <w:r>
              <w:rPr>
                <w:rFonts w:hint="eastAsia" w:ascii="宋体" w:hAnsi="宋体" w:eastAsia="宋体" w:cs="宋体"/>
                <w:bCs/>
                <w:color w:val="auto"/>
                <w:kern w:val="2"/>
                <w:sz w:val="24"/>
                <w:szCs w:val="24"/>
                <w:highlight w:val="none"/>
              </w:rPr>
              <w:t>采购方式：竞争性谈判</w:t>
            </w:r>
            <w:r>
              <w:rPr>
                <w:rFonts w:hint="eastAsia" w:ascii="宋体" w:hAnsi="宋体" w:eastAsia="宋体" w:cs="宋体"/>
                <w:bCs/>
                <w:color w:val="auto"/>
                <w:kern w:val="2"/>
                <w:sz w:val="24"/>
                <w:szCs w:val="24"/>
                <w:highlight w:val="none"/>
                <w:lang w:eastAsia="zh-CN"/>
              </w:rPr>
              <w:t>（</w:t>
            </w:r>
            <w:r>
              <w:rPr>
                <w:rFonts w:hint="eastAsia" w:ascii="宋体" w:hAnsi="宋体" w:eastAsia="宋体" w:cs="宋体"/>
                <w:bCs/>
                <w:color w:val="auto"/>
                <w:kern w:val="2"/>
                <w:sz w:val="24"/>
                <w:szCs w:val="24"/>
                <w:highlight w:val="none"/>
                <w:lang w:val="en-US" w:eastAsia="zh-CN"/>
              </w:rPr>
              <w:t>公告邀请）</w:t>
            </w:r>
          </w:p>
          <w:p>
            <w:pPr>
              <w:numPr>
                <w:ilvl w:val="0"/>
                <w:numId w:val="6"/>
              </w:numPr>
              <w:spacing w:line="360" w:lineRule="auto"/>
              <w:rPr>
                <w:rFonts w:hint="default" w:ascii="宋体" w:hAnsi="宋体" w:eastAsia="宋体" w:cs="宋体"/>
                <w:bCs/>
                <w:color w:val="auto"/>
                <w:kern w:val="2"/>
                <w:sz w:val="24"/>
                <w:szCs w:val="24"/>
                <w:highlight w:val="none"/>
                <w:lang w:val="en-US" w:eastAsia="zh-CN"/>
              </w:rPr>
            </w:pPr>
            <w:r>
              <w:rPr>
                <w:rFonts w:hint="eastAsia" w:ascii="宋体" w:hAnsi="宋体" w:eastAsia="宋体" w:cs="宋体"/>
                <w:bCs/>
                <w:color w:val="auto"/>
                <w:kern w:val="2"/>
                <w:sz w:val="24"/>
                <w:szCs w:val="24"/>
                <w:highlight w:val="none"/>
              </w:rPr>
              <w:t>资金来源：国有企业自筹资金</w:t>
            </w:r>
          </w:p>
          <w:p>
            <w:pPr>
              <w:numPr>
                <w:ilvl w:val="0"/>
                <w:numId w:val="6"/>
              </w:numPr>
              <w:spacing w:line="360" w:lineRule="auto"/>
              <w:rPr>
                <w:rFonts w:hint="default" w:ascii="宋体" w:hAnsi="宋体" w:eastAsia="宋体" w:cs="宋体"/>
                <w:bCs/>
                <w:color w:val="auto"/>
                <w:kern w:val="2"/>
                <w:sz w:val="24"/>
                <w:szCs w:val="24"/>
                <w:highlight w:val="none"/>
                <w:lang w:val="en-US" w:eastAsia="zh-CN"/>
              </w:rPr>
            </w:pPr>
            <w:r>
              <w:rPr>
                <w:rFonts w:hint="eastAsia" w:ascii="宋体" w:hAnsi="宋体" w:eastAsia="宋体" w:cs="宋体"/>
                <w:bCs/>
                <w:color w:val="auto"/>
                <w:kern w:val="2"/>
                <w:sz w:val="24"/>
                <w:szCs w:val="24"/>
                <w:highlight w:val="none"/>
              </w:rPr>
              <w:t>项目编号：</w:t>
            </w:r>
            <w:r>
              <w:rPr>
                <w:rFonts w:hint="eastAsia" w:ascii="宋体" w:hAnsi="宋体" w:cs="宋体"/>
                <w:b w:val="0"/>
                <w:bCs w:val="0"/>
                <w:color w:val="auto"/>
                <w:kern w:val="2"/>
                <w:sz w:val="24"/>
                <w:szCs w:val="24"/>
                <w:highlight w:val="none"/>
                <w:lang w:val="en-US" w:eastAsia="zh-CN"/>
              </w:rPr>
              <w:t>HFHB-G2024-08</w:t>
            </w:r>
          </w:p>
          <w:p>
            <w:pPr>
              <w:autoSpaceDE/>
              <w:autoSpaceDN/>
              <w:adjustRightInd/>
              <w:spacing w:line="360"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bCs/>
                <w:color w:val="auto"/>
                <w:kern w:val="2"/>
                <w:sz w:val="24"/>
                <w:szCs w:val="24"/>
                <w:highlight w:val="none"/>
                <w:lang w:val="en-US" w:eastAsia="zh-CN"/>
              </w:rPr>
              <w:t>服务周期：</w:t>
            </w:r>
            <w:r>
              <w:rPr>
                <w:rFonts w:hint="eastAsia" w:ascii="宋体" w:hAnsi="宋体" w:eastAsia="宋体" w:cs="宋体"/>
                <w:color w:val="auto"/>
                <w:sz w:val="24"/>
                <w:szCs w:val="24"/>
                <w:highlight w:val="none"/>
              </w:rPr>
              <w:t>合同签订后，接到采购方</w:t>
            </w:r>
            <w:r>
              <w:rPr>
                <w:rFonts w:hint="eastAsia" w:ascii="宋体" w:hAnsi="宋体" w:cs="宋体"/>
                <w:color w:val="auto"/>
                <w:sz w:val="24"/>
                <w:szCs w:val="24"/>
                <w:highlight w:val="none"/>
                <w:lang w:eastAsia="zh-CN"/>
              </w:rPr>
              <w:t>电话</w:t>
            </w:r>
            <w:r>
              <w:rPr>
                <w:rFonts w:hint="eastAsia" w:ascii="宋体" w:hAnsi="宋体" w:eastAsia="宋体" w:cs="宋体"/>
                <w:color w:val="auto"/>
                <w:sz w:val="24"/>
                <w:szCs w:val="24"/>
                <w:highlight w:val="none"/>
              </w:rPr>
              <w:t>通知</w:t>
            </w:r>
            <w:r>
              <w:rPr>
                <w:rFonts w:hint="eastAsia" w:ascii="宋体" w:hAnsi="宋体" w:cs="宋体"/>
                <w:color w:val="auto"/>
                <w:sz w:val="24"/>
                <w:szCs w:val="24"/>
                <w:highlight w:val="none"/>
                <w:lang w:eastAsia="zh-CN"/>
              </w:rPr>
              <w:t>，报价方</w:t>
            </w:r>
            <w:r>
              <w:rPr>
                <w:rFonts w:hint="eastAsia" w:ascii="宋体" w:hAnsi="宋体" w:cs="宋体"/>
                <w:color w:val="auto"/>
                <w:sz w:val="24"/>
                <w:szCs w:val="24"/>
                <w:highlight w:val="none"/>
                <w:lang w:val="en-US" w:eastAsia="zh-CN"/>
              </w:rPr>
              <w:t>于2024年0</w:t>
            </w:r>
            <w:r>
              <w:rPr>
                <w:rFonts w:hint="eastAsia" w:ascii="宋体" w:hAnsi="宋体" w:eastAsia="宋体" w:cs="宋体"/>
                <w:color w:val="auto"/>
                <w:sz w:val="24"/>
                <w:szCs w:val="24"/>
                <w:highlight w:val="none"/>
              </w:rPr>
              <w:t>5月</w:t>
            </w:r>
            <w:r>
              <w:rPr>
                <w:rFonts w:hint="eastAsia" w:ascii="宋体" w:hAnsi="宋体" w:cs="宋体"/>
                <w:color w:val="auto"/>
                <w:sz w:val="24"/>
                <w:szCs w:val="24"/>
                <w:highlight w:val="none"/>
                <w:lang w:val="en-US" w:eastAsia="zh-CN"/>
              </w:rPr>
              <w:t>01</w:t>
            </w:r>
            <w:r>
              <w:rPr>
                <w:rFonts w:hint="eastAsia" w:ascii="宋体" w:hAnsi="宋体" w:eastAsia="宋体" w:cs="宋体"/>
                <w:color w:val="auto"/>
                <w:sz w:val="24"/>
                <w:szCs w:val="24"/>
                <w:highlight w:val="none"/>
              </w:rPr>
              <w:t>日零时停汽前完成</w:t>
            </w:r>
            <w:r>
              <w:rPr>
                <w:rFonts w:hint="eastAsia" w:ascii="宋体" w:hAnsi="宋体" w:cs="宋体"/>
                <w:color w:val="auto"/>
                <w:sz w:val="24"/>
                <w:szCs w:val="24"/>
                <w:highlight w:val="none"/>
                <w:lang w:eastAsia="zh-CN"/>
              </w:rPr>
              <w:t>管道检验</w:t>
            </w:r>
            <w:r>
              <w:rPr>
                <w:rFonts w:hint="eastAsia" w:ascii="宋体" w:hAnsi="宋体" w:eastAsia="宋体" w:cs="宋体"/>
                <w:color w:val="auto"/>
                <w:sz w:val="24"/>
                <w:szCs w:val="24"/>
                <w:highlight w:val="none"/>
              </w:rPr>
              <w:t>范围内土方开挖及围挡，</w:t>
            </w:r>
            <w:r>
              <w:rPr>
                <w:rFonts w:hint="eastAsia" w:ascii="宋体" w:hAnsi="宋体" w:cs="宋体"/>
                <w:color w:val="auto"/>
                <w:sz w:val="24"/>
                <w:szCs w:val="24"/>
                <w:highlight w:val="none"/>
                <w:lang w:val="en-US" w:eastAsia="zh-CN"/>
              </w:rPr>
              <w:t>2024年0</w:t>
            </w:r>
            <w:r>
              <w:rPr>
                <w:rFonts w:hint="eastAsia" w:ascii="宋体" w:hAnsi="宋体" w:eastAsia="宋体" w:cs="宋体"/>
                <w:color w:val="auto"/>
                <w:sz w:val="24"/>
                <w:szCs w:val="24"/>
                <w:highlight w:val="none"/>
              </w:rPr>
              <w:t>5月</w:t>
            </w:r>
            <w:r>
              <w:rPr>
                <w:rFonts w:hint="eastAsia" w:ascii="宋体" w:hAnsi="宋体" w:cs="宋体"/>
                <w:color w:val="auto"/>
                <w:sz w:val="24"/>
                <w:szCs w:val="24"/>
                <w:highlight w:val="none"/>
                <w:lang w:val="en-US" w:eastAsia="zh-CN"/>
              </w:rPr>
              <w:t>04</w:t>
            </w:r>
            <w:r>
              <w:rPr>
                <w:rFonts w:hint="eastAsia" w:ascii="宋体" w:hAnsi="宋体" w:eastAsia="宋体" w:cs="宋体"/>
                <w:color w:val="auto"/>
                <w:sz w:val="24"/>
                <w:szCs w:val="24"/>
                <w:highlight w:val="none"/>
              </w:rPr>
              <w:t>日</w:t>
            </w:r>
            <w:r>
              <w:rPr>
                <w:rFonts w:hint="eastAsia" w:ascii="宋体" w:hAnsi="宋体" w:cs="宋体"/>
                <w:color w:val="auto"/>
                <w:sz w:val="24"/>
                <w:szCs w:val="24"/>
                <w:highlight w:val="none"/>
                <w:lang w:val="en-US" w:eastAsia="zh-CN"/>
              </w:rPr>
              <w:t>24时之</w:t>
            </w:r>
            <w:r>
              <w:rPr>
                <w:rFonts w:hint="eastAsia" w:ascii="宋体" w:hAnsi="宋体" w:eastAsia="宋体" w:cs="宋体"/>
                <w:color w:val="auto"/>
                <w:sz w:val="24"/>
                <w:szCs w:val="24"/>
                <w:highlight w:val="none"/>
              </w:rPr>
              <w:t>前完成所有</w:t>
            </w:r>
            <w:r>
              <w:rPr>
                <w:rFonts w:hint="eastAsia" w:ascii="宋体" w:hAnsi="宋体" w:cs="宋体"/>
                <w:color w:val="auto"/>
                <w:sz w:val="24"/>
                <w:szCs w:val="24"/>
                <w:highlight w:val="none"/>
                <w:lang w:eastAsia="zh-CN"/>
              </w:rPr>
              <w:t>所需服务项目</w:t>
            </w:r>
            <w:r>
              <w:rPr>
                <w:rFonts w:hint="eastAsia" w:ascii="宋体" w:hAnsi="宋体" w:eastAsia="宋体" w:cs="宋体"/>
                <w:color w:val="auto"/>
                <w:sz w:val="24"/>
                <w:szCs w:val="24"/>
                <w:highlight w:val="none"/>
              </w:rPr>
              <w:t>具备投运条件。</w:t>
            </w:r>
          </w:p>
          <w:p>
            <w:pPr>
              <w:numPr>
                <w:ilvl w:val="0"/>
                <w:numId w:val="0"/>
              </w:numPr>
              <w:autoSpaceDE/>
              <w:autoSpaceDN/>
              <w:adjustRightInd/>
              <w:spacing w:line="360" w:lineRule="auto"/>
              <w:jc w:val="left"/>
              <w:textAlignment w:val="auto"/>
              <w:rPr>
                <w:rFonts w:hint="eastAsia" w:ascii="宋体" w:hAnsi="宋体" w:eastAsia="宋体" w:cs="宋体"/>
                <w:bCs/>
                <w:color w:val="auto"/>
                <w:kern w:val="2"/>
                <w:sz w:val="24"/>
                <w:szCs w:val="24"/>
                <w:highlight w:val="none"/>
              </w:rPr>
            </w:pPr>
            <w:r>
              <w:rPr>
                <w:rFonts w:hint="eastAsia" w:ascii="宋体" w:hAnsi="宋体" w:cs="宋体"/>
                <w:bCs/>
                <w:color w:val="auto"/>
                <w:kern w:val="2"/>
                <w:sz w:val="24"/>
                <w:szCs w:val="24"/>
                <w:highlight w:val="none"/>
                <w:lang w:val="en-US" w:eastAsia="zh-CN"/>
              </w:rPr>
              <w:t>6、</w:t>
            </w:r>
            <w:r>
              <w:rPr>
                <w:rFonts w:hint="eastAsia" w:ascii="宋体" w:hAnsi="宋体" w:eastAsia="宋体" w:cs="宋体"/>
                <w:bCs/>
                <w:color w:val="auto"/>
                <w:kern w:val="2"/>
                <w:sz w:val="24"/>
                <w:szCs w:val="24"/>
                <w:highlight w:val="none"/>
              </w:rPr>
              <w:t>项目内容：</w:t>
            </w:r>
            <w:r>
              <w:rPr>
                <w:rFonts w:hint="eastAsia" w:ascii="宋体" w:hAnsi="宋体" w:eastAsia="宋体" w:cs="宋体"/>
                <w:color w:val="auto"/>
                <w:sz w:val="24"/>
                <w:szCs w:val="24"/>
                <w:highlight w:val="none"/>
              </w:rPr>
              <w:t>根据厦门市特种设备检验检测院拟定的</w:t>
            </w:r>
            <w:r>
              <w:rPr>
                <w:rFonts w:hint="eastAsia" w:ascii="宋体" w:hAnsi="宋体" w:cs="宋体"/>
                <w:color w:val="auto"/>
                <w:sz w:val="24"/>
                <w:szCs w:val="24"/>
                <w:highlight w:val="none"/>
                <w:lang w:eastAsia="zh-CN"/>
              </w:rPr>
              <w:t>同集热电</w:t>
            </w:r>
            <w:r>
              <w:rPr>
                <w:rFonts w:hint="eastAsia" w:ascii="宋体" w:hAnsi="宋体" w:eastAsia="宋体" w:cs="宋体"/>
                <w:color w:val="auto"/>
                <w:sz w:val="24"/>
                <w:szCs w:val="24"/>
                <w:highlight w:val="none"/>
              </w:rPr>
              <w:t>古龙线供热管道全面检验方案内容，此次检验抽检数量为：架空补偿器5台（其中两组旋转补偿器共4台），埋地补偿器4台（其中一台补偿器解体检查），架空焊口35道，埋地焊口16道。需</w:t>
            </w:r>
            <w:r>
              <w:rPr>
                <w:rFonts w:hint="eastAsia" w:ascii="宋体" w:hAnsi="宋体" w:cs="宋体"/>
                <w:color w:val="auto"/>
                <w:sz w:val="24"/>
                <w:szCs w:val="24"/>
                <w:highlight w:val="none"/>
                <w:lang w:eastAsia="zh-CN"/>
              </w:rPr>
              <w:t>报价方</w:t>
            </w:r>
            <w:r>
              <w:rPr>
                <w:rFonts w:hint="eastAsia" w:ascii="宋体" w:hAnsi="宋体" w:eastAsia="宋体" w:cs="宋体"/>
                <w:color w:val="auto"/>
                <w:sz w:val="24"/>
                <w:szCs w:val="24"/>
                <w:highlight w:val="none"/>
              </w:rPr>
              <w:t>配合</w:t>
            </w:r>
            <w:r>
              <w:rPr>
                <w:rFonts w:hint="eastAsia" w:ascii="宋体" w:hAnsi="宋体" w:cs="宋体"/>
                <w:color w:val="auto"/>
                <w:sz w:val="24"/>
                <w:szCs w:val="24"/>
                <w:highlight w:val="none"/>
                <w:lang w:eastAsia="zh-CN"/>
              </w:rPr>
              <w:t>完成</w:t>
            </w:r>
            <w:r>
              <w:rPr>
                <w:rFonts w:hint="eastAsia" w:ascii="宋体" w:hAnsi="宋体" w:eastAsia="宋体" w:cs="宋体"/>
                <w:color w:val="auto"/>
                <w:sz w:val="24"/>
                <w:szCs w:val="24"/>
                <w:highlight w:val="none"/>
              </w:rPr>
              <w:t>的项目内容：需对抽检的埋地补偿器（更换一台</w:t>
            </w:r>
            <w:r>
              <w:rPr>
                <w:rFonts w:hint="eastAsia" w:ascii="宋体" w:hAnsi="宋体" w:cs="宋体"/>
                <w:color w:val="auto"/>
                <w:sz w:val="24"/>
                <w:szCs w:val="24"/>
                <w:highlight w:val="none"/>
                <w:lang w:eastAsia="zh-CN"/>
              </w:rPr>
              <w:t>埋地补偿器</w:t>
            </w:r>
            <w:r>
              <w:rPr>
                <w:rFonts w:hint="eastAsia" w:ascii="宋体" w:hAnsi="宋体" w:eastAsia="宋体" w:cs="宋体"/>
                <w:color w:val="auto"/>
                <w:sz w:val="24"/>
                <w:szCs w:val="24"/>
                <w:highlight w:val="none"/>
              </w:rPr>
              <w:t>）和焊缝位置进行开挖、安全防护围挡</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拆除外护管和保温进行无损检测，对</w:t>
            </w:r>
            <w:r>
              <w:rPr>
                <w:rFonts w:hint="eastAsia" w:ascii="宋体" w:hAnsi="宋体" w:eastAsia="宋体" w:cs="宋体"/>
                <w:bCs/>
                <w:color w:val="auto"/>
                <w:sz w:val="24"/>
                <w:szCs w:val="24"/>
                <w:highlight w:val="none"/>
              </w:rPr>
              <w:t>检验不合格的焊缝进行修复（</w:t>
            </w:r>
            <w:r>
              <w:rPr>
                <w:rFonts w:hint="eastAsia" w:ascii="宋体" w:hAnsi="宋体" w:eastAsia="宋体" w:cs="宋体"/>
                <w:b/>
                <w:bCs/>
                <w:color w:val="auto"/>
                <w:sz w:val="24"/>
                <w:szCs w:val="24"/>
                <w:highlight w:val="none"/>
              </w:rPr>
              <w:t>管径规格详见</w:t>
            </w:r>
            <w:r>
              <w:rPr>
                <w:rFonts w:hint="eastAsia" w:ascii="宋体" w:hAnsi="宋体" w:cs="宋体"/>
                <w:b/>
                <w:bCs/>
                <w:color w:val="auto"/>
                <w:sz w:val="24"/>
                <w:szCs w:val="24"/>
                <w:highlight w:val="none"/>
                <w:lang w:eastAsia="zh-CN"/>
              </w:rPr>
              <w:t>工作</w:t>
            </w:r>
            <w:r>
              <w:rPr>
                <w:rFonts w:hint="eastAsia" w:ascii="宋体" w:hAnsi="宋体" w:eastAsia="宋体" w:cs="宋体"/>
                <w:b/>
                <w:bCs/>
                <w:color w:val="auto"/>
                <w:sz w:val="24"/>
                <w:szCs w:val="24"/>
                <w:highlight w:val="none"/>
              </w:rPr>
              <w:t>表内清单</w:t>
            </w:r>
            <w:r>
              <w:rPr>
                <w:rFonts w:hint="eastAsia" w:ascii="宋体" w:hAnsi="宋体" w:eastAsia="宋体" w:cs="宋体"/>
                <w:bCs/>
                <w:color w:val="auto"/>
                <w:sz w:val="24"/>
                <w:szCs w:val="24"/>
                <w:highlight w:val="none"/>
              </w:rPr>
              <w:t>）</w:t>
            </w:r>
            <w:r>
              <w:rPr>
                <w:rFonts w:hint="eastAsia" w:ascii="宋体" w:hAnsi="宋体" w:cs="宋体"/>
                <w:bCs/>
                <w:color w:val="auto"/>
                <w:sz w:val="24"/>
                <w:szCs w:val="24"/>
                <w:highlight w:val="none"/>
                <w:lang w:eastAsia="zh-CN"/>
              </w:rPr>
              <w:t>。</w:t>
            </w:r>
            <w:r>
              <w:rPr>
                <w:rFonts w:hint="eastAsia" w:ascii="宋体" w:hAnsi="宋体" w:eastAsia="宋体" w:cs="宋体"/>
                <w:color w:val="auto"/>
                <w:sz w:val="24"/>
                <w:szCs w:val="24"/>
                <w:highlight w:val="none"/>
              </w:rPr>
              <w:t>合格后再按原样恢复，土方回填至人行道垫层下方并</w:t>
            </w:r>
            <w:r>
              <w:rPr>
                <w:rFonts w:hint="eastAsia" w:ascii="宋体" w:hAnsi="宋体" w:cs="宋体"/>
                <w:color w:val="auto"/>
                <w:sz w:val="24"/>
                <w:szCs w:val="24"/>
                <w:highlight w:val="none"/>
                <w:lang w:eastAsia="zh-CN"/>
              </w:rPr>
              <w:t>夯实（人行道和水泥路面垫层以上路面修复工作需由同安区市政园林局进行恢复）。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8" w:hRule="atLeast"/>
        </w:trPr>
        <w:tc>
          <w:tcPr>
            <w:tcW w:w="489" w:type="pct"/>
            <w:noWrap w:val="0"/>
            <w:vAlign w:val="center"/>
          </w:tcPr>
          <w:p>
            <w:pPr>
              <w:spacing w:line="360" w:lineRule="auto"/>
              <w:jc w:val="center"/>
              <w:rPr>
                <w:rFonts w:hint="eastAsia" w:ascii="宋体" w:hAnsi="宋体" w:eastAsia="宋体" w:cs="宋体"/>
                <w:bCs/>
                <w:color w:val="auto"/>
                <w:kern w:val="2"/>
                <w:sz w:val="24"/>
                <w:szCs w:val="24"/>
                <w:highlight w:val="none"/>
              </w:rPr>
            </w:pPr>
            <w:r>
              <w:rPr>
                <w:rFonts w:hint="eastAsia" w:ascii="宋体" w:hAnsi="宋体" w:eastAsia="宋体" w:cs="宋体"/>
                <w:bCs/>
                <w:color w:val="auto"/>
                <w:kern w:val="2"/>
                <w:sz w:val="24"/>
                <w:szCs w:val="24"/>
                <w:highlight w:val="none"/>
              </w:rPr>
              <w:t>2</w:t>
            </w:r>
          </w:p>
        </w:tc>
        <w:tc>
          <w:tcPr>
            <w:tcW w:w="4510" w:type="pct"/>
            <w:noWrap w:val="0"/>
            <w:vAlign w:val="center"/>
          </w:tcPr>
          <w:p>
            <w:pPr>
              <w:snapToGrid w:val="0"/>
              <w:spacing w:line="360" w:lineRule="auto"/>
              <w:ind w:left="841" w:hanging="843" w:hangingChars="350"/>
              <w:rPr>
                <w:rFonts w:hint="eastAsia" w:ascii="宋体" w:hAnsi="宋体" w:eastAsia="宋体" w:cs="宋体"/>
                <w:b/>
                <w:bCs/>
                <w:color w:val="auto"/>
                <w:kern w:val="2"/>
                <w:sz w:val="24"/>
                <w:szCs w:val="24"/>
                <w:highlight w:val="none"/>
              </w:rPr>
            </w:pPr>
            <w:r>
              <w:rPr>
                <w:rFonts w:hint="eastAsia" w:ascii="宋体" w:hAnsi="宋体" w:eastAsia="宋体" w:cs="宋体"/>
                <w:b/>
                <w:bCs/>
                <w:color w:val="auto"/>
                <w:sz w:val="24"/>
                <w:szCs w:val="24"/>
                <w:highlight w:val="none"/>
              </w:rPr>
              <w:t>响应人资格要求</w:t>
            </w:r>
          </w:p>
          <w:p>
            <w:pPr>
              <w:widowControl/>
              <w:shd w:val="clear" w:color="auto" w:fill="FFFFFF"/>
              <w:spacing w:line="360" w:lineRule="auto"/>
              <w:jc w:val="left"/>
              <w:rPr>
                <w:rStyle w:val="16"/>
                <w:rFonts w:hint="eastAsia" w:ascii="宋体" w:hAnsi="宋体" w:eastAsia="宋体" w:cs="宋体"/>
                <w:b/>
                <w:bCs/>
                <w:color w:val="auto"/>
                <w:sz w:val="24"/>
                <w:szCs w:val="24"/>
                <w:highlight w:val="none"/>
                <w:shd w:val="clear" w:color="auto" w:fill="FFFFFF"/>
              </w:rPr>
            </w:pPr>
            <w:r>
              <w:rPr>
                <w:rStyle w:val="16"/>
                <w:rFonts w:hint="eastAsia" w:ascii="宋体" w:hAnsi="宋体" w:cs="宋体"/>
                <w:b/>
                <w:bCs/>
                <w:color w:val="auto"/>
                <w:sz w:val="24"/>
                <w:szCs w:val="24"/>
                <w:highlight w:val="none"/>
                <w:shd w:val="clear" w:color="auto" w:fill="FFFFFF"/>
                <w:lang w:val="en-US" w:eastAsia="zh-CN"/>
              </w:rPr>
              <w:t>*1、</w:t>
            </w:r>
            <w:r>
              <w:rPr>
                <w:rStyle w:val="16"/>
                <w:rFonts w:hint="eastAsia" w:ascii="宋体" w:hAnsi="宋体" w:eastAsia="宋体" w:cs="宋体"/>
                <w:b/>
                <w:bCs/>
                <w:color w:val="auto"/>
                <w:sz w:val="24"/>
                <w:szCs w:val="24"/>
                <w:highlight w:val="none"/>
                <w:shd w:val="clear" w:color="auto" w:fill="FFFFFF"/>
              </w:rPr>
              <w:t>响应谈判文件、参加报价竞争的中华人民共和国境内的企业法人，且具有独立订立合同的权力，提供营业执照复印件并加盖公章。</w:t>
            </w:r>
          </w:p>
          <w:p>
            <w:pPr>
              <w:pStyle w:val="3"/>
              <w:keepNext w:val="0"/>
              <w:keepLines w:val="0"/>
              <w:tabs>
                <w:tab w:val="left" w:pos="0"/>
              </w:tabs>
              <w:kinsoku w:val="0"/>
              <w:overflowPunct w:val="0"/>
              <w:autoSpaceDE w:val="0"/>
              <w:autoSpaceDN w:val="0"/>
              <w:spacing w:before="0" w:after="0" w:line="360" w:lineRule="auto"/>
              <w:ind w:right="210" w:rightChars="100"/>
              <w:jc w:val="both"/>
              <w:textAlignment w:val="auto"/>
              <w:rPr>
                <w:rFonts w:hint="eastAsia" w:ascii="宋体" w:hAnsi="宋体" w:eastAsia="宋体" w:cs="宋体"/>
                <w:b/>
                <w:bCs/>
                <w:color w:val="auto"/>
                <w:sz w:val="24"/>
                <w:szCs w:val="24"/>
                <w:highlight w:val="none"/>
              </w:rPr>
            </w:pPr>
            <w:r>
              <w:rPr>
                <w:rStyle w:val="16"/>
                <w:rFonts w:hint="eastAsia" w:ascii="宋体" w:hAnsi="宋体" w:eastAsia="宋体" w:cs="宋体"/>
                <w:b/>
                <w:bCs/>
                <w:color w:val="auto"/>
                <w:sz w:val="24"/>
                <w:szCs w:val="24"/>
                <w:highlight w:val="none"/>
                <w:shd w:val="clear" w:color="auto" w:fill="FFFFFF"/>
              </w:rPr>
              <w:t>*</w:t>
            </w:r>
            <w:r>
              <w:rPr>
                <w:rStyle w:val="16"/>
                <w:rFonts w:hint="eastAsia" w:ascii="宋体" w:hAnsi="宋体" w:eastAsia="宋体" w:cs="宋体"/>
                <w:b/>
                <w:bCs/>
                <w:color w:val="auto"/>
                <w:sz w:val="24"/>
                <w:szCs w:val="24"/>
                <w:highlight w:val="none"/>
                <w:shd w:val="clear" w:color="auto" w:fill="FFFFFF"/>
                <w:lang w:val="en-US" w:eastAsia="zh-CN"/>
              </w:rPr>
              <w:t>2、</w:t>
            </w:r>
            <w:r>
              <w:rPr>
                <w:rStyle w:val="16"/>
                <w:rFonts w:hint="eastAsia" w:ascii="宋体" w:hAnsi="宋体" w:eastAsia="宋体" w:cs="宋体"/>
                <w:b/>
                <w:bCs/>
                <w:color w:val="auto"/>
                <w:sz w:val="24"/>
                <w:szCs w:val="24"/>
                <w:highlight w:val="none"/>
                <w:shd w:val="clear" w:color="auto" w:fill="FFFFFF"/>
              </w:rPr>
              <w:t>报价方</w:t>
            </w:r>
            <w:r>
              <w:rPr>
                <w:rStyle w:val="16"/>
                <w:rFonts w:hint="eastAsia" w:ascii="宋体" w:hAnsi="宋体" w:eastAsia="宋体" w:cs="宋体"/>
                <w:b/>
                <w:bCs/>
                <w:color w:val="auto"/>
                <w:sz w:val="24"/>
                <w:szCs w:val="24"/>
                <w:highlight w:val="none"/>
                <w:shd w:val="clear" w:color="auto" w:fill="FFFFFF"/>
                <w:lang w:val="en-US" w:eastAsia="zh-CN"/>
              </w:rPr>
              <w:t>应</w:t>
            </w:r>
            <w:r>
              <w:rPr>
                <w:rFonts w:hint="eastAsia" w:ascii="宋体" w:hAnsi="宋体" w:eastAsia="宋体" w:cs="宋体"/>
                <w:b/>
                <w:bCs/>
                <w:color w:val="auto"/>
                <w:sz w:val="24"/>
                <w:highlight w:val="none"/>
              </w:rPr>
              <w:t>同时具备①有效的特种设备安装改造维修（或特种设备生产）许可证GB2（压力管道）资质；②</w:t>
            </w:r>
            <w:r>
              <w:rPr>
                <w:rFonts w:hint="eastAsia" w:ascii="宋体" w:hAnsi="宋体" w:eastAsia="宋体" w:cs="宋体"/>
                <w:b/>
                <w:bCs/>
                <w:color w:val="auto"/>
                <w:sz w:val="24"/>
                <w:szCs w:val="24"/>
                <w:highlight w:val="none"/>
              </w:rPr>
              <w:t>市政公用工程施工总承包叁级或电力工程施工总承包叁级及以上资质</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highlight w:val="none"/>
              </w:rPr>
              <w:t>提供有效资质证书复印件并加盖</w:t>
            </w:r>
            <w:r>
              <w:rPr>
                <w:rFonts w:hint="eastAsia" w:ascii="宋体" w:hAnsi="宋体" w:eastAsia="宋体" w:cs="宋体"/>
                <w:b/>
                <w:bCs/>
                <w:color w:val="auto"/>
                <w:sz w:val="24"/>
                <w:highlight w:val="none"/>
                <w:lang w:val="en-US" w:eastAsia="zh-CN"/>
              </w:rPr>
              <w:t>报价单位</w:t>
            </w:r>
            <w:r>
              <w:rPr>
                <w:rFonts w:hint="eastAsia" w:ascii="宋体" w:hAnsi="宋体" w:eastAsia="宋体" w:cs="宋体"/>
                <w:b/>
                <w:bCs/>
                <w:color w:val="auto"/>
                <w:sz w:val="24"/>
                <w:highlight w:val="none"/>
              </w:rPr>
              <w:t>公章</w:t>
            </w:r>
            <w:r>
              <w:rPr>
                <w:rFonts w:hint="eastAsia" w:ascii="宋体" w:hAnsi="宋体" w:eastAsia="宋体" w:cs="宋体"/>
                <w:b/>
                <w:bCs/>
                <w:color w:val="auto"/>
                <w:sz w:val="24"/>
                <w:szCs w:val="24"/>
                <w:highlight w:val="none"/>
              </w:rPr>
              <w:t>。</w:t>
            </w:r>
            <w:r>
              <w:rPr>
                <w:rStyle w:val="16"/>
                <w:rFonts w:hint="eastAsia" w:ascii="宋体" w:hAnsi="宋体" w:eastAsia="宋体" w:cs="宋体"/>
                <w:b/>
                <w:bCs/>
                <w:color w:val="auto"/>
                <w:sz w:val="24"/>
                <w:szCs w:val="24"/>
                <w:highlight w:val="none"/>
                <w:shd w:val="clear" w:color="auto" w:fill="FFFFFF"/>
              </w:rPr>
              <w:t>以分公司参与报价的须提供总公司资质使用授权书</w:t>
            </w:r>
            <w:r>
              <w:rPr>
                <w:rStyle w:val="16"/>
                <w:rFonts w:hint="eastAsia" w:ascii="宋体" w:hAnsi="宋体" w:eastAsia="宋体" w:cs="宋体"/>
                <w:b/>
                <w:bCs/>
                <w:color w:val="auto"/>
                <w:sz w:val="24"/>
                <w:szCs w:val="24"/>
                <w:highlight w:val="none"/>
                <w:shd w:val="clear" w:color="auto" w:fill="FFFFFF"/>
                <w:lang w:eastAsia="zh-CN"/>
              </w:rPr>
              <w:t>。</w:t>
            </w:r>
          </w:p>
          <w:p>
            <w:pPr>
              <w:tabs>
                <w:tab w:val="left" w:pos="0"/>
              </w:tabs>
              <w:kinsoku w:val="0"/>
              <w:overflowPunct w:val="0"/>
              <w:autoSpaceDE/>
              <w:autoSpaceDN/>
              <w:snapToGrid w:val="0"/>
              <w:spacing w:line="360" w:lineRule="auto"/>
              <w:jc w:val="left"/>
              <w:textAlignment w:val="auto"/>
              <w:rPr>
                <w:rFonts w:hint="eastAsia" w:ascii="宋体" w:hAnsi="宋体" w:eastAsia="宋体" w:cs="宋体"/>
                <w:b/>
                <w:bCs/>
                <w:color w:val="auto"/>
                <w:sz w:val="24"/>
                <w:szCs w:val="24"/>
                <w:highlight w:val="none"/>
              </w:rPr>
            </w:pPr>
            <w:r>
              <w:rPr>
                <w:rStyle w:val="16"/>
                <w:rFonts w:hint="eastAsia" w:ascii="宋体" w:hAnsi="宋体" w:cs="宋体"/>
                <w:b/>
                <w:bCs/>
                <w:color w:val="auto"/>
                <w:sz w:val="24"/>
                <w:szCs w:val="24"/>
                <w:highlight w:val="none"/>
                <w:shd w:val="clear" w:color="auto" w:fill="FFFFFF"/>
                <w:lang w:val="en-US" w:eastAsia="zh-CN"/>
              </w:rPr>
              <w:t>*</w:t>
            </w:r>
            <w:r>
              <w:rPr>
                <w:rStyle w:val="16"/>
                <w:rFonts w:hint="eastAsia" w:ascii="宋体" w:hAnsi="宋体" w:eastAsia="宋体" w:cs="宋体"/>
                <w:b/>
                <w:bCs/>
                <w:color w:val="auto"/>
                <w:sz w:val="24"/>
                <w:szCs w:val="24"/>
                <w:highlight w:val="none"/>
                <w:shd w:val="clear" w:color="auto" w:fill="FFFFFF"/>
              </w:rPr>
              <w:t>3</w:t>
            </w:r>
            <w:r>
              <w:rPr>
                <w:rStyle w:val="16"/>
                <w:rFonts w:hint="eastAsia" w:ascii="宋体" w:hAnsi="宋体" w:cs="宋体"/>
                <w:b/>
                <w:bCs/>
                <w:color w:val="auto"/>
                <w:sz w:val="24"/>
                <w:szCs w:val="24"/>
                <w:highlight w:val="none"/>
                <w:shd w:val="clear" w:color="auto" w:fill="FFFFFF"/>
                <w:lang w:eastAsia="zh-CN"/>
              </w:rPr>
              <w:t>、</w:t>
            </w:r>
            <w:r>
              <w:rPr>
                <w:rFonts w:hint="eastAsia" w:ascii="宋体" w:hAnsi="宋体" w:eastAsia="宋体" w:cs="宋体"/>
                <w:b/>
                <w:bCs/>
                <w:color w:val="auto"/>
                <w:sz w:val="24"/>
                <w:szCs w:val="24"/>
                <w:highlight w:val="none"/>
              </w:rPr>
              <w:t>报价方提供自20</w:t>
            </w:r>
            <w:r>
              <w:rPr>
                <w:rFonts w:hint="eastAsia" w:ascii="宋体" w:hAnsi="宋体" w:eastAsia="宋体" w:cs="宋体"/>
                <w:b/>
                <w:bCs/>
                <w:color w:val="auto"/>
                <w:sz w:val="24"/>
                <w:szCs w:val="24"/>
                <w:highlight w:val="none"/>
                <w:lang w:val="en-US" w:eastAsia="zh-CN"/>
              </w:rPr>
              <w:t>21</w:t>
            </w:r>
            <w:r>
              <w:rPr>
                <w:rFonts w:hint="eastAsia" w:ascii="宋体" w:hAnsi="宋体" w:eastAsia="宋体" w:cs="宋体"/>
                <w:b/>
                <w:bCs/>
                <w:color w:val="auto"/>
                <w:sz w:val="24"/>
                <w:szCs w:val="24"/>
                <w:highlight w:val="none"/>
              </w:rPr>
              <w:t>年1月1日起</w:t>
            </w:r>
            <w:r>
              <w:rPr>
                <w:rFonts w:hint="eastAsia" w:ascii="宋体" w:hAnsi="宋体" w:cs="宋体"/>
                <w:b/>
                <w:bCs/>
                <w:color w:val="auto"/>
                <w:sz w:val="24"/>
                <w:szCs w:val="24"/>
                <w:highlight w:val="none"/>
                <w:lang w:val="en-US" w:eastAsia="zh-CN"/>
              </w:rPr>
              <w:t>2</w:t>
            </w:r>
            <w:r>
              <w:rPr>
                <w:rFonts w:hint="eastAsia" w:ascii="宋体" w:hAnsi="宋体" w:eastAsia="宋体" w:cs="宋体"/>
                <w:b/>
                <w:bCs/>
                <w:color w:val="auto"/>
                <w:sz w:val="24"/>
                <w:szCs w:val="24"/>
                <w:highlight w:val="none"/>
              </w:rPr>
              <w:t>份（含）以上GB2类压力管道安装</w:t>
            </w:r>
            <w:r>
              <w:rPr>
                <w:rFonts w:hint="eastAsia" w:ascii="宋体" w:hAnsi="宋体" w:cs="宋体"/>
                <w:b/>
                <w:bCs/>
                <w:color w:val="auto"/>
                <w:sz w:val="24"/>
                <w:szCs w:val="24"/>
                <w:highlight w:val="none"/>
                <w:lang w:val="en-US" w:eastAsia="zh-CN"/>
              </w:rPr>
              <w:t>或</w:t>
            </w:r>
            <w:r>
              <w:rPr>
                <w:rFonts w:hint="eastAsia" w:ascii="宋体" w:hAnsi="宋体" w:eastAsia="宋体" w:cs="宋体"/>
                <w:b/>
                <w:bCs/>
                <w:color w:val="auto"/>
                <w:sz w:val="24"/>
                <w:szCs w:val="24"/>
                <w:highlight w:val="none"/>
              </w:rPr>
              <w:t>维修</w:t>
            </w:r>
            <w:r>
              <w:rPr>
                <w:rFonts w:hint="eastAsia" w:ascii="宋体" w:hAnsi="宋体" w:cs="宋体"/>
                <w:b/>
                <w:bCs/>
                <w:color w:val="auto"/>
                <w:sz w:val="24"/>
                <w:szCs w:val="24"/>
                <w:highlight w:val="none"/>
                <w:lang w:val="en-US" w:eastAsia="zh-CN"/>
              </w:rPr>
              <w:t>或</w:t>
            </w:r>
            <w:r>
              <w:rPr>
                <w:rFonts w:hint="eastAsia" w:ascii="宋体" w:hAnsi="宋体" w:eastAsia="宋体" w:cs="宋体"/>
                <w:b/>
                <w:bCs/>
                <w:color w:val="auto"/>
                <w:sz w:val="24"/>
                <w:szCs w:val="24"/>
                <w:highlight w:val="none"/>
              </w:rPr>
              <w:t>改造业绩提供合同（</w:t>
            </w:r>
            <w:r>
              <w:rPr>
                <w:rFonts w:hint="eastAsia" w:ascii="宋体" w:hAnsi="宋体" w:cs="宋体"/>
                <w:b/>
                <w:bCs w:val="0"/>
                <w:color w:val="auto"/>
                <w:sz w:val="24"/>
                <w:szCs w:val="24"/>
                <w:highlight w:val="none"/>
                <w:lang w:val="en-US" w:eastAsia="zh-CN"/>
              </w:rPr>
              <w:t>有体现合同执行时间或合同签订时间</w:t>
            </w:r>
            <w:r>
              <w:rPr>
                <w:rFonts w:hint="eastAsia" w:ascii="宋体" w:hAnsi="宋体" w:eastAsia="宋体" w:cs="宋体"/>
                <w:b/>
                <w:bCs/>
                <w:color w:val="auto"/>
                <w:sz w:val="24"/>
                <w:szCs w:val="24"/>
                <w:highlight w:val="none"/>
              </w:rPr>
              <w:t>）复印件并加盖公章。</w:t>
            </w:r>
          </w:p>
          <w:p>
            <w:pPr>
              <w:widowControl/>
              <w:shd w:val="clear" w:color="auto" w:fill="FFFFFF"/>
              <w:spacing w:line="360" w:lineRule="auto"/>
              <w:jc w:val="left"/>
              <w:rPr>
                <w:rStyle w:val="16"/>
                <w:rFonts w:hint="eastAsia" w:ascii="宋体" w:hAnsi="宋体" w:eastAsia="宋体" w:cs="宋体"/>
                <w:b/>
                <w:bCs/>
                <w:color w:val="auto"/>
                <w:kern w:val="2"/>
                <w:sz w:val="24"/>
                <w:szCs w:val="24"/>
                <w:highlight w:val="none"/>
              </w:rPr>
            </w:pPr>
            <w:r>
              <w:rPr>
                <w:rStyle w:val="16"/>
                <w:rFonts w:hint="eastAsia" w:ascii="宋体" w:hAnsi="宋体" w:cs="宋体"/>
                <w:b/>
                <w:bCs/>
                <w:color w:val="auto"/>
                <w:sz w:val="24"/>
                <w:szCs w:val="24"/>
                <w:highlight w:val="none"/>
                <w:shd w:val="clear" w:color="auto" w:fill="FFFFFF"/>
                <w:lang w:val="en-US" w:eastAsia="zh-CN"/>
              </w:rPr>
              <w:t>*</w:t>
            </w:r>
            <w:r>
              <w:rPr>
                <w:rStyle w:val="16"/>
                <w:rFonts w:hint="eastAsia" w:ascii="宋体" w:hAnsi="宋体" w:eastAsia="宋体" w:cs="宋体"/>
                <w:b/>
                <w:bCs/>
                <w:color w:val="auto"/>
                <w:sz w:val="24"/>
                <w:szCs w:val="24"/>
                <w:highlight w:val="none"/>
                <w:shd w:val="clear" w:color="auto" w:fill="FFFFFF"/>
              </w:rPr>
              <w:t>4</w:t>
            </w:r>
            <w:r>
              <w:rPr>
                <w:rStyle w:val="16"/>
                <w:rFonts w:hint="eastAsia" w:ascii="宋体" w:hAnsi="宋体" w:cs="宋体"/>
                <w:b/>
                <w:bCs/>
                <w:color w:val="auto"/>
                <w:sz w:val="24"/>
                <w:szCs w:val="24"/>
                <w:highlight w:val="none"/>
                <w:shd w:val="clear" w:color="auto" w:fill="FFFFFF"/>
                <w:lang w:eastAsia="zh-CN"/>
              </w:rPr>
              <w:t>、</w:t>
            </w:r>
            <w:r>
              <w:rPr>
                <w:rStyle w:val="16"/>
                <w:rFonts w:hint="eastAsia" w:ascii="宋体" w:hAnsi="宋体" w:eastAsia="宋体" w:cs="宋体"/>
                <w:b/>
                <w:bCs/>
                <w:color w:val="auto"/>
                <w:sz w:val="24"/>
                <w:szCs w:val="24"/>
                <w:highlight w:val="none"/>
                <w:shd w:val="clear" w:color="auto" w:fill="FFFFFF"/>
              </w:rPr>
              <w:t>报价方若为法定代表人须提供身份证复印件并加盖公章。</w:t>
            </w:r>
          </w:p>
          <w:p>
            <w:pPr>
              <w:widowControl/>
              <w:shd w:val="clear" w:color="auto" w:fill="FFFFFF"/>
              <w:spacing w:line="360" w:lineRule="auto"/>
              <w:jc w:val="left"/>
              <w:rPr>
                <w:rStyle w:val="16"/>
                <w:rFonts w:hint="eastAsia" w:ascii="宋体" w:hAnsi="宋体" w:eastAsia="宋体" w:cs="宋体"/>
                <w:b/>
                <w:bCs/>
                <w:color w:val="auto"/>
                <w:sz w:val="24"/>
                <w:szCs w:val="24"/>
                <w:highlight w:val="none"/>
                <w:shd w:val="clear" w:color="auto" w:fill="FFFFFF"/>
              </w:rPr>
            </w:pPr>
            <w:r>
              <w:rPr>
                <w:rStyle w:val="16"/>
                <w:rFonts w:hint="eastAsia" w:ascii="宋体" w:hAnsi="宋体" w:cs="宋体"/>
                <w:b/>
                <w:bCs/>
                <w:color w:val="auto"/>
                <w:sz w:val="24"/>
                <w:szCs w:val="24"/>
                <w:highlight w:val="none"/>
                <w:shd w:val="clear" w:color="auto" w:fill="FFFFFF"/>
                <w:lang w:val="en-US" w:eastAsia="zh-CN"/>
              </w:rPr>
              <w:t>*5、</w:t>
            </w:r>
            <w:r>
              <w:rPr>
                <w:rStyle w:val="16"/>
                <w:rFonts w:hint="eastAsia" w:ascii="宋体" w:hAnsi="宋体" w:eastAsia="宋体" w:cs="宋体"/>
                <w:b/>
                <w:bCs/>
                <w:color w:val="auto"/>
                <w:sz w:val="24"/>
                <w:szCs w:val="24"/>
                <w:highlight w:val="none"/>
                <w:shd w:val="clear" w:color="auto" w:fill="FFFFFF"/>
              </w:rPr>
              <w:t>报价方若为授权代理人，须提供法人授权委托书及被委托人身份证复印件并盖公章。</w:t>
            </w:r>
          </w:p>
          <w:p>
            <w:pPr>
              <w:pStyle w:val="3"/>
              <w:keepNext w:val="0"/>
              <w:keepLines w:val="0"/>
              <w:numPr>
                <w:ilvl w:val="0"/>
                <w:numId w:val="0"/>
              </w:numPr>
              <w:kinsoku w:val="0"/>
              <w:overflowPunct w:val="0"/>
              <w:autoSpaceDE w:val="0"/>
              <w:autoSpaceDN w:val="0"/>
              <w:adjustRightInd/>
              <w:spacing w:before="0" w:after="0" w:line="360" w:lineRule="auto"/>
              <w:ind w:leftChars="0"/>
              <w:jc w:val="both"/>
              <w:textAlignment w:val="auto"/>
              <w:rPr>
                <w:rFonts w:hint="default"/>
                <w:b/>
                <w:bCs/>
                <w:color w:val="auto"/>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7" w:hRule="atLeast"/>
        </w:trPr>
        <w:tc>
          <w:tcPr>
            <w:tcW w:w="489" w:type="pct"/>
            <w:noWrap w:val="0"/>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4510" w:type="pct"/>
            <w:noWrap w:val="0"/>
            <w:vAlign w:val="center"/>
          </w:tcPr>
          <w:p>
            <w:pPr>
              <w:snapToGrid w:val="0"/>
              <w:spacing w:line="360" w:lineRule="auto"/>
              <w:ind w:left="841" w:hanging="843" w:hangingChars="35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踏勘现场：</w:t>
            </w:r>
            <w:r>
              <w:rPr>
                <w:rFonts w:hint="eastAsia" w:ascii="宋体" w:hAnsi="宋体" w:eastAsia="宋体" w:cs="宋体"/>
                <w:bCs/>
                <w:color w:val="auto"/>
                <w:sz w:val="24"/>
                <w:szCs w:val="24"/>
                <w:highlight w:val="none"/>
              </w:rPr>
              <w:t>自行组织</w:t>
            </w:r>
          </w:p>
          <w:p>
            <w:pPr>
              <w:spacing w:line="360" w:lineRule="auto"/>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答疑形式：</w:t>
            </w:r>
            <w:r>
              <w:rPr>
                <w:rFonts w:hint="eastAsia" w:ascii="宋体" w:hAnsi="宋体" w:eastAsia="宋体" w:cs="宋体"/>
                <w:bCs/>
                <w:color w:val="auto"/>
                <w:sz w:val="24"/>
                <w:szCs w:val="24"/>
                <w:highlight w:val="none"/>
              </w:rPr>
              <w:t>本</w:t>
            </w:r>
            <w:r>
              <w:rPr>
                <w:rFonts w:hint="eastAsia" w:ascii="宋体" w:hAnsi="宋体" w:eastAsia="宋体" w:cs="宋体"/>
                <w:bCs/>
                <w:color w:val="auto"/>
                <w:sz w:val="24"/>
                <w:szCs w:val="24"/>
                <w:highlight w:val="none"/>
                <w:lang w:val="en-US" w:eastAsia="zh-CN"/>
              </w:rPr>
              <w:t>项目</w:t>
            </w:r>
            <w:r>
              <w:rPr>
                <w:rFonts w:hint="eastAsia" w:ascii="宋体" w:hAnsi="宋体" w:eastAsia="宋体" w:cs="宋体"/>
                <w:bCs/>
                <w:color w:val="auto"/>
                <w:sz w:val="24"/>
                <w:szCs w:val="24"/>
                <w:highlight w:val="none"/>
              </w:rPr>
              <w:t>不举行答疑会，如有问题可与采购方联系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489" w:type="pct"/>
            <w:noWrap w:val="0"/>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4510" w:type="pct"/>
            <w:noWrap w:val="0"/>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响应报价文件有效期：</w:t>
            </w:r>
            <w:r>
              <w:rPr>
                <w:rFonts w:hint="eastAsia" w:ascii="宋体" w:hAnsi="宋体" w:eastAsia="宋体" w:cs="宋体"/>
                <w:color w:val="auto"/>
                <w:sz w:val="24"/>
                <w:szCs w:val="24"/>
                <w:highlight w:val="none"/>
              </w:rPr>
              <w:t>自谈判</w:t>
            </w:r>
            <w:r>
              <w:rPr>
                <w:rFonts w:hint="eastAsia" w:ascii="宋体" w:hAnsi="宋体" w:eastAsia="宋体" w:cs="宋体"/>
                <w:color w:val="auto"/>
                <w:sz w:val="24"/>
                <w:szCs w:val="24"/>
                <w:highlight w:val="none"/>
                <w:lang w:val="en-US" w:eastAsia="zh-CN"/>
              </w:rPr>
              <w:t>报价</w:t>
            </w:r>
            <w:r>
              <w:rPr>
                <w:rFonts w:hint="eastAsia" w:ascii="宋体" w:hAnsi="宋体" w:eastAsia="宋体" w:cs="宋体"/>
                <w:color w:val="auto"/>
                <w:sz w:val="24"/>
                <w:szCs w:val="24"/>
                <w:highlight w:val="none"/>
              </w:rPr>
              <w:t>截止日起60天（日历天）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 w:hRule="atLeast"/>
        </w:trPr>
        <w:tc>
          <w:tcPr>
            <w:tcW w:w="489" w:type="pct"/>
            <w:noWrap w:val="0"/>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4510" w:type="pct"/>
            <w:noWrap w:val="0"/>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响应报价文件装订要求</w:t>
            </w:r>
            <w:r>
              <w:rPr>
                <w:rFonts w:hint="eastAsia" w:ascii="宋体" w:hAnsi="宋体" w:eastAsia="宋体" w:cs="宋体"/>
                <w:color w:val="auto"/>
                <w:sz w:val="24"/>
                <w:szCs w:val="24"/>
                <w:highlight w:val="none"/>
              </w:rPr>
              <w:t>：响应报价文件应装订成册，装订采用左侧装订。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7" w:hRule="atLeast"/>
        </w:trPr>
        <w:tc>
          <w:tcPr>
            <w:tcW w:w="489" w:type="pct"/>
            <w:noWrap w:val="0"/>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4510" w:type="pct"/>
            <w:noWrap w:val="0"/>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响应报价文件递交截止日期</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202</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年</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月</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日</w:t>
            </w:r>
            <w:r>
              <w:rPr>
                <w:rFonts w:hint="eastAsia" w:ascii="宋体" w:hAnsi="宋体" w:cs="宋体"/>
                <w:color w:val="auto"/>
                <w:sz w:val="24"/>
                <w:szCs w:val="24"/>
                <w:highlight w:val="none"/>
                <w:lang w:eastAsia="zh-CN"/>
              </w:rPr>
              <w:t>上午</w:t>
            </w:r>
            <w:r>
              <w:rPr>
                <w:rFonts w:hint="eastAsia" w:ascii="宋体" w:hAnsi="宋体" w:eastAsia="宋体" w:cs="宋体"/>
                <w:color w:val="auto"/>
                <w:sz w:val="24"/>
                <w:szCs w:val="24"/>
                <w:highlight w:val="none"/>
                <w:lang w:val="en-US" w:eastAsia="zh-CN"/>
              </w:rPr>
              <w:t xml:space="preserve"> 10 </w:t>
            </w:r>
            <w:r>
              <w:rPr>
                <w:rFonts w:hint="eastAsia" w:ascii="宋体" w:hAnsi="宋体" w:eastAsia="宋体" w:cs="宋体"/>
                <w:color w:val="auto"/>
                <w:sz w:val="24"/>
                <w:szCs w:val="24"/>
                <w:highlight w:val="none"/>
              </w:rPr>
              <w:t>时</w:t>
            </w:r>
            <w:r>
              <w:rPr>
                <w:rFonts w:hint="eastAsia" w:ascii="宋体" w:hAnsi="宋体" w:eastAsia="宋体" w:cs="宋体"/>
                <w:color w:val="auto"/>
                <w:sz w:val="24"/>
                <w:szCs w:val="24"/>
                <w:highlight w:val="none"/>
                <w:lang w:val="en-US" w:eastAsia="zh-CN"/>
              </w:rPr>
              <w:t xml:space="preserve"> 00 </w:t>
            </w:r>
            <w:r>
              <w:rPr>
                <w:rFonts w:hint="eastAsia" w:ascii="宋体" w:hAnsi="宋体" w:eastAsia="宋体" w:cs="宋体"/>
                <w:color w:val="auto"/>
                <w:sz w:val="24"/>
                <w:szCs w:val="24"/>
                <w:highlight w:val="none"/>
              </w:rPr>
              <w:t>分</w:t>
            </w:r>
          </w:p>
          <w:p>
            <w:pPr>
              <w:spacing w:line="360" w:lineRule="auto"/>
              <w:jc w:val="left"/>
              <w:rPr>
                <w:rFonts w:hint="eastAsia"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rPr>
              <w:t>响应报价文件递交至</w:t>
            </w:r>
            <w:r>
              <w:rPr>
                <w:rFonts w:hint="eastAsia" w:ascii="宋体" w:hAnsi="宋体" w:eastAsia="宋体" w:cs="宋体"/>
                <w:color w:val="auto"/>
                <w:sz w:val="24"/>
                <w:szCs w:val="24"/>
                <w:highlight w:val="none"/>
              </w:rPr>
              <w:t>：厦门海发环保能源股份有限公司</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楼</w:t>
            </w:r>
            <w:r>
              <w:rPr>
                <w:rFonts w:hint="eastAsia" w:ascii="宋体" w:hAnsi="宋体" w:eastAsia="宋体" w:cs="宋体"/>
                <w:color w:val="auto"/>
                <w:sz w:val="24"/>
                <w:szCs w:val="24"/>
                <w:highlight w:val="none"/>
                <w:lang w:val="en-US" w:eastAsia="zh-CN"/>
              </w:rPr>
              <w:t>305室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7" w:hRule="atLeast"/>
        </w:trPr>
        <w:tc>
          <w:tcPr>
            <w:tcW w:w="489" w:type="pct"/>
            <w:noWrap w:val="0"/>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4510" w:type="pct"/>
            <w:noWrap w:val="0"/>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谈判时间</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202</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lang w:val="en-US" w:eastAsia="zh-CN"/>
              </w:rPr>
              <w:t xml:space="preserve">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月</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日</w:t>
            </w:r>
            <w:r>
              <w:rPr>
                <w:rFonts w:hint="eastAsia" w:ascii="宋体" w:hAnsi="宋体" w:cs="宋体"/>
                <w:color w:val="auto"/>
                <w:sz w:val="24"/>
                <w:szCs w:val="24"/>
                <w:highlight w:val="none"/>
                <w:lang w:eastAsia="zh-CN"/>
              </w:rPr>
              <w:t>上午</w:t>
            </w:r>
            <w:r>
              <w:rPr>
                <w:rFonts w:hint="eastAsia" w:ascii="宋体" w:hAnsi="宋体" w:eastAsia="宋体" w:cs="宋体"/>
                <w:color w:val="auto"/>
                <w:sz w:val="24"/>
                <w:szCs w:val="24"/>
                <w:highlight w:val="none"/>
                <w:lang w:val="en-US" w:eastAsia="zh-CN"/>
              </w:rPr>
              <w:t xml:space="preserve">10  </w:t>
            </w:r>
            <w:r>
              <w:rPr>
                <w:rFonts w:hint="eastAsia" w:ascii="宋体" w:hAnsi="宋体" w:eastAsia="宋体" w:cs="宋体"/>
                <w:color w:val="auto"/>
                <w:sz w:val="24"/>
                <w:szCs w:val="24"/>
                <w:highlight w:val="none"/>
              </w:rPr>
              <w:t>时</w:t>
            </w:r>
            <w:r>
              <w:rPr>
                <w:rFonts w:hint="eastAsia" w:ascii="宋体" w:hAnsi="宋体" w:eastAsia="宋体" w:cs="宋体"/>
                <w:color w:val="auto"/>
                <w:sz w:val="24"/>
                <w:szCs w:val="24"/>
                <w:highlight w:val="none"/>
                <w:lang w:val="en-US" w:eastAsia="zh-CN"/>
              </w:rPr>
              <w:t xml:space="preserve">00  </w:t>
            </w:r>
            <w:r>
              <w:rPr>
                <w:rFonts w:hint="eastAsia" w:ascii="宋体" w:hAnsi="宋体" w:eastAsia="宋体" w:cs="宋体"/>
                <w:color w:val="auto"/>
                <w:sz w:val="24"/>
                <w:szCs w:val="24"/>
                <w:highlight w:val="none"/>
              </w:rPr>
              <w:t>分</w:t>
            </w:r>
          </w:p>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谈判地点</w:t>
            </w:r>
            <w:r>
              <w:rPr>
                <w:rFonts w:hint="eastAsia" w:ascii="宋体" w:hAnsi="宋体" w:eastAsia="宋体" w:cs="宋体"/>
                <w:color w:val="auto"/>
                <w:sz w:val="24"/>
                <w:szCs w:val="24"/>
                <w:highlight w:val="none"/>
              </w:rPr>
              <w:t>：厦门海发环保能源股份有限公司二楼</w:t>
            </w:r>
            <w:r>
              <w:rPr>
                <w:rFonts w:hint="eastAsia" w:ascii="宋体" w:hAnsi="宋体" w:eastAsia="宋体" w:cs="宋体"/>
                <w:color w:val="auto"/>
                <w:sz w:val="24"/>
                <w:szCs w:val="24"/>
                <w:highlight w:val="none"/>
                <w:lang w:val="en-US" w:eastAsia="zh-CN"/>
              </w:rPr>
              <w:t>开标评标</w:t>
            </w:r>
            <w:r>
              <w:rPr>
                <w:rFonts w:hint="eastAsia" w:ascii="宋体" w:hAnsi="宋体" w:eastAsia="宋体" w:cs="宋体"/>
                <w:color w:val="auto"/>
                <w:sz w:val="24"/>
                <w:szCs w:val="24"/>
                <w:highlight w:val="none"/>
              </w:rPr>
              <w:t xml:space="preserve">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7" w:hRule="atLeast"/>
        </w:trPr>
        <w:tc>
          <w:tcPr>
            <w:tcW w:w="489" w:type="pct"/>
            <w:noWrap w:val="0"/>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4510" w:type="pct"/>
            <w:noWrap w:val="0"/>
            <w:vAlign w:val="center"/>
          </w:tcPr>
          <w:p>
            <w:pPr>
              <w:spacing w:line="360" w:lineRule="auto"/>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谈判规则：</w:t>
            </w:r>
          </w:p>
          <w:p>
            <w:pPr>
              <w:numPr>
                <w:ilvl w:val="0"/>
                <w:numId w:val="7"/>
              </w:num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谈判小组对报价方进行资格性和符合性审查，报价方不符合资格性及符合性条款和“*”条款要求，视为无效响应报价文件；</w:t>
            </w:r>
          </w:p>
          <w:p>
            <w:pPr>
              <w:numPr>
                <w:ilvl w:val="0"/>
                <w:numId w:val="7"/>
              </w:num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谈判小组在对报价文件的有效性、完整性和响应程度进行审查时，可以要求报价方对报价文件中含义不明确、同类问题表述不一致或者有明显文字和计算错误的内容等作出必要的澄清、说明或者更正。报价方需作出澄清、说明或者更正。符合实质性响应要求的报价方进入谈判程序。</w:t>
            </w:r>
          </w:p>
          <w:p>
            <w:pPr>
              <w:numPr>
                <w:ilvl w:val="0"/>
                <w:numId w:val="7"/>
              </w:num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谈判小组从通过资格和符合性审查且报价最低的前三位报价方进行谈判。谈判小组所有成员应当</w:t>
            </w:r>
            <w:r>
              <w:rPr>
                <w:rFonts w:hint="eastAsia" w:ascii="宋体" w:hAnsi="宋体" w:eastAsia="宋体" w:cs="宋体"/>
                <w:color w:val="auto"/>
                <w:sz w:val="24"/>
                <w:szCs w:val="24"/>
                <w:highlight w:val="none"/>
                <w:lang w:val="en-US" w:eastAsia="zh-CN"/>
              </w:rPr>
              <w:t>全员到齐</w:t>
            </w:r>
            <w:r>
              <w:rPr>
                <w:rFonts w:hint="eastAsia" w:ascii="宋体" w:hAnsi="宋体" w:eastAsia="宋体" w:cs="宋体"/>
                <w:color w:val="auto"/>
                <w:sz w:val="24"/>
                <w:szCs w:val="24"/>
                <w:highlight w:val="none"/>
              </w:rPr>
              <w:t>与单一报价方分别进行谈判，谈判顺序采用随机抽取的方法确认。</w:t>
            </w:r>
          </w:p>
          <w:p>
            <w:pPr>
              <w:numPr>
                <w:ilvl w:val="0"/>
                <w:numId w:val="7"/>
              </w:num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谈判小组对采购文件和报价文件提出重点的谈判内容，根据采购文件及有关规定，与已递送报价文件的各报价方代表进行一轮谈判。报价方代表未到现场，视为维持报价</w:t>
            </w:r>
            <w:r>
              <w:rPr>
                <w:rFonts w:hint="eastAsia" w:ascii="宋体" w:hAnsi="宋体" w:eastAsia="宋体" w:cs="宋体"/>
                <w:color w:val="auto"/>
                <w:sz w:val="24"/>
                <w:szCs w:val="24"/>
                <w:highlight w:val="none"/>
                <w:lang w:val="en-US" w:eastAsia="zh-CN"/>
              </w:rPr>
              <w:t>文件内容</w:t>
            </w:r>
            <w:r>
              <w:rPr>
                <w:rFonts w:hint="eastAsia" w:ascii="宋体" w:hAnsi="宋体" w:eastAsia="宋体" w:cs="宋体"/>
                <w:color w:val="auto"/>
                <w:sz w:val="24"/>
                <w:szCs w:val="24"/>
                <w:highlight w:val="none"/>
              </w:rPr>
              <w:t>不变。</w:t>
            </w:r>
          </w:p>
          <w:p>
            <w:pPr>
              <w:numPr>
                <w:ilvl w:val="0"/>
                <w:numId w:val="7"/>
              </w:num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除非采购文件中的技术、服务要求以及合同草案条款有实质性变动的，否则后一次的报价不得高于前一次的报价，若有出现该情况的，则后一次的报价无效，以前一次的报价为准。</w:t>
            </w:r>
          </w:p>
          <w:p>
            <w:pPr>
              <w:numPr>
                <w:ilvl w:val="0"/>
                <w:numId w:val="7"/>
              </w:numPr>
              <w:spacing w:line="360" w:lineRule="auto"/>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响应报价方代表参加谈判并签署报价文件，谈判时应出示身份证原件。</w:t>
            </w:r>
          </w:p>
          <w:p>
            <w:pPr>
              <w:numPr>
                <w:ilvl w:val="0"/>
                <w:numId w:val="7"/>
              </w:num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在谈判活动中，有关人员不得透露与谈判有关的一切技术资料、价格和其它信息给其他报价方。</w:t>
            </w:r>
          </w:p>
          <w:p>
            <w:pPr>
              <w:numPr>
                <w:ilvl w:val="0"/>
                <w:numId w:val="7"/>
              </w:num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通过资格和符合性审查且报价未超过项目限高价的响应报价方在3家及以上的，则按照“评审原则”确定成交候选单位；通过资格和符合性审查且报价未超过项目限高价的响应报价方不足3家但在1家及以上的，如本项目已经过再次公告或邀请，则按照“评审原则”确定成交候选单位，否则本次采购活动终止，采购方将重新发布采购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7" w:hRule="atLeast"/>
        </w:trPr>
        <w:tc>
          <w:tcPr>
            <w:tcW w:w="489" w:type="pct"/>
            <w:noWrap w:val="0"/>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w:t>
            </w:r>
          </w:p>
        </w:tc>
        <w:tc>
          <w:tcPr>
            <w:tcW w:w="4510" w:type="pct"/>
            <w:noWrap w:val="0"/>
            <w:vAlign w:val="center"/>
          </w:tcPr>
          <w:p>
            <w:pPr>
              <w:spacing w:line="360" w:lineRule="auto"/>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谈判评审标准：</w:t>
            </w:r>
          </w:p>
          <w:p>
            <w:pPr>
              <w:numPr>
                <w:ilvl w:val="0"/>
                <w:numId w:val="8"/>
              </w:num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评审谈判小组对各报价方的报价文件是否实质性响应采购文件要求进行审查：满足采购文件中带有“*”条款的要求，不存在无效响应的情形的报价方视为实质性响应采购文件要求。</w:t>
            </w:r>
          </w:p>
          <w:p>
            <w:pPr>
              <w:numPr>
                <w:ilvl w:val="0"/>
                <w:numId w:val="8"/>
              </w:num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实质性响应采购文件要求的报价方即满足采购需求、质量和服务相等的报价方，拟推荐为成交候选供应商。评审谈判小组根据报价由低至高的顺序对成交候选供应商进行排序，确定成交供应商。出现有效最低报价相同的情况，则由评标小组现场抽签确定成交候选供应商顺序。</w:t>
            </w:r>
          </w:p>
          <w:p>
            <w:pPr>
              <w:numPr>
                <w:ilvl w:val="0"/>
                <w:numId w:val="8"/>
              </w:num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成交供应商未在规定时间内与采购方签订合同的、或者被确定为成交供应商后明确表示放弃成交的，或被确定为成交供应商后发现重大不符合相关规范、资格性要求的，采购方将按照成交候选供应商的排序重新确定成交供应商。</w:t>
            </w:r>
          </w:p>
        </w:tc>
      </w:tr>
    </w:tbl>
    <w:p>
      <w:pPr>
        <w:pStyle w:val="13"/>
        <w:spacing w:line="360" w:lineRule="auto"/>
        <w:rPr>
          <w:rFonts w:hint="eastAsia"/>
          <w:color w:val="auto"/>
          <w:highlight w:val="none"/>
        </w:rPr>
      </w:pPr>
    </w:p>
    <w:p>
      <w:pPr>
        <w:rPr>
          <w:rFonts w:hint="eastAsia"/>
          <w:color w:val="auto"/>
          <w:highlight w:val="none"/>
        </w:rPr>
      </w:pPr>
    </w:p>
    <w:p>
      <w:pPr>
        <w:pStyle w:val="13"/>
        <w:rPr>
          <w:rFonts w:hint="eastAsia"/>
          <w:color w:val="auto"/>
          <w:highlight w:val="none"/>
        </w:rPr>
      </w:pPr>
    </w:p>
    <w:p>
      <w:pPr>
        <w:numPr>
          <w:ilvl w:val="0"/>
          <w:numId w:val="9"/>
        </w:numPr>
        <w:autoSpaceDE/>
        <w:autoSpaceDN/>
        <w:snapToGrid w:val="0"/>
        <w:spacing w:line="360" w:lineRule="auto"/>
        <w:ind w:right="105" w:rightChars="50"/>
        <w:jc w:val="left"/>
        <w:textAlignment w:val="auto"/>
        <w:rPr>
          <w:rFonts w:hint="eastAsia" w:ascii="宋体" w:hAnsi="宋体" w:eastAsia="宋体" w:cs="宋体"/>
          <w:b/>
          <w:bCs/>
          <w:color w:val="auto"/>
          <w:sz w:val="24"/>
          <w:szCs w:val="24"/>
          <w:highlight w:val="none"/>
        </w:rPr>
      </w:pPr>
      <w:bookmarkStart w:id="27" w:name="_Toc7295_WPSOffice_Level2"/>
      <w:r>
        <w:rPr>
          <w:rFonts w:hint="eastAsia" w:ascii="宋体" w:hAnsi="宋体" w:eastAsia="宋体" w:cs="宋体"/>
          <w:b/>
          <w:bCs/>
          <w:color w:val="auto"/>
          <w:sz w:val="24"/>
          <w:szCs w:val="24"/>
          <w:highlight w:val="none"/>
        </w:rPr>
        <w:t>采购文件</w:t>
      </w:r>
      <w:bookmarkEnd w:id="27"/>
    </w:p>
    <w:p>
      <w:pPr>
        <w:numPr>
          <w:ilvl w:val="0"/>
          <w:numId w:val="10"/>
        </w:numPr>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谈判邀请书</w:t>
      </w:r>
    </w:p>
    <w:p>
      <w:pPr>
        <w:numPr>
          <w:ilvl w:val="0"/>
          <w:numId w:val="10"/>
        </w:numPr>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谈判须知</w:t>
      </w:r>
    </w:p>
    <w:p>
      <w:pPr>
        <w:numPr>
          <w:ilvl w:val="0"/>
          <w:numId w:val="10"/>
        </w:numPr>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技术规格及要求</w:t>
      </w:r>
    </w:p>
    <w:p>
      <w:pPr>
        <w:numPr>
          <w:ilvl w:val="0"/>
          <w:numId w:val="10"/>
        </w:numPr>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合同主要条款</w:t>
      </w:r>
    </w:p>
    <w:p>
      <w:pPr>
        <w:numPr>
          <w:ilvl w:val="0"/>
          <w:numId w:val="10"/>
        </w:numPr>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响应文件格式</w:t>
      </w:r>
    </w:p>
    <w:p>
      <w:pPr>
        <w:tabs>
          <w:tab w:val="left" w:pos="0"/>
        </w:tabs>
        <w:autoSpaceDE/>
        <w:autoSpaceDN/>
        <w:snapToGrid w:val="0"/>
        <w:spacing w:line="360" w:lineRule="auto"/>
        <w:ind w:right="105" w:rightChars="50"/>
        <w:jc w:val="lef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2谈判文件的澄清和修改</w:t>
      </w:r>
    </w:p>
    <w:p>
      <w:pPr>
        <w:numPr>
          <w:ilvl w:val="0"/>
          <w:numId w:val="11"/>
        </w:numPr>
        <w:kinsoku w:val="0"/>
        <w:overflowPunct w:val="0"/>
        <w:adjustRightInd/>
        <w:spacing w:line="360"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谈判文件的澄清</w:t>
      </w:r>
    </w:p>
    <w:p>
      <w:pPr>
        <w:pStyle w:val="3"/>
        <w:keepNext w:val="0"/>
        <w:keepLines w:val="0"/>
        <w:kinsoku w:val="0"/>
        <w:overflowPunct w:val="0"/>
        <w:autoSpaceDE w:val="0"/>
        <w:autoSpaceDN w:val="0"/>
        <w:adjustRightInd/>
        <w:spacing w:before="0" w:after="0" w:line="360" w:lineRule="auto"/>
        <w:ind w:firstLine="520" w:firstLineChars="200"/>
        <w:jc w:val="both"/>
        <w:textAlignment w:val="auto"/>
        <w:rPr>
          <w:rFonts w:hint="eastAsia" w:ascii="宋体" w:hAnsi="宋体" w:eastAsia="宋体" w:cs="宋体"/>
          <w:b w:val="0"/>
          <w:color w:val="auto"/>
          <w:spacing w:val="0"/>
          <w:sz w:val="24"/>
          <w:szCs w:val="24"/>
          <w:highlight w:val="none"/>
        </w:rPr>
      </w:pPr>
      <w:r>
        <w:rPr>
          <w:rFonts w:hint="eastAsia" w:ascii="宋体" w:hAnsi="宋体" w:eastAsia="宋体" w:cs="宋体"/>
          <w:b w:val="0"/>
          <w:color w:val="auto"/>
          <w:sz w:val="24"/>
          <w:szCs w:val="24"/>
          <w:highlight w:val="none"/>
        </w:rPr>
        <w:t>报价单位对谈判文件如有疑问，可要求澄清，并以书面形式（邮件、传真等）通知到采购方。采购方根据情况采用适当的方式予以澄清，并在其必要时将不标明问题来源的书面（邮件、传真等）答复发给已知的每个报价方（答复中不包括问题的来源）。报价方在收到上述答复后，应立即向采购方回函（邮件、传真等）确认。该答</w:t>
      </w:r>
      <w:r>
        <w:rPr>
          <w:rFonts w:hint="eastAsia" w:ascii="宋体" w:hAnsi="宋体" w:eastAsia="宋体" w:cs="宋体"/>
          <w:b w:val="0"/>
          <w:color w:val="auto"/>
          <w:spacing w:val="0"/>
          <w:sz w:val="24"/>
          <w:szCs w:val="24"/>
          <w:highlight w:val="none"/>
        </w:rPr>
        <w:t>复作为谈判文件的一部分，对报价方有约束力。</w:t>
      </w:r>
    </w:p>
    <w:p>
      <w:pPr>
        <w:numPr>
          <w:ilvl w:val="0"/>
          <w:numId w:val="11"/>
        </w:numPr>
        <w:kinsoku w:val="0"/>
        <w:overflowPunct w:val="0"/>
        <w:adjustRightInd/>
        <w:spacing w:line="360"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谈判文件的修改</w:t>
      </w:r>
    </w:p>
    <w:p>
      <w:pPr>
        <w:pStyle w:val="3"/>
        <w:keepNext w:val="0"/>
        <w:keepLines w:val="0"/>
        <w:kinsoku w:val="0"/>
        <w:overflowPunct w:val="0"/>
        <w:autoSpaceDE w:val="0"/>
        <w:autoSpaceDN w:val="0"/>
        <w:adjustRightInd/>
        <w:spacing w:before="0" w:after="0" w:line="360" w:lineRule="auto"/>
        <w:ind w:firstLine="520" w:firstLineChars="200"/>
        <w:jc w:val="both"/>
        <w:textAlignment w:val="auto"/>
        <w:rPr>
          <w:rFonts w:hint="eastAsia" w:ascii="宋体" w:hAnsi="宋体" w:eastAsia="宋体" w:cs="宋体"/>
          <w:b/>
          <w:color w:val="auto"/>
          <w:sz w:val="24"/>
          <w:szCs w:val="24"/>
          <w:highlight w:val="none"/>
        </w:rPr>
      </w:pPr>
      <w:r>
        <w:rPr>
          <w:rFonts w:hint="eastAsia" w:ascii="宋体" w:hAnsi="宋体" w:eastAsia="宋体" w:cs="宋体"/>
          <w:b w:val="0"/>
          <w:color w:val="auto"/>
          <w:sz w:val="24"/>
          <w:szCs w:val="24"/>
          <w:highlight w:val="none"/>
        </w:rPr>
        <w:t>采购方可以在报价文件投递截止时间之前的任何时候对谈判文件进行修改。由于谈判文件的修改可适当延长报价文件投递截止时间。报价文件的修改将以书面形式（邮件、传真等方式）发给所有已知报价方，该修改书将构成谈判文件的一部分，对报价方有约束力。报价方在收到通知后应立即以书面形式（邮件、传真等方式）予以确认。</w:t>
      </w:r>
    </w:p>
    <w:p>
      <w:pPr>
        <w:autoSpaceDE/>
        <w:autoSpaceDN/>
        <w:snapToGrid w:val="0"/>
        <w:spacing w:line="360" w:lineRule="auto"/>
        <w:ind w:right="105" w:rightChars="50"/>
        <w:jc w:val="left"/>
        <w:textAlignment w:val="auto"/>
        <w:rPr>
          <w:rFonts w:hint="eastAsia" w:ascii="宋体" w:hAnsi="宋体" w:eastAsia="宋体" w:cs="宋体"/>
          <w:b/>
          <w:bCs/>
          <w:color w:val="auto"/>
          <w:sz w:val="24"/>
          <w:szCs w:val="24"/>
          <w:highlight w:val="none"/>
        </w:rPr>
      </w:pPr>
      <w:bookmarkStart w:id="28" w:name="_Toc5723_WPSOffice_Level2"/>
      <w:r>
        <w:rPr>
          <w:rFonts w:hint="eastAsia" w:ascii="宋体" w:hAnsi="宋体" w:eastAsia="宋体" w:cs="宋体"/>
          <w:b/>
          <w:bCs/>
          <w:color w:val="auto"/>
          <w:sz w:val="24"/>
          <w:szCs w:val="24"/>
          <w:highlight w:val="none"/>
        </w:rPr>
        <w:t>3响应文件的编制</w:t>
      </w:r>
      <w:bookmarkEnd w:id="28"/>
      <w:bookmarkStart w:id="29" w:name="_Toc24083813"/>
      <w:bookmarkStart w:id="30" w:name="_Toc28706_WPSOffice_Level2"/>
      <w:bookmarkStart w:id="31" w:name="_Toc12004_WPSOffice_Level2"/>
      <w:bookmarkStart w:id="32" w:name="_Toc17624_WPSOffice_Level2"/>
      <w:bookmarkStart w:id="33" w:name="_Toc229281571"/>
      <w:bookmarkStart w:id="34" w:name="_Toc24455233"/>
      <w:bookmarkStart w:id="35" w:name="_Toc260230612"/>
      <w:bookmarkStart w:id="36" w:name="_Toc293413480"/>
      <w:bookmarkStart w:id="37" w:name="_Toc33340838"/>
      <w:bookmarkStart w:id="38" w:name="_Toc1802_WPSOffice_Level2"/>
      <w:bookmarkStart w:id="39" w:name="_Toc260238416"/>
    </w:p>
    <w:p>
      <w:pPr>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3.1响应函；</w:t>
      </w:r>
    </w:p>
    <w:p>
      <w:pPr>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3.2报价表；</w:t>
      </w:r>
    </w:p>
    <w:p>
      <w:pPr>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3.3法定代表人身份证明书；</w:t>
      </w:r>
    </w:p>
    <w:p>
      <w:pPr>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3.4法人授权委托书（报价签字非法定代表人签署需出具）；</w:t>
      </w:r>
    </w:p>
    <w:p>
      <w:pPr>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3.5关于资格的声明函；</w:t>
      </w:r>
    </w:p>
    <w:p>
      <w:pPr>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3.6报价方廉洁承诺书；</w:t>
      </w:r>
    </w:p>
    <w:p>
      <w:pPr>
        <w:autoSpaceDE/>
        <w:autoSpaceDN/>
        <w:snapToGrid w:val="0"/>
        <w:spacing w:line="360" w:lineRule="auto"/>
        <w:ind w:right="105" w:rightChars="50"/>
        <w:jc w:val="left"/>
        <w:textAlignment w:val="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3.7提供质保承诺书；</w:t>
      </w:r>
    </w:p>
    <w:p>
      <w:pPr>
        <w:pStyle w:val="3"/>
        <w:tabs>
          <w:tab w:val="left" w:pos="0"/>
        </w:tabs>
        <w:adjustRightInd/>
        <w:spacing w:before="0" w:after="0" w:line="360" w:lineRule="auto"/>
        <w:jc w:val="both"/>
        <w:textAlignment w:val="auto"/>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3.8企业能有效识别二维码且加盖报价单位公章的营业执照复印件；</w:t>
      </w:r>
    </w:p>
    <w:p>
      <w:pPr>
        <w:pStyle w:val="3"/>
        <w:tabs>
          <w:tab w:val="left" w:pos="0"/>
        </w:tabs>
        <w:adjustRightInd/>
        <w:spacing w:before="0" w:after="0" w:line="360" w:lineRule="auto"/>
        <w:jc w:val="both"/>
        <w:textAlignment w:val="auto"/>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3.9企业加盖报价单位公章的相关资质证明文件；</w:t>
      </w:r>
    </w:p>
    <w:p>
      <w:pPr>
        <w:pStyle w:val="3"/>
        <w:tabs>
          <w:tab w:val="left" w:pos="0"/>
        </w:tabs>
        <w:adjustRightInd/>
        <w:spacing w:before="0" w:after="0" w:line="360" w:lineRule="auto"/>
        <w:jc w:val="both"/>
        <w:textAlignment w:val="auto"/>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3.10报价方相关业绩证明，提供合同复印件，加盖单位公章；</w:t>
      </w:r>
    </w:p>
    <w:p>
      <w:pPr>
        <w:pStyle w:val="3"/>
        <w:tabs>
          <w:tab w:val="left" w:pos="0"/>
        </w:tabs>
        <w:adjustRightInd/>
        <w:spacing w:before="0" w:after="0" w:line="360" w:lineRule="auto"/>
        <w:jc w:val="both"/>
        <w:textAlignment w:val="auto"/>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3.11报价方认为需要提供的其他资料。</w:t>
      </w:r>
    </w:p>
    <w:p>
      <w:pPr>
        <w:autoSpaceDE/>
        <w:autoSpaceDN/>
        <w:snapToGrid w:val="0"/>
        <w:spacing w:line="360" w:lineRule="auto"/>
        <w:ind w:right="105" w:rightChars="50"/>
        <w:jc w:val="lef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4报价文件的递交</w:t>
      </w:r>
      <w:bookmarkEnd w:id="29"/>
      <w:bookmarkEnd w:id="30"/>
      <w:bookmarkEnd w:id="31"/>
      <w:bookmarkEnd w:id="32"/>
      <w:bookmarkEnd w:id="33"/>
      <w:bookmarkEnd w:id="34"/>
      <w:bookmarkEnd w:id="35"/>
      <w:bookmarkEnd w:id="36"/>
      <w:bookmarkEnd w:id="37"/>
      <w:bookmarkEnd w:id="38"/>
      <w:bookmarkEnd w:id="39"/>
    </w:p>
    <w:p>
      <w:pPr>
        <w:tabs>
          <w:tab w:val="left" w:pos="0"/>
        </w:tabs>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4.1报价文件的递交。报价方必须按报价邀请书的要求在规定的时间内将报价文件送达规定的地点。 </w:t>
      </w:r>
    </w:p>
    <w:p>
      <w:pPr>
        <w:tabs>
          <w:tab w:val="left" w:pos="0"/>
        </w:tabs>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4.2迟到的报价文件。采购方对于迟到的报价文件有权拒绝接收。</w:t>
      </w:r>
    </w:p>
    <w:p>
      <w:pPr>
        <w:tabs>
          <w:tab w:val="left" w:pos="0"/>
        </w:tabs>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4.3报价文件的修改与撤回。报价方在递交报价文件以后，在规定的报价截止时间之前，可以书面形式向采购方递交请求修改其报价文件的通知。但在报价截止以后，不能修改报价文件。修改后的采购文件应按要求密封等，并在报价截止时间前送达采购方。</w:t>
      </w:r>
    </w:p>
    <w:p>
      <w:pPr>
        <w:autoSpaceDE/>
        <w:autoSpaceDN/>
        <w:snapToGrid w:val="0"/>
        <w:spacing w:line="360" w:lineRule="auto"/>
        <w:ind w:right="105" w:rightChars="50"/>
        <w:jc w:val="left"/>
        <w:textAlignment w:val="auto"/>
        <w:rPr>
          <w:rFonts w:hint="eastAsia" w:ascii="宋体" w:hAnsi="宋体" w:eastAsia="宋体" w:cs="宋体"/>
          <w:b/>
          <w:bCs/>
          <w:color w:val="auto"/>
          <w:sz w:val="24"/>
          <w:szCs w:val="24"/>
          <w:highlight w:val="none"/>
        </w:rPr>
      </w:pPr>
      <w:bookmarkStart w:id="40" w:name="_Toc14599_WPSOffice_Level2"/>
      <w:bookmarkStart w:id="41" w:name="_Toc24455234"/>
      <w:bookmarkStart w:id="42" w:name="_Toc7288_WPSOffice_Level2"/>
      <w:bookmarkStart w:id="43" w:name="_Toc22570_WPSOffice_Level2"/>
      <w:bookmarkStart w:id="44" w:name="_Toc293413481"/>
      <w:bookmarkStart w:id="45" w:name="_Toc19491_WPSOffice_Level2"/>
      <w:bookmarkStart w:id="46" w:name="_Toc260238417"/>
      <w:bookmarkStart w:id="47" w:name="_Toc33340839"/>
      <w:bookmarkStart w:id="48" w:name="_Toc260230613"/>
      <w:bookmarkStart w:id="49" w:name="_Toc229281572"/>
      <w:bookmarkStart w:id="50" w:name="_Toc24083814"/>
      <w:r>
        <w:rPr>
          <w:rFonts w:hint="eastAsia" w:ascii="宋体" w:hAnsi="宋体" w:eastAsia="宋体" w:cs="宋体"/>
          <w:b/>
          <w:bCs/>
          <w:color w:val="auto"/>
          <w:sz w:val="24"/>
          <w:szCs w:val="24"/>
          <w:highlight w:val="none"/>
        </w:rPr>
        <w:t>5谈判与评</w:t>
      </w:r>
      <w:bookmarkEnd w:id="40"/>
      <w:bookmarkEnd w:id="41"/>
      <w:bookmarkEnd w:id="42"/>
      <w:bookmarkEnd w:id="43"/>
      <w:bookmarkEnd w:id="44"/>
      <w:bookmarkEnd w:id="45"/>
      <w:bookmarkEnd w:id="46"/>
      <w:bookmarkEnd w:id="47"/>
      <w:bookmarkEnd w:id="48"/>
      <w:bookmarkEnd w:id="49"/>
      <w:bookmarkEnd w:id="50"/>
      <w:r>
        <w:rPr>
          <w:rFonts w:hint="eastAsia" w:ascii="宋体" w:hAnsi="宋体" w:eastAsia="宋体" w:cs="宋体"/>
          <w:b/>
          <w:bCs/>
          <w:color w:val="auto"/>
          <w:sz w:val="24"/>
          <w:szCs w:val="24"/>
          <w:highlight w:val="none"/>
        </w:rPr>
        <w:t>审</w:t>
      </w:r>
    </w:p>
    <w:p>
      <w:pPr>
        <w:tabs>
          <w:tab w:val="left" w:pos="0"/>
        </w:tabs>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5.1谈判</w:t>
      </w:r>
    </w:p>
    <w:p>
      <w:pPr>
        <w:numPr>
          <w:ilvl w:val="0"/>
          <w:numId w:val="12"/>
        </w:numPr>
        <w:kinsoku w:val="0"/>
        <w:overflowPunct w:val="0"/>
        <w:adjustRightInd/>
        <w:spacing w:line="360"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采购方将按照采购公告中规定的时间，在厦门市海沧区阳光西路288号厦门海发环保能源股份有限公司二楼</w:t>
      </w:r>
      <w:r>
        <w:rPr>
          <w:rFonts w:hint="eastAsia" w:ascii="宋体" w:hAnsi="宋体" w:eastAsia="宋体" w:cs="宋体"/>
          <w:color w:val="auto"/>
          <w:sz w:val="24"/>
          <w:szCs w:val="24"/>
          <w:highlight w:val="none"/>
          <w:lang w:val="en-US" w:eastAsia="zh-CN"/>
        </w:rPr>
        <w:t>开标</w:t>
      </w:r>
      <w:r>
        <w:rPr>
          <w:rFonts w:hint="eastAsia" w:ascii="宋体" w:hAnsi="宋体" w:eastAsia="宋体" w:cs="宋体"/>
          <w:color w:val="auto"/>
          <w:sz w:val="24"/>
          <w:szCs w:val="24"/>
          <w:highlight w:val="none"/>
        </w:rPr>
        <w:t>室谈判。</w:t>
      </w:r>
    </w:p>
    <w:p>
      <w:pPr>
        <w:tabs>
          <w:tab w:val="left" w:pos="0"/>
        </w:tabs>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5.1.2谈判时欢迎所有报价方参加谈判会议，报价方代表应签名以证明其出席谈判会议，报价方因故不能派代表出席谈判会议的，视为维持谈判文件和报价价格不变。</w:t>
      </w:r>
    </w:p>
    <w:p>
      <w:pPr>
        <w:tabs>
          <w:tab w:val="left" w:pos="0"/>
        </w:tabs>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5.1.3报价方代表可监督检查报价文件的密封情况。</w:t>
      </w:r>
    </w:p>
    <w:p>
      <w:pPr>
        <w:tabs>
          <w:tab w:val="left" w:pos="0"/>
        </w:tabs>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5.1.4谈判时，报价文件有下列情况之一者将被视为废标。</w:t>
      </w:r>
    </w:p>
    <w:p>
      <w:pPr>
        <w:tabs>
          <w:tab w:val="left" w:pos="0"/>
        </w:tabs>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5.1.4.1报价文件袋封面未标识和密封；</w:t>
      </w:r>
    </w:p>
    <w:p>
      <w:pPr>
        <w:tabs>
          <w:tab w:val="left" w:pos="0"/>
        </w:tabs>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5.1.4.2报价文件密封处未加盖报价方公章；</w:t>
      </w:r>
    </w:p>
    <w:p>
      <w:pPr>
        <w:tabs>
          <w:tab w:val="left" w:pos="0"/>
        </w:tabs>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5.1.4.3报价截止时间以后送达的报价文件。</w:t>
      </w:r>
    </w:p>
    <w:p>
      <w:pPr>
        <w:tabs>
          <w:tab w:val="left" w:pos="0"/>
        </w:tabs>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5.1.5本项目若属于首次进行竞争性谈判采购的，在采购过程中出现下列情况的，本次谈判失败。</w:t>
      </w:r>
    </w:p>
    <w:p>
      <w:pPr>
        <w:tabs>
          <w:tab w:val="left" w:pos="0"/>
        </w:tabs>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5.1.5.1在规定谈判截止时间前递交响应文件的供应商不足三家的；</w:t>
      </w:r>
    </w:p>
    <w:p>
      <w:pPr>
        <w:tabs>
          <w:tab w:val="left" w:pos="0"/>
        </w:tabs>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5.1.5.2能满足采购文件实质性要求的有效供应商不足三家的；</w:t>
      </w:r>
    </w:p>
    <w:p>
      <w:pPr>
        <w:tabs>
          <w:tab w:val="left" w:pos="0"/>
        </w:tabs>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5.1.5.3首次报价或最终报价未超过采购最高限价的有效供应商不足三家的。</w:t>
      </w:r>
    </w:p>
    <w:p>
      <w:pPr>
        <w:tabs>
          <w:tab w:val="left" w:pos="0"/>
        </w:tabs>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5.1.6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p>
    <w:p>
      <w:pPr>
        <w:tabs>
          <w:tab w:val="left" w:pos="0"/>
        </w:tabs>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5.2评审原则</w:t>
      </w:r>
    </w:p>
    <w:p>
      <w:pPr>
        <w:tabs>
          <w:tab w:val="left" w:pos="0"/>
        </w:tabs>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5.2.1评审谈判小组对具备实质性的报价文件进行评估和比较。评审谈判小组成员由采购方相关人员组成，评审谈判小组将严格按照谈判文件的要求和条件对所有报价文件进行评审。</w:t>
      </w:r>
    </w:p>
    <w:p>
      <w:pPr>
        <w:tabs>
          <w:tab w:val="left" w:pos="0"/>
        </w:tabs>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5.2.2符合性审查，如发现下列情况之一，将按废标处理。</w:t>
      </w:r>
    </w:p>
    <w:p>
      <w:pPr>
        <w:tabs>
          <w:tab w:val="left" w:pos="0"/>
        </w:tabs>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5.2.2.1资格证明文件不全的；</w:t>
      </w:r>
    </w:p>
    <w:p>
      <w:pPr>
        <w:tabs>
          <w:tab w:val="left" w:pos="0"/>
        </w:tabs>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5.2.2.2报价文件未按谈判文件规定盖报价单位公章及签字；</w:t>
      </w:r>
    </w:p>
    <w:p>
      <w:pPr>
        <w:tabs>
          <w:tab w:val="left" w:pos="0"/>
        </w:tabs>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5.2.2.3报价文件附有采购方不能接受的条件的。</w:t>
      </w:r>
    </w:p>
    <w:p>
      <w:pPr>
        <w:tabs>
          <w:tab w:val="left" w:pos="0"/>
        </w:tabs>
        <w:kinsoku w:val="0"/>
        <w:overflowPunct w:val="0"/>
        <w:adjustRightInd/>
        <w:spacing w:line="360"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5.2.4谈判小组与报价方就谈判文件技术、商务、合同条款等内容进行谈判，报价方第二次报价不得高于第一次报价；报价方代表未到谈判现场，视为维持谈判文件和报价价格不变。</w:t>
      </w:r>
    </w:p>
    <w:p>
      <w:pPr>
        <w:tabs>
          <w:tab w:val="left" w:pos="0"/>
        </w:tabs>
        <w:kinsoku w:val="0"/>
        <w:overflowPunct w:val="0"/>
        <w:adjustRightInd/>
        <w:spacing w:line="360"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5.2.5谈判过程中，响应供应商提交的澄清文件和最终承诺书，应由响应供应商法定代表人或授权代表签署后生效，响应供应商应受其约束。</w:t>
      </w:r>
    </w:p>
    <w:p>
      <w:pPr>
        <w:tabs>
          <w:tab w:val="left" w:pos="0"/>
        </w:tabs>
        <w:kinsoku w:val="0"/>
        <w:overflowPunct w:val="0"/>
        <w:adjustRightInd/>
        <w:spacing w:line="360" w:lineRule="auto"/>
        <w:jc w:val="left"/>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rPr>
        <w:t>5.2.6评审成交原则</w:t>
      </w:r>
      <w:r>
        <w:rPr>
          <w:rFonts w:hint="eastAsia" w:ascii="宋体" w:hAnsi="宋体" w:cs="宋体"/>
          <w:b/>
          <w:bCs/>
          <w:color w:val="auto"/>
          <w:sz w:val="24"/>
          <w:szCs w:val="24"/>
          <w:highlight w:val="none"/>
          <w:lang w:eastAsia="zh-CN"/>
        </w:rPr>
        <w:t>：</w:t>
      </w:r>
      <w:r>
        <w:rPr>
          <w:rFonts w:hint="eastAsia" w:ascii="宋体" w:hAnsi="宋体" w:eastAsia="宋体" w:cs="宋体"/>
          <w:color w:val="auto"/>
          <w:sz w:val="24"/>
          <w:szCs w:val="24"/>
          <w:highlight w:val="none"/>
        </w:rPr>
        <w:t>本次谈判采用经评审合格最低价成交法。</w:t>
      </w:r>
      <w:r>
        <w:rPr>
          <w:rFonts w:hint="eastAsia" w:ascii="宋体" w:hAnsi="宋体" w:cs="宋体"/>
          <w:color w:val="auto"/>
          <w:sz w:val="24"/>
          <w:szCs w:val="24"/>
          <w:highlight w:val="none"/>
          <w:lang w:val="en-US" w:eastAsia="zh-CN"/>
        </w:rPr>
        <w:t>以</w:t>
      </w:r>
      <w:bookmarkStart w:id="93" w:name="_GoBack"/>
      <w:bookmarkEnd w:id="93"/>
      <w:r>
        <w:rPr>
          <w:rFonts w:hint="eastAsia" w:ascii="宋体" w:hAnsi="宋体" w:cs="宋体"/>
          <w:color w:val="auto"/>
          <w:sz w:val="24"/>
          <w:szCs w:val="24"/>
          <w:highlight w:val="none"/>
          <w:lang w:val="en-US" w:eastAsia="zh-CN"/>
        </w:rPr>
        <w:t>综合单价最低成交，原则上</w:t>
      </w:r>
      <w:r>
        <w:rPr>
          <w:rFonts w:hint="eastAsia" w:ascii="宋体" w:hAnsi="宋体"/>
          <w:color w:val="auto"/>
          <w:sz w:val="24"/>
          <w:szCs w:val="24"/>
          <w:highlight w:val="none"/>
          <w:lang w:val="en-US" w:eastAsia="zh-CN"/>
        </w:rPr>
        <w:t>不对价格进行二次谈判，</w:t>
      </w:r>
      <w:r>
        <w:rPr>
          <w:rFonts w:hint="eastAsia" w:ascii="宋体" w:hAnsi="宋体"/>
          <w:color w:val="auto"/>
          <w:sz w:val="24"/>
          <w:highlight w:val="none"/>
        </w:rPr>
        <w:t>若出现</w:t>
      </w:r>
      <w:r>
        <w:rPr>
          <w:rFonts w:hint="eastAsia" w:ascii="宋体" w:hAnsi="宋体"/>
          <w:color w:val="auto"/>
          <w:sz w:val="24"/>
          <w:highlight w:val="none"/>
          <w:lang w:val="en-US" w:eastAsia="zh-CN"/>
        </w:rPr>
        <w:t>有效</w:t>
      </w:r>
      <w:r>
        <w:rPr>
          <w:rFonts w:hint="eastAsia" w:ascii="宋体" w:hAnsi="宋体"/>
          <w:color w:val="auto"/>
          <w:sz w:val="24"/>
          <w:highlight w:val="none"/>
        </w:rPr>
        <w:t>报价一致的情况，按照随机抽取的顺序确定排名。</w:t>
      </w:r>
      <w:r>
        <w:rPr>
          <w:rFonts w:hint="eastAsia" w:ascii="宋体" w:hAnsi="宋体"/>
          <w:color w:val="auto"/>
          <w:sz w:val="24"/>
          <w:highlight w:val="none"/>
          <w:lang w:val="en-US" w:eastAsia="zh-CN"/>
        </w:rPr>
        <w:t>评标</w:t>
      </w:r>
      <w:r>
        <w:rPr>
          <w:rFonts w:hint="eastAsia" w:ascii="宋体" w:hAnsi="宋体"/>
          <w:color w:val="auto"/>
          <w:sz w:val="24"/>
          <w:highlight w:val="none"/>
        </w:rPr>
        <w:t>小组根据以上排列顺序推荐成交候选供应商的成交候选顺序</w:t>
      </w:r>
      <w:r>
        <w:rPr>
          <w:rFonts w:hint="eastAsia" w:ascii="宋体" w:hAnsi="宋体"/>
          <w:color w:val="auto"/>
          <w:sz w:val="24"/>
          <w:highlight w:val="none"/>
          <w:lang w:eastAsia="zh-CN"/>
        </w:rPr>
        <w:t>。</w:t>
      </w:r>
    </w:p>
    <w:p>
      <w:pPr>
        <w:autoSpaceDE/>
        <w:autoSpaceDN/>
        <w:snapToGrid w:val="0"/>
        <w:spacing w:line="360" w:lineRule="auto"/>
        <w:ind w:right="105" w:rightChars="50"/>
        <w:jc w:val="left"/>
        <w:textAlignment w:val="auto"/>
        <w:rPr>
          <w:rFonts w:hint="eastAsia" w:ascii="宋体" w:hAnsi="宋体" w:eastAsia="宋体" w:cs="宋体"/>
          <w:b/>
          <w:bCs/>
          <w:color w:val="auto"/>
          <w:sz w:val="24"/>
          <w:szCs w:val="24"/>
          <w:highlight w:val="none"/>
        </w:rPr>
      </w:pPr>
      <w:bookmarkStart w:id="51" w:name="_Toc7598_WPSOffice_Level2"/>
      <w:bookmarkStart w:id="52" w:name="_Toc18499_WPSOffice_Level2"/>
      <w:bookmarkStart w:id="53" w:name="_Toc260230614"/>
      <w:bookmarkStart w:id="54" w:name="_Toc26749_WPSOffice_Level2"/>
      <w:bookmarkStart w:id="55" w:name="_Toc18016_WPSOffice_Level2"/>
      <w:bookmarkStart w:id="56" w:name="_Toc24456368"/>
      <w:bookmarkStart w:id="57" w:name="_Toc24455235"/>
      <w:bookmarkStart w:id="58" w:name="_Toc24083815"/>
      <w:bookmarkStart w:id="59" w:name="_Toc293413482"/>
      <w:bookmarkStart w:id="60" w:name="_Toc33340840"/>
      <w:bookmarkStart w:id="61" w:name="_Toc260238418"/>
      <w:bookmarkStart w:id="62" w:name="_Toc24711813"/>
      <w:bookmarkStart w:id="63" w:name="_Toc229281573"/>
      <w:r>
        <w:rPr>
          <w:rFonts w:hint="eastAsia" w:ascii="宋体" w:hAnsi="宋体" w:eastAsia="宋体" w:cs="宋体"/>
          <w:b/>
          <w:bCs/>
          <w:color w:val="auto"/>
          <w:sz w:val="24"/>
          <w:szCs w:val="24"/>
          <w:highlight w:val="none"/>
        </w:rPr>
        <w:t>6合同的授予</w:t>
      </w:r>
      <w:bookmarkEnd w:id="51"/>
      <w:bookmarkEnd w:id="52"/>
      <w:bookmarkEnd w:id="53"/>
      <w:bookmarkEnd w:id="54"/>
      <w:bookmarkEnd w:id="55"/>
      <w:bookmarkEnd w:id="56"/>
      <w:bookmarkEnd w:id="57"/>
      <w:bookmarkEnd w:id="58"/>
      <w:bookmarkEnd w:id="59"/>
      <w:bookmarkEnd w:id="60"/>
      <w:bookmarkEnd w:id="61"/>
      <w:bookmarkEnd w:id="62"/>
      <w:bookmarkEnd w:id="63"/>
    </w:p>
    <w:p>
      <w:pPr>
        <w:tabs>
          <w:tab w:val="left" w:pos="0"/>
        </w:tabs>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6.1合同授予的条件</w:t>
      </w:r>
    </w:p>
    <w:p>
      <w:pPr>
        <w:tabs>
          <w:tab w:val="left" w:pos="0"/>
        </w:tabs>
        <w:autoSpaceDE/>
        <w:autoSpaceDN/>
        <w:snapToGrid w:val="0"/>
        <w:spacing w:line="360" w:lineRule="auto"/>
        <w:ind w:left="420" w:leftChars="200" w:right="105" w:rightChars="5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采购方将根据评标意见，把合同授予其报价文件在实质上响应谈判文件要求的报价方，被确定的成交供应商必须具有实施本合同的能力和资源。</w:t>
      </w:r>
    </w:p>
    <w:p>
      <w:pPr>
        <w:tabs>
          <w:tab w:val="left" w:pos="0"/>
        </w:tabs>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6.2成交通知书</w:t>
      </w:r>
    </w:p>
    <w:p>
      <w:pPr>
        <w:tabs>
          <w:tab w:val="left" w:pos="0"/>
        </w:tabs>
        <w:autoSpaceDE/>
        <w:autoSpaceDN/>
        <w:snapToGrid w:val="0"/>
        <w:spacing w:line="360" w:lineRule="auto"/>
        <w:ind w:left="420" w:leftChars="200" w:right="105" w:rightChars="5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评标结束后，采购方根据评标结果，在报价文件有效期截止前向成交供应商发出《成交通知书》。《成交通知书》是合同文件的组成部分。</w:t>
      </w:r>
    </w:p>
    <w:p>
      <w:pPr>
        <w:tabs>
          <w:tab w:val="left" w:pos="0"/>
        </w:tabs>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6.3签订合同</w:t>
      </w:r>
    </w:p>
    <w:p>
      <w:pPr>
        <w:tabs>
          <w:tab w:val="left" w:pos="0"/>
        </w:tabs>
        <w:autoSpaceDE/>
        <w:autoSpaceDN/>
        <w:snapToGrid w:val="0"/>
        <w:spacing w:line="360" w:lineRule="auto"/>
        <w:ind w:left="480" w:right="105" w:rightChars="5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6.3.1成交供应商应在接到成交通知书后10天内，与采购方尽快签订合同，采购方和成交供应商不得另行订立背离合同实质性内容的其它协议。</w:t>
      </w:r>
    </w:p>
    <w:p>
      <w:pPr>
        <w:tabs>
          <w:tab w:val="left" w:pos="0"/>
        </w:tabs>
        <w:autoSpaceDE/>
        <w:autoSpaceDN/>
        <w:snapToGrid w:val="0"/>
        <w:spacing w:line="360" w:lineRule="auto"/>
        <w:ind w:left="480" w:right="105" w:rightChars="50" w:hanging="480" w:hangingChars="200"/>
        <w:jc w:val="left"/>
        <w:textAlignment w:val="auto"/>
        <w:rPr>
          <w:rFonts w:hint="eastAsia" w:ascii="宋体" w:hAnsi="宋体" w:eastAsia="宋体" w:cs="宋体"/>
          <w:b/>
          <w:color w:val="auto"/>
          <w:sz w:val="24"/>
          <w:szCs w:val="24"/>
          <w:highlight w:val="none"/>
        </w:rPr>
      </w:pPr>
      <w:r>
        <w:rPr>
          <w:rFonts w:hint="eastAsia" w:ascii="宋体" w:hAnsi="宋体" w:eastAsia="宋体" w:cs="宋体"/>
          <w:bCs/>
          <w:color w:val="auto"/>
          <w:sz w:val="24"/>
          <w:szCs w:val="24"/>
          <w:highlight w:val="none"/>
        </w:rPr>
        <w:t>6.3.2</w:t>
      </w:r>
      <w:r>
        <w:rPr>
          <w:rFonts w:hint="eastAsia" w:ascii="宋体" w:hAnsi="宋体" w:eastAsia="宋体" w:cs="宋体"/>
          <w:color w:val="auto"/>
          <w:sz w:val="24"/>
          <w:szCs w:val="24"/>
          <w:highlight w:val="none"/>
        </w:rPr>
        <w:t>成交供应商因不可抗力或者自身原因不能履行采购合同的，采购人可以与排在成交供应商之后第一位的成交候选供应商签订采购合同，以此类推</w:t>
      </w:r>
    </w:p>
    <w:p>
      <w:pPr>
        <w:tabs>
          <w:tab w:val="left" w:pos="0"/>
        </w:tabs>
        <w:autoSpaceDE/>
        <w:autoSpaceDN/>
        <w:snapToGrid w:val="0"/>
        <w:spacing w:line="360" w:lineRule="auto"/>
        <w:ind w:right="105" w:rightChars="50"/>
        <w:textAlignment w:val="auto"/>
        <w:rPr>
          <w:rFonts w:hint="eastAsia" w:ascii="宋体" w:hAnsi="宋体" w:eastAsia="宋体" w:cs="宋体"/>
          <w:b/>
          <w:color w:val="auto"/>
          <w:sz w:val="24"/>
          <w:szCs w:val="24"/>
          <w:highlight w:val="none"/>
        </w:rPr>
      </w:pPr>
    </w:p>
    <w:p>
      <w:pPr>
        <w:tabs>
          <w:tab w:val="left" w:pos="0"/>
        </w:tabs>
        <w:autoSpaceDE/>
        <w:autoSpaceDN/>
        <w:snapToGrid w:val="0"/>
        <w:spacing w:line="360" w:lineRule="auto"/>
        <w:ind w:right="105" w:rightChars="50" w:firstLine="3132" w:firstLineChars="1300"/>
        <w:textAlignment w:val="auto"/>
        <w:rPr>
          <w:rFonts w:hint="eastAsia" w:ascii="宋体" w:hAnsi="宋体" w:eastAsia="宋体" w:cs="宋体"/>
          <w:b/>
          <w:color w:val="auto"/>
          <w:sz w:val="24"/>
          <w:szCs w:val="24"/>
          <w:highlight w:val="none"/>
        </w:rPr>
      </w:pPr>
    </w:p>
    <w:p>
      <w:pPr>
        <w:tabs>
          <w:tab w:val="left" w:pos="0"/>
        </w:tabs>
        <w:autoSpaceDE/>
        <w:autoSpaceDN/>
        <w:snapToGrid w:val="0"/>
        <w:spacing w:line="360" w:lineRule="auto"/>
        <w:ind w:right="105" w:rightChars="50" w:firstLine="3132" w:firstLineChars="1300"/>
        <w:textAlignment w:val="auto"/>
        <w:rPr>
          <w:rFonts w:hint="eastAsia" w:ascii="宋体" w:hAnsi="宋体" w:eastAsia="宋体" w:cs="宋体"/>
          <w:b/>
          <w:color w:val="auto"/>
          <w:sz w:val="24"/>
          <w:szCs w:val="24"/>
          <w:highlight w:val="none"/>
        </w:rPr>
      </w:pPr>
    </w:p>
    <w:p>
      <w:pPr>
        <w:tabs>
          <w:tab w:val="left" w:pos="0"/>
        </w:tabs>
        <w:autoSpaceDE/>
        <w:autoSpaceDN/>
        <w:snapToGrid w:val="0"/>
        <w:spacing w:line="360" w:lineRule="auto"/>
        <w:ind w:right="105" w:rightChars="50" w:firstLine="3132" w:firstLineChars="1300"/>
        <w:textAlignment w:val="auto"/>
        <w:rPr>
          <w:rFonts w:hint="eastAsia" w:ascii="宋体" w:hAnsi="宋体" w:eastAsia="宋体" w:cs="宋体"/>
          <w:b/>
          <w:color w:val="auto"/>
          <w:sz w:val="24"/>
          <w:szCs w:val="24"/>
          <w:highlight w:val="none"/>
        </w:rPr>
      </w:pPr>
    </w:p>
    <w:p>
      <w:pPr>
        <w:tabs>
          <w:tab w:val="left" w:pos="0"/>
        </w:tabs>
        <w:autoSpaceDE/>
        <w:autoSpaceDN/>
        <w:snapToGrid w:val="0"/>
        <w:spacing w:line="360" w:lineRule="auto"/>
        <w:ind w:right="105" w:rightChars="50" w:firstLine="3132" w:firstLineChars="1300"/>
        <w:textAlignment w:val="auto"/>
        <w:rPr>
          <w:rFonts w:hint="eastAsia" w:ascii="宋体" w:hAnsi="宋体" w:eastAsia="宋体" w:cs="宋体"/>
          <w:b/>
          <w:color w:val="auto"/>
          <w:sz w:val="24"/>
          <w:szCs w:val="24"/>
          <w:highlight w:val="none"/>
        </w:rPr>
      </w:pPr>
    </w:p>
    <w:p>
      <w:pPr>
        <w:tabs>
          <w:tab w:val="left" w:pos="0"/>
        </w:tabs>
        <w:autoSpaceDE/>
        <w:autoSpaceDN/>
        <w:snapToGrid w:val="0"/>
        <w:spacing w:line="360" w:lineRule="auto"/>
        <w:ind w:right="105" w:rightChars="50" w:firstLine="3132" w:firstLineChars="1300"/>
        <w:textAlignment w:val="auto"/>
        <w:rPr>
          <w:rFonts w:hint="eastAsia" w:ascii="宋体" w:hAnsi="宋体" w:eastAsia="宋体" w:cs="宋体"/>
          <w:b/>
          <w:color w:val="auto"/>
          <w:sz w:val="24"/>
          <w:szCs w:val="24"/>
          <w:highlight w:val="none"/>
        </w:rPr>
      </w:pPr>
    </w:p>
    <w:p>
      <w:pPr>
        <w:tabs>
          <w:tab w:val="left" w:pos="0"/>
        </w:tabs>
        <w:autoSpaceDE/>
        <w:autoSpaceDN/>
        <w:snapToGrid w:val="0"/>
        <w:spacing w:line="360" w:lineRule="auto"/>
        <w:ind w:right="105" w:rightChars="50" w:firstLine="3132" w:firstLineChars="1300"/>
        <w:textAlignment w:val="auto"/>
        <w:rPr>
          <w:rFonts w:hint="eastAsia" w:ascii="宋体" w:hAnsi="宋体" w:eastAsia="宋体" w:cs="宋体"/>
          <w:b/>
          <w:color w:val="auto"/>
          <w:sz w:val="24"/>
          <w:szCs w:val="24"/>
          <w:highlight w:val="none"/>
        </w:rPr>
      </w:pPr>
    </w:p>
    <w:p>
      <w:pPr>
        <w:tabs>
          <w:tab w:val="left" w:pos="0"/>
        </w:tabs>
        <w:autoSpaceDE/>
        <w:autoSpaceDN/>
        <w:snapToGrid w:val="0"/>
        <w:spacing w:line="360" w:lineRule="auto"/>
        <w:ind w:right="105" w:rightChars="50" w:firstLine="3132" w:firstLineChars="1300"/>
        <w:textAlignment w:val="auto"/>
        <w:rPr>
          <w:rFonts w:hint="eastAsia" w:ascii="宋体" w:hAnsi="宋体" w:eastAsia="宋体" w:cs="宋体"/>
          <w:b/>
          <w:color w:val="auto"/>
          <w:sz w:val="24"/>
          <w:szCs w:val="24"/>
          <w:highlight w:val="none"/>
        </w:rPr>
      </w:pPr>
    </w:p>
    <w:p>
      <w:pPr>
        <w:tabs>
          <w:tab w:val="left" w:pos="0"/>
        </w:tabs>
        <w:autoSpaceDE/>
        <w:autoSpaceDN/>
        <w:snapToGrid w:val="0"/>
        <w:spacing w:line="360" w:lineRule="auto"/>
        <w:ind w:right="105" w:rightChars="50" w:firstLine="3132" w:firstLineChars="1300"/>
        <w:textAlignment w:val="auto"/>
        <w:rPr>
          <w:rFonts w:hint="eastAsia" w:ascii="宋体" w:hAnsi="宋体" w:eastAsia="宋体" w:cs="宋体"/>
          <w:b/>
          <w:color w:val="auto"/>
          <w:sz w:val="24"/>
          <w:szCs w:val="24"/>
          <w:highlight w:val="none"/>
        </w:rPr>
      </w:pPr>
    </w:p>
    <w:p>
      <w:pPr>
        <w:tabs>
          <w:tab w:val="left" w:pos="0"/>
        </w:tabs>
        <w:autoSpaceDE/>
        <w:autoSpaceDN/>
        <w:snapToGrid w:val="0"/>
        <w:spacing w:line="360" w:lineRule="auto"/>
        <w:ind w:right="105" w:rightChars="50" w:firstLine="3132" w:firstLineChars="1300"/>
        <w:textAlignment w:val="auto"/>
        <w:rPr>
          <w:rFonts w:hint="eastAsia" w:ascii="宋体" w:hAnsi="宋体" w:eastAsia="宋体" w:cs="宋体"/>
          <w:b/>
          <w:color w:val="auto"/>
          <w:sz w:val="24"/>
          <w:szCs w:val="24"/>
          <w:highlight w:val="none"/>
        </w:rPr>
      </w:pPr>
    </w:p>
    <w:p>
      <w:pPr>
        <w:tabs>
          <w:tab w:val="left" w:pos="0"/>
        </w:tabs>
        <w:autoSpaceDE/>
        <w:autoSpaceDN/>
        <w:snapToGrid w:val="0"/>
        <w:spacing w:line="360" w:lineRule="auto"/>
        <w:ind w:right="105" w:rightChars="50" w:firstLine="3132" w:firstLineChars="1300"/>
        <w:textAlignment w:val="auto"/>
        <w:rPr>
          <w:rFonts w:hint="eastAsia" w:ascii="宋体" w:hAnsi="宋体" w:eastAsia="宋体" w:cs="宋体"/>
          <w:b/>
          <w:color w:val="auto"/>
          <w:sz w:val="24"/>
          <w:szCs w:val="24"/>
          <w:highlight w:val="none"/>
        </w:rPr>
      </w:pPr>
    </w:p>
    <w:p>
      <w:pPr>
        <w:tabs>
          <w:tab w:val="left" w:pos="0"/>
        </w:tabs>
        <w:autoSpaceDE/>
        <w:autoSpaceDN/>
        <w:snapToGrid w:val="0"/>
        <w:spacing w:line="360" w:lineRule="auto"/>
        <w:ind w:right="105" w:rightChars="50" w:firstLine="3132" w:firstLineChars="1300"/>
        <w:textAlignment w:val="auto"/>
        <w:rPr>
          <w:rFonts w:hint="eastAsia" w:ascii="宋体" w:hAnsi="宋体" w:eastAsia="宋体" w:cs="宋体"/>
          <w:b/>
          <w:color w:val="auto"/>
          <w:sz w:val="24"/>
          <w:szCs w:val="24"/>
          <w:highlight w:val="none"/>
        </w:rPr>
      </w:pPr>
    </w:p>
    <w:p>
      <w:pPr>
        <w:tabs>
          <w:tab w:val="left" w:pos="0"/>
        </w:tabs>
        <w:autoSpaceDE/>
        <w:autoSpaceDN/>
        <w:snapToGrid w:val="0"/>
        <w:spacing w:line="360" w:lineRule="auto"/>
        <w:ind w:right="105" w:rightChars="50" w:firstLine="3132" w:firstLineChars="1300"/>
        <w:textAlignment w:val="auto"/>
        <w:rPr>
          <w:rFonts w:hint="eastAsia" w:ascii="宋体" w:hAnsi="宋体" w:eastAsia="宋体" w:cs="宋体"/>
          <w:b/>
          <w:color w:val="auto"/>
          <w:sz w:val="24"/>
          <w:szCs w:val="24"/>
          <w:highlight w:val="none"/>
        </w:rPr>
      </w:pPr>
    </w:p>
    <w:p>
      <w:pPr>
        <w:tabs>
          <w:tab w:val="left" w:pos="0"/>
        </w:tabs>
        <w:autoSpaceDE/>
        <w:autoSpaceDN/>
        <w:snapToGrid w:val="0"/>
        <w:spacing w:line="360" w:lineRule="auto"/>
        <w:ind w:right="105" w:rightChars="50" w:firstLine="3132" w:firstLineChars="1300"/>
        <w:textAlignment w:val="auto"/>
        <w:rPr>
          <w:rFonts w:hint="eastAsia" w:ascii="宋体" w:hAnsi="宋体" w:eastAsia="宋体" w:cs="宋体"/>
          <w:b/>
          <w:color w:val="auto"/>
          <w:sz w:val="24"/>
          <w:szCs w:val="24"/>
          <w:highlight w:val="none"/>
        </w:rPr>
      </w:pPr>
    </w:p>
    <w:p>
      <w:pPr>
        <w:tabs>
          <w:tab w:val="left" w:pos="0"/>
        </w:tabs>
        <w:autoSpaceDE/>
        <w:autoSpaceDN/>
        <w:snapToGrid w:val="0"/>
        <w:spacing w:line="360" w:lineRule="auto"/>
        <w:ind w:right="105" w:rightChars="50" w:firstLine="3132" w:firstLineChars="1300"/>
        <w:textAlignment w:val="auto"/>
        <w:rPr>
          <w:rFonts w:hint="eastAsia" w:ascii="宋体" w:hAnsi="宋体" w:eastAsia="宋体" w:cs="宋体"/>
          <w:b/>
          <w:color w:val="auto"/>
          <w:sz w:val="24"/>
          <w:szCs w:val="24"/>
          <w:highlight w:val="none"/>
        </w:rPr>
      </w:pPr>
    </w:p>
    <w:p>
      <w:pPr>
        <w:tabs>
          <w:tab w:val="left" w:pos="0"/>
        </w:tabs>
        <w:autoSpaceDE/>
        <w:autoSpaceDN/>
        <w:snapToGrid w:val="0"/>
        <w:spacing w:line="360" w:lineRule="auto"/>
        <w:ind w:right="105" w:rightChars="50" w:firstLine="3132" w:firstLineChars="1300"/>
        <w:textAlignment w:val="auto"/>
        <w:rPr>
          <w:rFonts w:hint="eastAsia" w:ascii="宋体" w:hAnsi="宋体" w:eastAsia="宋体" w:cs="宋体"/>
          <w:b/>
          <w:color w:val="auto"/>
          <w:sz w:val="24"/>
          <w:szCs w:val="24"/>
          <w:highlight w:val="none"/>
        </w:rPr>
      </w:pPr>
    </w:p>
    <w:p>
      <w:pPr>
        <w:tabs>
          <w:tab w:val="left" w:pos="0"/>
        </w:tabs>
        <w:autoSpaceDE/>
        <w:autoSpaceDN/>
        <w:snapToGrid w:val="0"/>
        <w:spacing w:line="360" w:lineRule="auto"/>
        <w:ind w:right="105" w:rightChars="50" w:firstLine="3132" w:firstLineChars="1300"/>
        <w:textAlignment w:val="auto"/>
        <w:rPr>
          <w:rFonts w:hint="eastAsia" w:ascii="宋体" w:hAnsi="宋体" w:eastAsia="宋体" w:cs="宋体"/>
          <w:b/>
          <w:color w:val="auto"/>
          <w:sz w:val="24"/>
          <w:szCs w:val="24"/>
          <w:highlight w:val="none"/>
        </w:rPr>
      </w:pPr>
    </w:p>
    <w:p>
      <w:pPr>
        <w:tabs>
          <w:tab w:val="left" w:pos="0"/>
        </w:tabs>
        <w:autoSpaceDE/>
        <w:autoSpaceDN/>
        <w:snapToGrid w:val="0"/>
        <w:spacing w:line="360" w:lineRule="auto"/>
        <w:ind w:right="105" w:rightChars="50" w:firstLine="3132" w:firstLineChars="1300"/>
        <w:textAlignment w:val="auto"/>
        <w:rPr>
          <w:rFonts w:hint="eastAsia" w:ascii="宋体" w:hAnsi="宋体" w:eastAsia="宋体" w:cs="宋体"/>
          <w:b/>
          <w:color w:val="auto"/>
          <w:sz w:val="24"/>
          <w:szCs w:val="24"/>
          <w:highlight w:val="none"/>
        </w:rPr>
      </w:pPr>
    </w:p>
    <w:p>
      <w:pPr>
        <w:tabs>
          <w:tab w:val="left" w:pos="0"/>
        </w:tabs>
        <w:autoSpaceDE/>
        <w:autoSpaceDN/>
        <w:snapToGrid w:val="0"/>
        <w:spacing w:line="360" w:lineRule="auto"/>
        <w:ind w:right="105" w:rightChars="50" w:firstLine="3132" w:firstLineChars="1300"/>
        <w:textAlignment w:val="auto"/>
        <w:rPr>
          <w:rFonts w:hint="eastAsia" w:ascii="宋体" w:hAnsi="宋体" w:eastAsia="宋体" w:cs="宋体"/>
          <w:b/>
          <w:color w:val="auto"/>
          <w:sz w:val="24"/>
          <w:szCs w:val="24"/>
          <w:highlight w:val="none"/>
        </w:rPr>
      </w:pPr>
    </w:p>
    <w:p>
      <w:pPr>
        <w:tabs>
          <w:tab w:val="left" w:pos="0"/>
        </w:tabs>
        <w:autoSpaceDE/>
        <w:autoSpaceDN/>
        <w:snapToGrid w:val="0"/>
        <w:spacing w:line="360" w:lineRule="auto"/>
        <w:ind w:right="105" w:rightChars="50" w:firstLine="3132" w:firstLineChars="1300"/>
        <w:textAlignment w:val="auto"/>
        <w:rPr>
          <w:rFonts w:hint="eastAsia" w:ascii="宋体" w:hAnsi="宋体" w:eastAsia="宋体" w:cs="宋体"/>
          <w:b/>
          <w:color w:val="auto"/>
          <w:sz w:val="24"/>
          <w:szCs w:val="24"/>
          <w:highlight w:val="none"/>
        </w:rPr>
      </w:pPr>
    </w:p>
    <w:p>
      <w:pPr>
        <w:tabs>
          <w:tab w:val="left" w:pos="0"/>
        </w:tabs>
        <w:autoSpaceDE/>
        <w:autoSpaceDN/>
        <w:snapToGrid w:val="0"/>
        <w:spacing w:line="360" w:lineRule="auto"/>
        <w:ind w:right="105" w:rightChars="50" w:firstLine="3132" w:firstLineChars="1300"/>
        <w:textAlignment w:val="auto"/>
        <w:rPr>
          <w:rFonts w:hint="eastAsia" w:ascii="宋体" w:hAnsi="宋体" w:eastAsia="宋体" w:cs="宋体"/>
          <w:b/>
          <w:color w:val="auto"/>
          <w:sz w:val="24"/>
          <w:szCs w:val="24"/>
          <w:highlight w:val="none"/>
        </w:rPr>
      </w:pPr>
    </w:p>
    <w:p>
      <w:pPr>
        <w:tabs>
          <w:tab w:val="left" w:pos="0"/>
        </w:tabs>
        <w:autoSpaceDE/>
        <w:autoSpaceDN/>
        <w:snapToGrid w:val="0"/>
        <w:spacing w:line="360" w:lineRule="auto"/>
        <w:ind w:right="105" w:rightChars="50" w:firstLine="3132" w:firstLineChars="1300"/>
        <w:textAlignment w:val="auto"/>
        <w:rPr>
          <w:rFonts w:hint="eastAsia" w:ascii="宋体" w:hAnsi="宋体" w:eastAsia="宋体" w:cs="宋体"/>
          <w:b/>
          <w:color w:val="auto"/>
          <w:sz w:val="24"/>
          <w:szCs w:val="24"/>
          <w:highlight w:val="none"/>
        </w:rPr>
      </w:pPr>
    </w:p>
    <w:p>
      <w:pPr>
        <w:tabs>
          <w:tab w:val="left" w:pos="0"/>
        </w:tabs>
        <w:autoSpaceDE/>
        <w:autoSpaceDN/>
        <w:snapToGrid w:val="0"/>
        <w:spacing w:line="360" w:lineRule="auto"/>
        <w:ind w:right="105" w:rightChars="50" w:firstLine="3132" w:firstLineChars="1300"/>
        <w:textAlignment w:val="auto"/>
        <w:rPr>
          <w:rFonts w:hint="eastAsia" w:ascii="宋体" w:hAnsi="宋体" w:eastAsia="宋体" w:cs="宋体"/>
          <w:b/>
          <w:color w:val="auto"/>
          <w:sz w:val="24"/>
          <w:szCs w:val="24"/>
          <w:highlight w:val="none"/>
        </w:rPr>
      </w:pPr>
    </w:p>
    <w:p>
      <w:pPr>
        <w:tabs>
          <w:tab w:val="left" w:pos="0"/>
        </w:tabs>
        <w:autoSpaceDE/>
        <w:autoSpaceDN/>
        <w:snapToGrid w:val="0"/>
        <w:spacing w:line="360" w:lineRule="auto"/>
        <w:ind w:right="105" w:rightChars="50" w:firstLine="3132" w:firstLineChars="1300"/>
        <w:textAlignment w:val="auto"/>
        <w:rPr>
          <w:rFonts w:hint="eastAsia" w:ascii="宋体" w:hAnsi="宋体" w:eastAsia="宋体" w:cs="宋体"/>
          <w:b/>
          <w:color w:val="auto"/>
          <w:sz w:val="24"/>
          <w:szCs w:val="24"/>
          <w:highlight w:val="none"/>
        </w:rPr>
      </w:pPr>
    </w:p>
    <w:p>
      <w:pPr>
        <w:tabs>
          <w:tab w:val="left" w:pos="0"/>
        </w:tabs>
        <w:autoSpaceDE/>
        <w:autoSpaceDN/>
        <w:snapToGrid w:val="0"/>
        <w:spacing w:line="360" w:lineRule="auto"/>
        <w:ind w:right="105" w:rightChars="50" w:firstLine="3132" w:firstLineChars="1300"/>
        <w:textAlignment w:val="auto"/>
        <w:rPr>
          <w:rFonts w:hint="eastAsia" w:ascii="宋体" w:hAnsi="宋体" w:eastAsia="宋体" w:cs="宋体"/>
          <w:b/>
          <w:color w:val="auto"/>
          <w:sz w:val="24"/>
          <w:szCs w:val="24"/>
          <w:highlight w:val="none"/>
        </w:rPr>
      </w:pPr>
    </w:p>
    <w:p>
      <w:pPr>
        <w:tabs>
          <w:tab w:val="left" w:pos="0"/>
        </w:tabs>
        <w:autoSpaceDE/>
        <w:autoSpaceDN/>
        <w:snapToGrid w:val="0"/>
        <w:spacing w:line="360" w:lineRule="auto"/>
        <w:ind w:right="105" w:rightChars="50" w:firstLine="3132" w:firstLineChars="1300"/>
        <w:textAlignment w:val="auto"/>
        <w:rPr>
          <w:rFonts w:hint="eastAsia" w:ascii="宋体" w:hAnsi="宋体" w:eastAsia="宋体" w:cs="宋体"/>
          <w:b/>
          <w:color w:val="auto"/>
          <w:sz w:val="24"/>
          <w:szCs w:val="24"/>
          <w:highlight w:val="none"/>
        </w:rPr>
      </w:pPr>
    </w:p>
    <w:p>
      <w:pPr>
        <w:tabs>
          <w:tab w:val="left" w:pos="0"/>
        </w:tabs>
        <w:autoSpaceDE/>
        <w:autoSpaceDN/>
        <w:snapToGrid w:val="0"/>
        <w:spacing w:line="360" w:lineRule="auto"/>
        <w:ind w:right="105" w:rightChars="50" w:firstLine="3132" w:firstLineChars="1300"/>
        <w:textAlignment w:val="auto"/>
        <w:rPr>
          <w:rFonts w:hint="eastAsia" w:ascii="宋体" w:hAnsi="宋体" w:eastAsia="宋体" w:cs="宋体"/>
          <w:b/>
          <w:color w:val="auto"/>
          <w:sz w:val="24"/>
          <w:szCs w:val="24"/>
          <w:highlight w:val="none"/>
        </w:rPr>
      </w:pPr>
    </w:p>
    <w:p>
      <w:pPr>
        <w:tabs>
          <w:tab w:val="left" w:pos="0"/>
        </w:tabs>
        <w:autoSpaceDE/>
        <w:autoSpaceDN/>
        <w:snapToGrid w:val="0"/>
        <w:spacing w:line="360" w:lineRule="auto"/>
        <w:ind w:right="105" w:rightChars="50" w:firstLine="3132" w:firstLineChars="1300"/>
        <w:textAlignment w:val="auto"/>
        <w:rPr>
          <w:rFonts w:hint="eastAsia" w:ascii="宋体" w:hAnsi="宋体" w:eastAsia="宋体" w:cs="宋体"/>
          <w:b/>
          <w:color w:val="auto"/>
          <w:sz w:val="24"/>
          <w:szCs w:val="24"/>
          <w:highlight w:val="none"/>
        </w:rPr>
      </w:pPr>
    </w:p>
    <w:p>
      <w:pPr>
        <w:tabs>
          <w:tab w:val="left" w:pos="0"/>
        </w:tabs>
        <w:autoSpaceDE/>
        <w:autoSpaceDN/>
        <w:snapToGrid w:val="0"/>
        <w:spacing w:line="360" w:lineRule="auto"/>
        <w:ind w:right="105" w:rightChars="50" w:firstLine="3132" w:firstLineChars="1300"/>
        <w:textAlignment w:val="auto"/>
        <w:rPr>
          <w:rFonts w:hint="eastAsia" w:ascii="宋体" w:hAnsi="宋体" w:eastAsia="宋体" w:cs="宋体"/>
          <w:b/>
          <w:color w:val="auto"/>
          <w:sz w:val="24"/>
          <w:szCs w:val="24"/>
          <w:highlight w:val="none"/>
        </w:rPr>
      </w:pPr>
    </w:p>
    <w:p>
      <w:pPr>
        <w:tabs>
          <w:tab w:val="left" w:pos="0"/>
        </w:tabs>
        <w:autoSpaceDE/>
        <w:autoSpaceDN/>
        <w:snapToGrid w:val="0"/>
        <w:spacing w:line="360" w:lineRule="auto"/>
        <w:ind w:right="105" w:rightChars="50" w:firstLine="3132" w:firstLineChars="13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第三部分   服务规范与要求</w:t>
      </w:r>
    </w:p>
    <w:p>
      <w:pPr>
        <w:tabs>
          <w:tab w:val="left" w:pos="0"/>
        </w:tabs>
        <w:autoSpaceDE/>
        <w:autoSpaceDN/>
        <w:snapToGrid w:val="0"/>
        <w:spacing w:line="360" w:lineRule="auto"/>
        <w:ind w:right="105" w:rightChars="50"/>
        <w:textAlignment w:val="auto"/>
        <w:rPr>
          <w:rFonts w:hint="eastAsia" w:ascii="宋体" w:hAnsi="宋体" w:eastAsia="宋体" w:cs="宋体"/>
          <w:b/>
          <w:color w:val="auto"/>
          <w:sz w:val="24"/>
          <w:szCs w:val="24"/>
          <w:highlight w:val="none"/>
        </w:rPr>
      </w:pPr>
    </w:p>
    <w:p>
      <w:pPr>
        <w:pStyle w:val="22"/>
        <w:numPr>
          <w:ilvl w:val="0"/>
          <w:numId w:val="13"/>
        </w:numPr>
        <w:tabs>
          <w:tab w:val="left" w:pos="0"/>
        </w:tabs>
        <w:snapToGrid w:val="0"/>
        <w:spacing w:line="360" w:lineRule="auto"/>
        <w:ind w:firstLineChars="0"/>
        <w:jc w:val="lef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总则</w:t>
      </w:r>
    </w:p>
    <w:p>
      <w:pPr>
        <w:numPr>
          <w:ilvl w:val="0"/>
          <w:numId w:val="14"/>
        </w:numPr>
        <w:tabs>
          <w:tab w:val="left" w:pos="0"/>
          <w:tab w:val="clear" w:pos="312"/>
        </w:tabs>
        <w:kinsoku w:val="0"/>
        <w:overflowPunct w:val="0"/>
        <w:adjustRightInd/>
        <w:spacing w:line="360" w:lineRule="auto"/>
        <w:ind w:left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本项目为整体采购，项目为交钥匙工程，报价方应对所有内容完全响应，否则将导致无效报价。</w:t>
      </w:r>
    </w:p>
    <w:p>
      <w:pPr>
        <w:numPr>
          <w:ilvl w:val="0"/>
          <w:numId w:val="14"/>
        </w:numPr>
        <w:tabs>
          <w:tab w:val="left" w:pos="0"/>
          <w:tab w:val="clear" w:pos="312"/>
        </w:tabs>
        <w:kinsoku w:val="0"/>
        <w:overflowPunct w:val="0"/>
        <w:adjustRightInd/>
        <w:spacing w:line="360" w:lineRule="auto"/>
        <w:ind w:left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报价方应根据采购方的实际要求及现场踏勘结果进行报价，报价方应充分考虑谈判文件的遗漏项目，并在报价文件中提出，报价应包含所有遗漏项目的一切费用，报价方须充分考虑该因素，风险包干。</w:t>
      </w:r>
    </w:p>
    <w:p>
      <w:pPr>
        <w:numPr>
          <w:ilvl w:val="0"/>
          <w:numId w:val="14"/>
        </w:numPr>
        <w:tabs>
          <w:tab w:val="left" w:pos="0"/>
          <w:tab w:val="clear" w:pos="312"/>
        </w:tabs>
        <w:kinsoku w:val="0"/>
        <w:overflowPunct w:val="0"/>
        <w:adjustRightInd/>
        <w:spacing w:line="360" w:lineRule="auto"/>
        <w:ind w:leftChars="0"/>
        <w:jc w:val="left"/>
        <w:textAlignment w:val="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报价方提供的项目技术规格、安装标准及技术规范等必须符合国家和行业规定标准、规范要求，技术参数与配置要求不得低于本采购项目提供的技术参数与配置要求。</w:t>
      </w:r>
    </w:p>
    <w:p>
      <w:pPr>
        <w:numPr>
          <w:ilvl w:val="0"/>
          <w:numId w:val="14"/>
        </w:numPr>
        <w:tabs>
          <w:tab w:val="left" w:pos="0"/>
          <w:tab w:val="clear" w:pos="312"/>
        </w:tabs>
        <w:kinsoku w:val="0"/>
        <w:overflowPunct w:val="0"/>
        <w:adjustRightInd/>
        <w:spacing w:line="360" w:lineRule="auto"/>
        <w:ind w:leftChars="0"/>
        <w:jc w:val="left"/>
        <w:textAlignment w:val="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涉及与有关行业部门的事宜、费用均由报价方自行处理，确保项目最终合格、合法交付采购方投入使用。</w:t>
      </w:r>
    </w:p>
    <w:p>
      <w:pPr>
        <w:pStyle w:val="22"/>
        <w:numPr>
          <w:ilvl w:val="0"/>
          <w:numId w:val="13"/>
        </w:numPr>
        <w:tabs>
          <w:tab w:val="left" w:pos="0"/>
        </w:tabs>
        <w:snapToGrid w:val="0"/>
        <w:spacing w:line="360" w:lineRule="auto"/>
        <w:ind w:firstLineChars="0"/>
        <w:jc w:val="lef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工程概况</w:t>
      </w:r>
    </w:p>
    <w:p>
      <w:pPr>
        <w:tabs>
          <w:tab w:val="left" w:pos="0"/>
        </w:tabs>
        <w:kinsoku w:val="0"/>
        <w:overflowPunct w:val="0"/>
        <w:adjustRightInd/>
        <w:spacing w:line="360" w:lineRule="auto"/>
        <w:ind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本项目位于厦门市同安区轻工食品园，管线全长约1.6千米，起点为同集热电厂区内</w:t>
      </w:r>
      <w:r>
        <w:rPr>
          <w:rFonts w:hint="eastAsia" w:ascii="宋体" w:hAnsi="宋体" w:eastAsia="宋体" w:cs="宋体"/>
          <w:color w:val="auto"/>
          <w:kern w:val="2"/>
          <w:sz w:val="24"/>
          <w:szCs w:val="24"/>
          <w:highlight w:val="none"/>
          <w:lang w:eastAsia="zh-CN"/>
        </w:rPr>
        <w:t>分汽缸</w:t>
      </w:r>
      <w:r>
        <w:rPr>
          <w:rFonts w:hint="eastAsia" w:ascii="宋体" w:hAnsi="宋体" w:eastAsia="宋体" w:cs="宋体"/>
          <w:color w:val="auto"/>
          <w:kern w:val="2"/>
          <w:sz w:val="24"/>
          <w:szCs w:val="24"/>
          <w:highlight w:val="none"/>
        </w:rPr>
        <w:t>，终点为古龙公司进汽阀。</w:t>
      </w:r>
    </w:p>
    <w:p>
      <w:pPr>
        <w:tabs>
          <w:tab w:val="left" w:pos="0"/>
        </w:tabs>
        <w:kinsoku w:val="0"/>
        <w:overflowPunct w:val="0"/>
        <w:adjustRightIn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highlight w:val="none"/>
        </w:rPr>
        <w:t>古龙线管线设计参数为：压力1.6MPa（G），温度250℃；操作参数为：压力0.8MPa（G），温度220℃；蒸汽管线属压力管道GB2 类。管线主要为架空</w:t>
      </w:r>
      <w:r>
        <w:rPr>
          <w:rFonts w:hint="eastAsia" w:ascii="宋体" w:hAnsi="宋体" w:cs="宋体"/>
          <w:color w:val="auto"/>
          <w:kern w:val="2"/>
          <w:sz w:val="24"/>
          <w:szCs w:val="24"/>
          <w:highlight w:val="none"/>
          <w:lang w:val="en-US" w:eastAsia="zh-CN"/>
        </w:rPr>
        <w:t>+</w:t>
      </w:r>
      <w:r>
        <w:rPr>
          <w:rFonts w:hint="eastAsia" w:ascii="宋体" w:hAnsi="宋体" w:eastAsia="宋体" w:cs="宋体"/>
          <w:color w:val="auto"/>
          <w:kern w:val="2"/>
          <w:sz w:val="24"/>
          <w:szCs w:val="24"/>
          <w:highlight w:val="none"/>
        </w:rPr>
        <w:t>埋地敷设。</w:t>
      </w:r>
    </w:p>
    <w:p>
      <w:pPr>
        <w:tabs>
          <w:tab w:val="left" w:pos="0"/>
        </w:tabs>
        <w:autoSpaceDE/>
        <w:autoSpaceDN/>
        <w:snapToGrid w:val="0"/>
        <w:spacing w:line="360" w:lineRule="auto"/>
        <w:ind w:right="105" w:rightChars="50"/>
        <w:textAlignment w:val="auto"/>
        <w:rPr>
          <w:rFonts w:hint="eastAsia" w:ascii="宋体" w:hAnsi="宋体" w:eastAsia="宋体" w:cs="宋体"/>
          <w:b/>
          <w:color w:val="auto"/>
          <w:sz w:val="24"/>
          <w:szCs w:val="24"/>
          <w:highlight w:val="none"/>
        </w:rPr>
      </w:pPr>
    </w:p>
    <w:p>
      <w:pPr>
        <w:pStyle w:val="22"/>
        <w:numPr>
          <w:ilvl w:val="0"/>
          <w:numId w:val="13"/>
        </w:numPr>
        <w:autoSpaceDE/>
        <w:autoSpaceDN/>
        <w:snapToGrid w:val="0"/>
        <w:spacing w:line="360" w:lineRule="auto"/>
        <w:ind w:right="105" w:rightChars="50" w:firstLineChars="0"/>
        <w:jc w:val="lef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服务内容及要求</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1、</w:t>
      </w:r>
      <w:r>
        <w:rPr>
          <w:rFonts w:hint="eastAsia" w:ascii="宋体" w:hAnsi="宋体" w:eastAsia="宋体" w:cs="宋体"/>
          <w:color w:val="auto"/>
          <w:sz w:val="24"/>
          <w:szCs w:val="24"/>
          <w:highlight w:val="none"/>
        </w:rPr>
        <w:t>工作量内容：</w:t>
      </w:r>
    </w:p>
    <w:tbl>
      <w:tblPr>
        <w:tblStyle w:val="14"/>
        <w:tblW w:w="9288" w:type="dxa"/>
        <w:jc w:val="righ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2"/>
        <w:gridCol w:w="1861"/>
        <w:gridCol w:w="1991"/>
        <w:gridCol w:w="2253"/>
        <w:gridCol w:w="1159"/>
        <w:gridCol w:w="13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right"/>
        </w:trPr>
        <w:tc>
          <w:tcPr>
            <w:tcW w:w="632" w:type="dxa"/>
            <w:tcBorders>
              <w:bottom w:val="single" w:color="auto" w:sz="4" w:space="0"/>
            </w:tcBorders>
            <w:shd w:val="clear" w:color="auto" w:fill="D9D9D9"/>
            <w:vAlign w:val="center"/>
          </w:tcPr>
          <w:p>
            <w:pPr>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序号</w:t>
            </w:r>
          </w:p>
        </w:tc>
        <w:tc>
          <w:tcPr>
            <w:tcW w:w="1861" w:type="dxa"/>
            <w:tcBorders>
              <w:bottom w:val="single" w:color="auto" w:sz="4" w:space="0"/>
            </w:tcBorders>
            <w:shd w:val="clear" w:color="auto" w:fill="D9D9D9"/>
            <w:vAlign w:val="center"/>
          </w:tcPr>
          <w:p>
            <w:pPr>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分项工程量内容</w:t>
            </w:r>
          </w:p>
        </w:tc>
        <w:tc>
          <w:tcPr>
            <w:tcW w:w="1991" w:type="dxa"/>
            <w:tcBorders>
              <w:bottom w:val="single" w:color="auto" w:sz="4" w:space="0"/>
            </w:tcBorders>
            <w:shd w:val="clear" w:color="auto" w:fill="D9D9D9"/>
          </w:tcPr>
          <w:p>
            <w:pPr>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工程地点</w:t>
            </w:r>
          </w:p>
        </w:tc>
        <w:tc>
          <w:tcPr>
            <w:tcW w:w="2253" w:type="dxa"/>
            <w:tcBorders>
              <w:bottom w:val="single" w:color="auto" w:sz="4" w:space="0"/>
            </w:tcBorders>
            <w:shd w:val="clear" w:color="auto" w:fill="D9D9D9"/>
            <w:vAlign w:val="center"/>
          </w:tcPr>
          <w:p>
            <w:pPr>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规格尺寸</w:t>
            </w:r>
          </w:p>
        </w:tc>
        <w:tc>
          <w:tcPr>
            <w:tcW w:w="1159" w:type="dxa"/>
            <w:tcBorders>
              <w:bottom w:val="single" w:color="auto" w:sz="4" w:space="0"/>
            </w:tcBorders>
            <w:shd w:val="clear" w:color="auto" w:fill="D9D9D9"/>
            <w:vAlign w:val="center"/>
          </w:tcPr>
          <w:p>
            <w:pPr>
              <w:snapToGrid w:val="0"/>
              <w:spacing w:line="360" w:lineRule="auto"/>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rPr>
              <w:t>数量</w:t>
            </w: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lang w:val="en-US" w:eastAsia="zh-CN"/>
              </w:rPr>
              <w:t>约）</w:t>
            </w:r>
          </w:p>
        </w:tc>
        <w:tc>
          <w:tcPr>
            <w:tcW w:w="1392" w:type="dxa"/>
            <w:tcBorders>
              <w:bottom w:val="single" w:color="auto" w:sz="4" w:space="0"/>
            </w:tcBorders>
            <w:shd w:val="clear" w:color="auto" w:fill="D9D9D9"/>
            <w:vAlign w:val="center"/>
          </w:tcPr>
          <w:p>
            <w:pPr>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right"/>
        </w:trPr>
        <w:tc>
          <w:tcPr>
            <w:tcW w:w="632" w:type="dxa"/>
            <w:shd w:val="clear" w:color="auto" w:fill="FFFFFF"/>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861"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拆装</w:t>
            </w:r>
            <w:r>
              <w:rPr>
                <w:rFonts w:hint="eastAsia" w:ascii="宋体" w:hAnsi="宋体" w:eastAsia="宋体" w:cs="宋体"/>
                <w:color w:val="auto"/>
                <w:sz w:val="24"/>
                <w:szCs w:val="24"/>
                <w:highlight w:val="none"/>
              </w:rPr>
              <w:t>DN350外护管</w:t>
            </w:r>
          </w:p>
        </w:tc>
        <w:tc>
          <w:tcPr>
            <w:tcW w:w="1991" w:type="dxa"/>
            <w:shd w:val="clear" w:color="auto" w:fill="FFFFFF"/>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焊缝编号135-137（见古龙线焊缝布置图）</w:t>
            </w:r>
          </w:p>
        </w:tc>
        <w:tc>
          <w:tcPr>
            <w:tcW w:w="2253"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φ720*10</w:t>
            </w:r>
          </w:p>
        </w:tc>
        <w:tc>
          <w:tcPr>
            <w:tcW w:w="1159"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焊缝长度</w:t>
            </w:r>
            <w:r>
              <w:rPr>
                <w:rFonts w:hint="eastAsia" w:ascii="宋体" w:hAnsi="宋体" w:eastAsia="宋体" w:cs="宋体"/>
                <w:color w:val="auto"/>
                <w:sz w:val="24"/>
                <w:szCs w:val="24"/>
                <w:highlight w:val="none"/>
              </w:rPr>
              <w:t>约1</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米</w:t>
            </w:r>
          </w:p>
        </w:tc>
        <w:tc>
          <w:tcPr>
            <w:tcW w:w="1392"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埋地管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right"/>
        </w:trPr>
        <w:tc>
          <w:tcPr>
            <w:tcW w:w="632" w:type="dxa"/>
            <w:shd w:val="clear" w:color="auto" w:fill="FFFFFF"/>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861"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拆装</w:t>
            </w:r>
            <w:r>
              <w:rPr>
                <w:rFonts w:hint="eastAsia" w:ascii="宋体" w:hAnsi="宋体" w:eastAsia="宋体" w:cs="宋体"/>
                <w:color w:val="auto"/>
                <w:sz w:val="24"/>
                <w:szCs w:val="24"/>
                <w:highlight w:val="none"/>
              </w:rPr>
              <w:t>DN300外护管</w:t>
            </w:r>
          </w:p>
        </w:tc>
        <w:tc>
          <w:tcPr>
            <w:tcW w:w="1991" w:type="dxa"/>
            <w:shd w:val="clear" w:color="auto" w:fill="FFFFFF"/>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焊缝编号</w:t>
            </w:r>
            <w:r>
              <w:rPr>
                <w:rFonts w:hint="eastAsia" w:ascii="宋体" w:hAnsi="宋体" w:cs="宋体"/>
                <w:color w:val="auto"/>
                <w:sz w:val="24"/>
                <w:szCs w:val="24"/>
                <w:highlight w:val="none"/>
                <w:lang w:val="en-US" w:eastAsia="zh-CN"/>
              </w:rPr>
              <w:t>144、</w:t>
            </w:r>
            <w:r>
              <w:rPr>
                <w:rFonts w:hint="eastAsia" w:ascii="宋体" w:hAnsi="宋体" w:eastAsia="宋体" w:cs="宋体"/>
                <w:color w:val="auto"/>
                <w:sz w:val="24"/>
                <w:szCs w:val="24"/>
                <w:highlight w:val="none"/>
              </w:rPr>
              <w:t>154、2</w:t>
            </w:r>
            <w:r>
              <w:rPr>
                <w:rFonts w:hint="eastAsia" w:ascii="宋体" w:hAnsi="宋体" w:eastAsia="宋体" w:cs="宋体"/>
                <w:color w:val="auto"/>
                <w:sz w:val="24"/>
                <w:szCs w:val="24"/>
                <w:highlight w:val="none"/>
                <w:lang w:val="en-US" w:eastAsia="zh-CN"/>
              </w:rPr>
              <w:t>80、281</w:t>
            </w:r>
            <w:r>
              <w:rPr>
                <w:rFonts w:hint="eastAsia" w:ascii="宋体" w:hAnsi="宋体" w:cs="宋体"/>
                <w:color w:val="auto"/>
                <w:sz w:val="24"/>
                <w:szCs w:val="24"/>
                <w:highlight w:val="none"/>
                <w:lang w:val="en-US" w:eastAsia="zh-CN"/>
              </w:rPr>
              <w:t>、282、283</w:t>
            </w:r>
            <w:r>
              <w:rPr>
                <w:rFonts w:hint="eastAsia" w:ascii="宋体" w:hAnsi="宋体" w:eastAsia="宋体" w:cs="宋体"/>
                <w:color w:val="auto"/>
                <w:sz w:val="24"/>
                <w:szCs w:val="24"/>
                <w:highlight w:val="none"/>
              </w:rPr>
              <w:t>（见古龙线焊缝布置图）</w:t>
            </w:r>
          </w:p>
        </w:tc>
        <w:tc>
          <w:tcPr>
            <w:tcW w:w="2253"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φ630*8</w:t>
            </w:r>
          </w:p>
        </w:tc>
        <w:tc>
          <w:tcPr>
            <w:tcW w:w="1159"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焊缝长度</w:t>
            </w:r>
            <w:r>
              <w:rPr>
                <w:rFonts w:hint="eastAsia" w:ascii="宋体" w:hAnsi="宋体" w:eastAsia="宋体" w:cs="宋体"/>
                <w:color w:val="auto"/>
                <w:sz w:val="24"/>
                <w:szCs w:val="24"/>
                <w:highlight w:val="none"/>
              </w:rPr>
              <w:t>约</w:t>
            </w:r>
            <w:r>
              <w:rPr>
                <w:rFonts w:hint="eastAsia" w:ascii="宋体" w:hAnsi="宋体" w:cs="宋体"/>
                <w:color w:val="auto"/>
                <w:sz w:val="24"/>
                <w:szCs w:val="24"/>
                <w:highlight w:val="none"/>
                <w:lang w:val="en-US" w:eastAsia="zh-CN"/>
              </w:rPr>
              <w:t>12</w:t>
            </w:r>
            <w:r>
              <w:rPr>
                <w:rFonts w:hint="eastAsia" w:ascii="宋体" w:hAnsi="宋体" w:eastAsia="宋体" w:cs="宋体"/>
                <w:color w:val="auto"/>
                <w:sz w:val="24"/>
                <w:szCs w:val="24"/>
                <w:highlight w:val="none"/>
              </w:rPr>
              <w:t>米</w:t>
            </w:r>
          </w:p>
        </w:tc>
        <w:tc>
          <w:tcPr>
            <w:tcW w:w="1392"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埋地管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right"/>
        </w:trPr>
        <w:tc>
          <w:tcPr>
            <w:tcW w:w="632" w:type="dxa"/>
            <w:shd w:val="clear" w:color="auto" w:fill="FFFFFF"/>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861"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拆装</w:t>
            </w:r>
            <w:r>
              <w:rPr>
                <w:rFonts w:hint="eastAsia" w:ascii="宋体" w:hAnsi="宋体" w:eastAsia="宋体" w:cs="宋体"/>
                <w:color w:val="auto"/>
                <w:sz w:val="24"/>
                <w:szCs w:val="24"/>
                <w:highlight w:val="none"/>
              </w:rPr>
              <w:t>DN400补偿器外护管</w:t>
            </w:r>
          </w:p>
        </w:tc>
        <w:tc>
          <w:tcPr>
            <w:tcW w:w="1991" w:type="dxa"/>
            <w:shd w:val="clear" w:color="auto" w:fill="FFFFFF"/>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AD3、AD4补偿器及补偿器两侧焊缝（见古龙线焊缝布置图）</w:t>
            </w:r>
          </w:p>
        </w:tc>
        <w:tc>
          <w:tcPr>
            <w:tcW w:w="2253"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φ920*10+φ820*10</w:t>
            </w:r>
          </w:p>
        </w:tc>
        <w:tc>
          <w:tcPr>
            <w:tcW w:w="1159"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焊缝长度</w:t>
            </w:r>
            <w:r>
              <w:rPr>
                <w:rFonts w:hint="eastAsia" w:ascii="宋体" w:hAnsi="宋体" w:eastAsia="宋体" w:cs="宋体"/>
                <w:color w:val="auto"/>
                <w:sz w:val="24"/>
                <w:szCs w:val="24"/>
                <w:highlight w:val="none"/>
              </w:rPr>
              <w:t>2台约</w:t>
            </w:r>
            <w:r>
              <w:rPr>
                <w:rFonts w:hint="eastAsia" w:ascii="宋体" w:hAnsi="宋体" w:cs="宋体"/>
                <w:color w:val="auto"/>
                <w:sz w:val="24"/>
                <w:szCs w:val="24"/>
                <w:highlight w:val="none"/>
                <w:lang w:val="en-US" w:eastAsia="zh-CN"/>
              </w:rPr>
              <w:t>17</w:t>
            </w:r>
            <w:r>
              <w:rPr>
                <w:rFonts w:hint="eastAsia" w:ascii="宋体" w:hAnsi="宋体" w:eastAsia="宋体" w:cs="宋体"/>
                <w:color w:val="auto"/>
                <w:sz w:val="24"/>
                <w:szCs w:val="24"/>
                <w:highlight w:val="none"/>
              </w:rPr>
              <w:t>米</w:t>
            </w:r>
          </w:p>
        </w:tc>
        <w:tc>
          <w:tcPr>
            <w:tcW w:w="1392"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埋地管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right"/>
        </w:trPr>
        <w:tc>
          <w:tcPr>
            <w:tcW w:w="632" w:type="dxa"/>
            <w:shd w:val="clear" w:color="auto" w:fill="FFFFFF"/>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1861"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拆装</w:t>
            </w:r>
            <w:r>
              <w:rPr>
                <w:rFonts w:hint="eastAsia" w:ascii="宋体" w:hAnsi="宋体" w:eastAsia="宋体" w:cs="宋体"/>
                <w:color w:val="auto"/>
                <w:sz w:val="24"/>
                <w:szCs w:val="24"/>
                <w:highlight w:val="none"/>
              </w:rPr>
              <w:t>DN350补偿器外护管</w:t>
            </w:r>
          </w:p>
        </w:tc>
        <w:tc>
          <w:tcPr>
            <w:tcW w:w="1991" w:type="dxa"/>
            <w:shd w:val="clear" w:color="auto" w:fill="FFFFFF"/>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AD1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补偿器及补偿器两侧焊缝（见古龙线焊缝布置图）</w:t>
            </w:r>
          </w:p>
        </w:tc>
        <w:tc>
          <w:tcPr>
            <w:tcW w:w="2253"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φ820*10+φ720*10</w:t>
            </w:r>
          </w:p>
        </w:tc>
        <w:tc>
          <w:tcPr>
            <w:tcW w:w="1159"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焊缝长度</w:t>
            </w:r>
            <w:r>
              <w:rPr>
                <w:rFonts w:hint="eastAsia" w:ascii="宋体" w:hAnsi="宋体" w:eastAsia="宋体" w:cs="宋体"/>
                <w:color w:val="auto"/>
                <w:sz w:val="24"/>
                <w:szCs w:val="24"/>
                <w:highlight w:val="none"/>
              </w:rPr>
              <w:t>约</w:t>
            </w: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rPr>
              <w:t>米</w:t>
            </w:r>
          </w:p>
        </w:tc>
        <w:tc>
          <w:tcPr>
            <w:tcW w:w="1392"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埋地管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3" w:hRule="atLeast"/>
          <w:jc w:val="right"/>
        </w:trPr>
        <w:tc>
          <w:tcPr>
            <w:tcW w:w="632" w:type="dxa"/>
            <w:shd w:val="clear" w:color="auto" w:fill="FFFFFF"/>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1861"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DN400</w:t>
            </w:r>
            <w:r>
              <w:rPr>
                <w:rFonts w:hint="eastAsia" w:ascii="宋体" w:hAnsi="宋体" w:cs="宋体"/>
                <w:color w:val="auto"/>
                <w:sz w:val="24"/>
                <w:szCs w:val="24"/>
                <w:highlight w:val="none"/>
                <w:lang w:eastAsia="zh-CN"/>
              </w:rPr>
              <w:t>对接</w:t>
            </w:r>
            <w:r>
              <w:rPr>
                <w:rFonts w:hint="eastAsia" w:ascii="宋体" w:hAnsi="宋体" w:eastAsia="宋体" w:cs="宋体"/>
                <w:color w:val="auto"/>
                <w:sz w:val="24"/>
                <w:szCs w:val="24"/>
                <w:highlight w:val="none"/>
              </w:rPr>
              <w:t>焊缝</w:t>
            </w:r>
          </w:p>
        </w:tc>
        <w:tc>
          <w:tcPr>
            <w:tcW w:w="1991" w:type="dxa"/>
            <w:shd w:val="clear" w:color="auto" w:fill="FFFFFF"/>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抽检焊缝</w:t>
            </w:r>
          </w:p>
        </w:tc>
        <w:tc>
          <w:tcPr>
            <w:tcW w:w="2253"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φ426*9</w:t>
            </w:r>
          </w:p>
        </w:tc>
        <w:tc>
          <w:tcPr>
            <w:tcW w:w="1159" w:type="dxa"/>
            <w:shd w:val="clear" w:color="auto" w:fill="FFFFFF"/>
            <w:vAlign w:val="center"/>
          </w:tcPr>
          <w:p>
            <w:pPr>
              <w:spacing w:line="360" w:lineRule="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1道</w:t>
            </w:r>
          </w:p>
        </w:tc>
        <w:tc>
          <w:tcPr>
            <w:tcW w:w="1392" w:type="dxa"/>
            <w:shd w:val="clear" w:color="auto" w:fill="FFFFFF"/>
            <w:vAlign w:val="center"/>
          </w:tcPr>
          <w:p>
            <w:pPr>
              <w:spacing w:line="360" w:lineRule="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抽检不合格返修，</w:t>
            </w:r>
            <w:r>
              <w:rPr>
                <w:rFonts w:hint="eastAsia" w:ascii="宋体" w:hAnsi="宋体" w:eastAsia="宋体" w:cs="宋体"/>
                <w:color w:val="auto"/>
                <w:sz w:val="24"/>
                <w:szCs w:val="24"/>
                <w:highlight w:val="none"/>
                <w:lang w:val="en-US" w:eastAsia="zh-CN"/>
              </w:rPr>
              <w:t>含</w:t>
            </w:r>
            <w:r>
              <w:rPr>
                <w:rFonts w:hint="eastAsia" w:ascii="宋体" w:hAnsi="宋体" w:cs="宋体"/>
                <w:color w:val="auto"/>
                <w:sz w:val="24"/>
                <w:szCs w:val="24"/>
                <w:highlight w:val="none"/>
                <w:lang w:val="en-US" w:eastAsia="zh-CN"/>
              </w:rPr>
              <w:t>焊缝</w:t>
            </w:r>
            <w:r>
              <w:rPr>
                <w:rFonts w:hint="eastAsia" w:ascii="宋体" w:hAnsi="宋体" w:eastAsia="宋体" w:cs="宋体"/>
                <w:color w:val="auto"/>
                <w:sz w:val="24"/>
                <w:szCs w:val="24"/>
                <w:highlight w:val="none"/>
                <w:lang w:val="en-US" w:eastAsia="zh-CN"/>
              </w:rPr>
              <w:t>射线检测</w:t>
            </w:r>
            <w:r>
              <w:rPr>
                <w:rFonts w:hint="eastAsia" w:ascii="宋体" w:hAnsi="宋体" w:cs="宋体"/>
                <w:color w:val="auto"/>
                <w:sz w:val="24"/>
                <w:szCs w:val="24"/>
                <w:highlight w:val="none"/>
                <w:lang w:val="en-US" w:eastAsia="zh-CN"/>
              </w:rPr>
              <w:t>，检测比例100%，检测</w:t>
            </w:r>
            <w:r>
              <w:rPr>
                <w:rFonts w:hint="eastAsia" w:ascii="宋体" w:hAnsi="宋体" w:eastAsia="宋体" w:cs="宋体"/>
                <w:color w:val="auto"/>
                <w:sz w:val="24"/>
                <w:szCs w:val="24"/>
                <w:highlight w:val="none"/>
                <w:lang w:val="en-US" w:eastAsia="zh-CN"/>
              </w:rPr>
              <w:t>焊缝质量不得低于现行国家标准Ⅱ级要求。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jc w:val="right"/>
        </w:trPr>
        <w:tc>
          <w:tcPr>
            <w:tcW w:w="632" w:type="dxa"/>
            <w:shd w:val="clear" w:color="auto" w:fill="FFFFFF"/>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1861"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DN350</w:t>
            </w:r>
            <w:r>
              <w:rPr>
                <w:rFonts w:hint="eastAsia" w:ascii="宋体" w:hAnsi="宋体" w:cs="宋体"/>
                <w:color w:val="auto"/>
                <w:sz w:val="24"/>
                <w:szCs w:val="24"/>
                <w:highlight w:val="none"/>
                <w:lang w:eastAsia="zh-CN"/>
              </w:rPr>
              <w:t>对接</w:t>
            </w:r>
            <w:r>
              <w:rPr>
                <w:rFonts w:hint="eastAsia" w:ascii="宋体" w:hAnsi="宋体" w:eastAsia="宋体" w:cs="宋体"/>
                <w:color w:val="auto"/>
                <w:sz w:val="24"/>
                <w:szCs w:val="24"/>
                <w:highlight w:val="none"/>
              </w:rPr>
              <w:t>焊缝</w:t>
            </w:r>
          </w:p>
        </w:tc>
        <w:tc>
          <w:tcPr>
            <w:tcW w:w="1991" w:type="dxa"/>
            <w:shd w:val="clear" w:color="auto" w:fill="FFFFFF"/>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抽检焊缝</w:t>
            </w:r>
          </w:p>
        </w:tc>
        <w:tc>
          <w:tcPr>
            <w:tcW w:w="2253"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φ377*8</w:t>
            </w:r>
          </w:p>
        </w:tc>
        <w:tc>
          <w:tcPr>
            <w:tcW w:w="1159" w:type="dxa"/>
            <w:shd w:val="clear" w:color="auto" w:fill="FFFFFF"/>
            <w:vAlign w:val="center"/>
          </w:tcPr>
          <w:p>
            <w:pPr>
              <w:spacing w:line="360" w:lineRule="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1道</w:t>
            </w:r>
          </w:p>
        </w:tc>
        <w:tc>
          <w:tcPr>
            <w:tcW w:w="1392"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抽检不合格返修，</w:t>
            </w:r>
            <w:r>
              <w:rPr>
                <w:rFonts w:hint="eastAsia" w:ascii="宋体" w:hAnsi="宋体" w:eastAsia="宋体" w:cs="宋体"/>
                <w:color w:val="auto"/>
                <w:sz w:val="24"/>
                <w:szCs w:val="24"/>
                <w:highlight w:val="none"/>
                <w:lang w:val="en-US" w:eastAsia="zh-CN"/>
              </w:rPr>
              <w:t>含</w:t>
            </w:r>
            <w:r>
              <w:rPr>
                <w:rFonts w:hint="eastAsia" w:ascii="宋体" w:hAnsi="宋体" w:cs="宋体"/>
                <w:color w:val="auto"/>
                <w:sz w:val="24"/>
                <w:szCs w:val="24"/>
                <w:highlight w:val="none"/>
                <w:lang w:val="en-US" w:eastAsia="zh-CN"/>
              </w:rPr>
              <w:t>焊缝</w:t>
            </w:r>
            <w:r>
              <w:rPr>
                <w:rFonts w:hint="eastAsia" w:ascii="宋体" w:hAnsi="宋体" w:eastAsia="宋体" w:cs="宋体"/>
                <w:color w:val="auto"/>
                <w:sz w:val="24"/>
                <w:szCs w:val="24"/>
                <w:highlight w:val="none"/>
                <w:lang w:val="en-US" w:eastAsia="zh-CN"/>
              </w:rPr>
              <w:t>射线检测</w:t>
            </w:r>
            <w:r>
              <w:rPr>
                <w:rFonts w:hint="eastAsia" w:ascii="宋体" w:hAnsi="宋体" w:cs="宋体"/>
                <w:color w:val="auto"/>
                <w:sz w:val="24"/>
                <w:szCs w:val="24"/>
                <w:highlight w:val="none"/>
                <w:lang w:val="en-US" w:eastAsia="zh-CN"/>
              </w:rPr>
              <w:t>，检测比例100%，检测</w:t>
            </w:r>
            <w:r>
              <w:rPr>
                <w:rFonts w:hint="eastAsia" w:ascii="宋体" w:hAnsi="宋体" w:eastAsia="宋体" w:cs="宋体"/>
                <w:color w:val="auto"/>
                <w:sz w:val="24"/>
                <w:szCs w:val="24"/>
                <w:highlight w:val="none"/>
                <w:lang w:val="en-US" w:eastAsia="zh-CN"/>
              </w:rPr>
              <w:t>焊缝质量不得低于现行国家标准Ⅱ级要求。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right"/>
        </w:trPr>
        <w:tc>
          <w:tcPr>
            <w:tcW w:w="632" w:type="dxa"/>
            <w:shd w:val="clear" w:color="auto" w:fill="FFFFFF"/>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1861"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DN300</w:t>
            </w:r>
            <w:r>
              <w:rPr>
                <w:rFonts w:hint="eastAsia" w:ascii="宋体" w:hAnsi="宋体" w:cs="宋体"/>
                <w:color w:val="auto"/>
                <w:sz w:val="24"/>
                <w:szCs w:val="24"/>
                <w:highlight w:val="none"/>
                <w:lang w:eastAsia="zh-CN"/>
              </w:rPr>
              <w:t>对接</w:t>
            </w:r>
            <w:r>
              <w:rPr>
                <w:rFonts w:hint="eastAsia" w:ascii="宋体" w:hAnsi="宋体" w:eastAsia="宋体" w:cs="宋体"/>
                <w:color w:val="auto"/>
                <w:sz w:val="24"/>
                <w:szCs w:val="24"/>
                <w:highlight w:val="none"/>
              </w:rPr>
              <w:t>焊缝</w:t>
            </w:r>
          </w:p>
        </w:tc>
        <w:tc>
          <w:tcPr>
            <w:tcW w:w="1991" w:type="dxa"/>
            <w:shd w:val="clear" w:color="auto" w:fill="FFFFFF"/>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抽检焊缝</w:t>
            </w:r>
          </w:p>
        </w:tc>
        <w:tc>
          <w:tcPr>
            <w:tcW w:w="2253"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φ325*8</w:t>
            </w:r>
          </w:p>
        </w:tc>
        <w:tc>
          <w:tcPr>
            <w:tcW w:w="1159" w:type="dxa"/>
            <w:shd w:val="clear" w:color="auto" w:fill="FFFFFF"/>
            <w:vAlign w:val="center"/>
          </w:tcPr>
          <w:p>
            <w:pPr>
              <w:spacing w:line="360" w:lineRule="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2道</w:t>
            </w:r>
          </w:p>
        </w:tc>
        <w:tc>
          <w:tcPr>
            <w:tcW w:w="1392"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抽检不合格返修，</w:t>
            </w:r>
            <w:r>
              <w:rPr>
                <w:rFonts w:hint="eastAsia" w:ascii="宋体" w:hAnsi="宋体" w:eastAsia="宋体" w:cs="宋体"/>
                <w:color w:val="auto"/>
                <w:sz w:val="24"/>
                <w:szCs w:val="24"/>
                <w:highlight w:val="none"/>
                <w:lang w:val="en-US" w:eastAsia="zh-CN"/>
              </w:rPr>
              <w:t>含</w:t>
            </w:r>
            <w:r>
              <w:rPr>
                <w:rFonts w:hint="eastAsia" w:ascii="宋体" w:hAnsi="宋体" w:cs="宋体"/>
                <w:color w:val="auto"/>
                <w:sz w:val="24"/>
                <w:szCs w:val="24"/>
                <w:highlight w:val="none"/>
                <w:lang w:val="en-US" w:eastAsia="zh-CN"/>
              </w:rPr>
              <w:t>焊缝</w:t>
            </w:r>
            <w:r>
              <w:rPr>
                <w:rFonts w:hint="eastAsia" w:ascii="宋体" w:hAnsi="宋体" w:eastAsia="宋体" w:cs="宋体"/>
                <w:color w:val="auto"/>
                <w:sz w:val="24"/>
                <w:szCs w:val="24"/>
                <w:highlight w:val="none"/>
                <w:lang w:val="en-US" w:eastAsia="zh-CN"/>
              </w:rPr>
              <w:t>射线检测</w:t>
            </w:r>
            <w:r>
              <w:rPr>
                <w:rFonts w:hint="eastAsia" w:ascii="宋体" w:hAnsi="宋体" w:cs="宋体"/>
                <w:color w:val="auto"/>
                <w:sz w:val="24"/>
                <w:szCs w:val="24"/>
                <w:highlight w:val="none"/>
                <w:lang w:val="en-US" w:eastAsia="zh-CN"/>
              </w:rPr>
              <w:t>，比例100%，检测</w:t>
            </w:r>
            <w:r>
              <w:rPr>
                <w:rFonts w:hint="eastAsia" w:ascii="宋体" w:hAnsi="宋体" w:eastAsia="宋体" w:cs="宋体"/>
                <w:color w:val="auto"/>
                <w:sz w:val="24"/>
                <w:szCs w:val="24"/>
                <w:highlight w:val="none"/>
                <w:lang w:val="en-US" w:eastAsia="zh-CN"/>
              </w:rPr>
              <w:t>焊缝质量不得低于现行国家标准Ⅱ级要求。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right"/>
        </w:trPr>
        <w:tc>
          <w:tcPr>
            <w:tcW w:w="632" w:type="dxa"/>
            <w:shd w:val="clear" w:color="auto" w:fill="FFFFFF"/>
            <w:vAlign w:val="center"/>
          </w:tcPr>
          <w:p>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w:t>
            </w:r>
          </w:p>
        </w:tc>
        <w:tc>
          <w:tcPr>
            <w:tcW w:w="1861" w:type="dxa"/>
            <w:shd w:val="clear" w:color="auto" w:fill="FFFFFF"/>
            <w:vAlign w:val="center"/>
          </w:tcPr>
          <w:p>
            <w:pPr>
              <w:spacing w:line="360" w:lineRule="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拆除并</w:t>
            </w:r>
            <w:r>
              <w:rPr>
                <w:rFonts w:hint="eastAsia" w:ascii="宋体" w:hAnsi="宋体" w:eastAsia="宋体" w:cs="宋体"/>
                <w:color w:val="auto"/>
                <w:sz w:val="24"/>
                <w:szCs w:val="24"/>
                <w:highlight w:val="none"/>
                <w:lang w:eastAsia="zh-CN"/>
              </w:rPr>
              <w:t>安装</w:t>
            </w:r>
            <w:r>
              <w:rPr>
                <w:rFonts w:hint="eastAsia" w:ascii="宋体" w:hAnsi="宋体" w:eastAsia="宋体" w:cs="宋体"/>
                <w:color w:val="auto"/>
                <w:sz w:val="24"/>
                <w:szCs w:val="24"/>
                <w:highlight w:val="none"/>
                <w:lang w:val="en-US" w:eastAsia="zh-CN"/>
              </w:rPr>
              <w:t>埋地补偿器（补偿器采购方提供）</w:t>
            </w:r>
          </w:p>
        </w:tc>
        <w:tc>
          <w:tcPr>
            <w:tcW w:w="1991" w:type="dxa"/>
            <w:shd w:val="clear" w:color="auto" w:fill="FFFFFF"/>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编号：</w:t>
            </w:r>
            <w:r>
              <w:rPr>
                <w:rFonts w:hint="eastAsia" w:ascii="宋体" w:hAnsi="宋体" w:eastAsia="宋体" w:cs="宋体"/>
                <w:color w:val="auto"/>
                <w:sz w:val="24"/>
                <w:szCs w:val="24"/>
                <w:highlight w:val="none"/>
              </w:rPr>
              <w:t>AD1</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（见古龙线焊缝布置图）</w:t>
            </w:r>
          </w:p>
        </w:tc>
        <w:tc>
          <w:tcPr>
            <w:tcW w:w="2253"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DN350</w:t>
            </w:r>
          </w:p>
        </w:tc>
        <w:tc>
          <w:tcPr>
            <w:tcW w:w="1159" w:type="dxa"/>
            <w:shd w:val="clear" w:color="auto" w:fill="FFFFFF"/>
            <w:vAlign w:val="center"/>
          </w:tcPr>
          <w:p>
            <w:pPr>
              <w:spacing w:line="360" w:lineRule="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lang w:eastAsia="zh-CN"/>
              </w:rPr>
              <w:t>台</w:t>
            </w:r>
          </w:p>
        </w:tc>
        <w:tc>
          <w:tcPr>
            <w:tcW w:w="1392" w:type="dxa"/>
            <w:shd w:val="clear" w:color="auto" w:fill="FFFFFF"/>
            <w:vAlign w:val="center"/>
          </w:tcPr>
          <w:p>
            <w:pPr>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焊缝</w:t>
            </w:r>
            <w:r>
              <w:rPr>
                <w:rFonts w:hint="eastAsia" w:ascii="宋体" w:hAnsi="宋体" w:cs="宋体"/>
                <w:color w:val="auto"/>
                <w:sz w:val="24"/>
                <w:szCs w:val="24"/>
                <w:highlight w:val="none"/>
                <w:lang w:val="en-US" w:eastAsia="zh-CN"/>
              </w:rPr>
              <w:t>采用</w:t>
            </w:r>
            <w:r>
              <w:rPr>
                <w:rFonts w:hint="eastAsia" w:ascii="宋体" w:hAnsi="宋体" w:eastAsia="宋体" w:cs="宋体"/>
                <w:color w:val="auto"/>
                <w:sz w:val="24"/>
                <w:szCs w:val="24"/>
                <w:highlight w:val="none"/>
                <w:lang w:val="en-US" w:eastAsia="zh-CN"/>
              </w:rPr>
              <w:t>射线检测，检测比例100%，焊缝质量不得低于现行国家标准Ⅱ级要求。保温、外</w:t>
            </w:r>
            <w:r>
              <w:rPr>
                <w:rFonts w:hint="eastAsia" w:ascii="宋体" w:hAnsi="宋体" w:cs="宋体"/>
                <w:color w:val="auto"/>
                <w:sz w:val="24"/>
                <w:szCs w:val="24"/>
                <w:highlight w:val="none"/>
                <w:lang w:val="en-US" w:eastAsia="zh-CN"/>
              </w:rPr>
              <w:t>护</w:t>
            </w:r>
            <w:r>
              <w:rPr>
                <w:rFonts w:hint="eastAsia" w:ascii="宋体" w:hAnsi="宋体" w:eastAsia="宋体" w:cs="宋体"/>
                <w:color w:val="auto"/>
                <w:sz w:val="24"/>
                <w:szCs w:val="24"/>
                <w:highlight w:val="none"/>
                <w:lang w:val="en-US" w:eastAsia="zh-CN"/>
              </w:rPr>
              <w:t>管</w:t>
            </w:r>
            <w:r>
              <w:rPr>
                <w:rFonts w:hint="eastAsia" w:ascii="宋体" w:hAnsi="宋体" w:cs="宋体"/>
                <w:color w:val="auto"/>
                <w:sz w:val="24"/>
                <w:szCs w:val="24"/>
                <w:highlight w:val="none"/>
                <w:lang w:val="en-US" w:eastAsia="zh-CN"/>
              </w:rPr>
              <w:t>（利旧）</w:t>
            </w:r>
            <w:r>
              <w:rPr>
                <w:rFonts w:hint="eastAsia" w:ascii="宋体" w:hAnsi="宋体" w:eastAsia="宋体" w:cs="宋体"/>
                <w:color w:val="auto"/>
                <w:sz w:val="24"/>
                <w:szCs w:val="24"/>
                <w:highlight w:val="none"/>
                <w:lang w:val="en-US" w:eastAsia="zh-CN"/>
              </w:rPr>
              <w:t>、外</w:t>
            </w:r>
            <w:r>
              <w:rPr>
                <w:rFonts w:hint="eastAsia" w:ascii="宋体" w:hAnsi="宋体" w:cs="宋体"/>
                <w:color w:val="auto"/>
                <w:sz w:val="24"/>
                <w:szCs w:val="24"/>
                <w:highlight w:val="none"/>
                <w:lang w:val="en-US" w:eastAsia="zh-CN"/>
              </w:rPr>
              <w:t>护</w:t>
            </w:r>
            <w:r>
              <w:rPr>
                <w:rFonts w:hint="eastAsia" w:ascii="宋体" w:hAnsi="宋体" w:eastAsia="宋体" w:cs="宋体"/>
                <w:color w:val="auto"/>
                <w:sz w:val="24"/>
                <w:szCs w:val="24"/>
                <w:highlight w:val="none"/>
                <w:lang w:val="en-US" w:eastAsia="zh-CN"/>
              </w:rPr>
              <w:t>管防腐层和保护层安装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jc w:val="right"/>
        </w:trPr>
        <w:tc>
          <w:tcPr>
            <w:tcW w:w="632" w:type="dxa"/>
            <w:shd w:val="clear" w:color="auto" w:fill="FFFFFF"/>
            <w:vAlign w:val="center"/>
          </w:tcPr>
          <w:p>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w:t>
            </w:r>
          </w:p>
        </w:tc>
        <w:tc>
          <w:tcPr>
            <w:tcW w:w="1861" w:type="dxa"/>
            <w:shd w:val="clear" w:color="auto" w:fill="FFFFFF"/>
            <w:vAlign w:val="center"/>
          </w:tcPr>
          <w:p>
            <w:pPr>
              <w:spacing w:line="36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保温</w:t>
            </w:r>
            <w:r>
              <w:rPr>
                <w:rFonts w:hint="eastAsia" w:ascii="宋体" w:hAnsi="宋体" w:eastAsia="宋体" w:cs="宋体"/>
                <w:color w:val="auto"/>
                <w:sz w:val="24"/>
                <w:szCs w:val="24"/>
                <w:highlight w:val="none"/>
                <w:lang w:eastAsia="zh-CN"/>
              </w:rPr>
              <w:t>恢复</w:t>
            </w:r>
          </w:p>
        </w:tc>
        <w:tc>
          <w:tcPr>
            <w:tcW w:w="1991" w:type="dxa"/>
            <w:shd w:val="clear" w:color="auto" w:fill="FFFFFF"/>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埋地管抽检位置</w:t>
            </w:r>
          </w:p>
        </w:tc>
        <w:tc>
          <w:tcPr>
            <w:tcW w:w="2253"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φ426*9</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φ377*</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φ325*8</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硅酸铝</w:t>
            </w:r>
            <w:r>
              <w:rPr>
                <w:rFonts w:hint="eastAsia" w:ascii="宋体" w:hAnsi="宋体" w:cs="宋体"/>
                <w:color w:val="auto"/>
                <w:sz w:val="24"/>
                <w:highlight w:val="none"/>
              </w:rPr>
              <w:t>针刺毯</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层（</w:t>
            </w:r>
            <w:r>
              <w:rPr>
                <w:rFonts w:hint="eastAsia" w:ascii="宋体" w:hAnsi="宋体" w:eastAsia="宋体" w:cs="宋体"/>
                <w:color w:val="auto"/>
                <w:sz w:val="24"/>
                <w:szCs w:val="24"/>
                <w:highlight w:val="none"/>
                <w:lang w:eastAsia="zh-CN"/>
              </w:rPr>
              <w:t>每层</w:t>
            </w:r>
            <w:r>
              <w:rPr>
                <w:rFonts w:hint="eastAsia" w:ascii="宋体" w:hAnsi="宋体" w:eastAsia="宋体" w:cs="宋体"/>
                <w:color w:val="auto"/>
                <w:sz w:val="24"/>
                <w:szCs w:val="24"/>
                <w:highlight w:val="none"/>
              </w:rPr>
              <w:t>厚度50mm），共150mm</w:t>
            </w:r>
          </w:p>
        </w:tc>
        <w:tc>
          <w:tcPr>
            <w:tcW w:w="1159" w:type="dxa"/>
            <w:shd w:val="clear" w:color="auto" w:fill="FFFFFF"/>
            <w:vAlign w:val="center"/>
          </w:tcPr>
          <w:p>
            <w:pPr>
              <w:spacing w:line="360" w:lineRule="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eastAsia="zh-CN"/>
              </w:rPr>
              <w:t>约</w:t>
            </w:r>
            <w:r>
              <w:rPr>
                <w:rFonts w:hint="eastAsia" w:ascii="宋体" w:hAnsi="宋体" w:cs="宋体"/>
                <w:color w:val="auto"/>
                <w:sz w:val="24"/>
                <w:szCs w:val="24"/>
                <w:highlight w:val="none"/>
                <w:lang w:val="en-US" w:eastAsia="zh-CN"/>
              </w:rPr>
              <w:t>51㎡</w:t>
            </w:r>
          </w:p>
        </w:tc>
        <w:tc>
          <w:tcPr>
            <w:tcW w:w="1392" w:type="dxa"/>
            <w:shd w:val="clear" w:color="auto" w:fill="FFFFFF"/>
            <w:vAlign w:val="center"/>
          </w:tcPr>
          <w:p>
            <w:pPr>
              <w:spacing w:line="360" w:lineRule="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jc w:val="right"/>
        </w:trPr>
        <w:tc>
          <w:tcPr>
            <w:tcW w:w="632" w:type="dxa"/>
            <w:shd w:val="clear" w:color="auto" w:fill="FFFFFF"/>
            <w:vAlign w:val="center"/>
          </w:tcPr>
          <w:p>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w:t>
            </w:r>
          </w:p>
        </w:tc>
        <w:tc>
          <w:tcPr>
            <w:tcW w:w="1861"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外护管</w:t>
            </w:r>
            <w:r>
              <w:rPr>
                <w:rFonts w:hint="eastAsia" w:ascii="宋体" w:hAnsi="宋体" w:eastAsia="宋体" w:cs="宋体"/>
                <w:color w:val="auto"/>
                <w:sz w:val="24"/>
                <w:szCs w:val="24"/>
                <w:highlight w:val="none"/>
              </w:rPr>
              <w:t>防腐三油两布</w:t>
            </w:r>
          </w:p>
        </w:tc>
        <w:tc>
          <w:tcPr>
            <w:tcW w:w="1991" w:type="dxa"/>
            <w:shd w:val="clear" w:color="auto" w:fill="FFFFFF"/>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埋地管抽检位置</w:t>
            </w:r>
          </w:p>
        </w:tc>
        <w:tc>
          <w:tcPr>
            <w:tcW w:w="2253"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φ426*9</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φ377*</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φ325*8，玻璃丝布+环氧煤沥青</w:t>
            </w:r>
          </w:p>
        </w:tc>
        <w:tc>
          <w:tcPr>
            <w:tcW w:w="1159" w:type="dxa"/>
            <w:shd w:val="clear" w:color="auto" w:fill="FFFFFF"/>
            <w:vAlign w:val="center"/>
          </w:tcPr>
          <w:p>
            <w:pPr>
              <w:spacing w:line="360" w:lineRule="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eastAsia="zh-CN"/>
              </w:rPr>
              <w:t>约</w:t>
            </w:r>
            <w:r>
              <w:rPr>
                <w:rFonts w:hint="eastAsia" w:ascii="宋体" w:hAnsi="宋体" w:cs="宋体"/>
                <w:color w:val="auto"/>
                <w:sz w:val="24"/>
                <w:szCs w:val="24"/>
                <w:highlight w:val="none"/>
                <w:lang w:val="en-US" w:eastAsia="zh-CN"/>
              </w:rPr>
              <w:t>53㎡</w:t>
            </w:r>
          </w:p>
        </w:tc>
        <w:tc>
          <w:tcPr>
            <w:tcW w:w="1392"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施工前须对防腐位置进行清洁处理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jc w:val="right"/>
        </w:trPr>
        <w:tc>
          <w:tcPr>
            <w:tcW w:w="632" w:type="dxa"/>
            <w:shd w:val="clear" w:color="auto" w:fill="FFFFFF"/>
            <w:vAlign w:val="center"/>
          </w:tcPr>
          <w:p>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w:t>
            </w:r>
          </w:p>
        </w:tc>
        <w:tc>
          <w:tcPr>
            <w:tcW w:w="1861"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外护管保护层三油两布</w:t>
            </w:r>
          </w:p>
        </w:tc>
        <w:tc>
          <w:tcPr>
            <w:tcW w:w="1991" w:type="dxa"/>
            <w:shd w:val="clear" w:color="auto" w:fill="FFFFFF"/>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埋地管抽检位置</w:t>
            </w:r>
          </w:p>
        </w:tc>
        <w:tc>
          <w:tcPr>
            <w:tcW w:w="2253"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φ426*9</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φ377*</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φ325*8</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玻璃丝布+环氧树脂</w:t>
            </w:r>
          </w:p>
        </w:tc>
        <w:tc>
          <w:tcPr>
            <w:tcW w:w="1159" w:type="dxa"/>
            <w:shd w:val="clear" w:color="auto" w:fill="FFFFFF"/>
            <w:vAlign w:val="center"/>
          </w:tcPr>
          <w:p>
            <w:pPr>
              <w:spacing w:line="360" w:lineRule="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eastAsia="zh-CN"/>
              </w:rPr>
              <w:t>约</w:t>
            </w:r>
            <w:r>
              <w:rPr>
                <w:rFonts w:hint="eastAsia" w:ascii="宋体" w:hAnsi="宋体" w:cs="宋体"/>
                <w:color w:val="auto"/>
                <w:sz w:val="24"/>
                <w:szCs w:val="24"/>
                <w:highlight w:val="none"/>
                <w:lang w:val="en-US" w:eastAsia="zh-CN"/>
              </w:rPr>
              <w:t>53㎡</w:t>
            </w:r>
          </w:p>
        </w:tc>
        <w:tc>
          <w:tcPr>
            <w:tcW w:w="1392" w:type="dxa"/>
            <w:shd w:val="clear" w:color="auto" w:fill="FFFFFF"/>
            <w:vAlign w:val="center"/>
          </w:tcPr>
          <w:p>
            <w:pPr>
              <w:spacing w:line="360" w:lineRule="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jc w:val="right"/>
        </w:trPr>
        <w:tc>
          <w:tcPr>
            <w:tcW w:w="632" w:type="dxa"/>
            <w:shd w:val="clear" w:color="auto" w:fill="FFFFFF"/>
            <w:vAlign w:val="center"/>
          </w:tcPr>
          <w:p>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p>
        </w:tc>
        <w:tc>
          <w:tcPr>
            <w:tcW w:w="1861"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土建部分</w:t>
            </w:r>
          </w:p>
        </w:tc>
        <w:tc>
          <w:tcPr>
            <w:tcW w:w="1991" w:type="dxa"/>
            <w:shd w:val="clear" w:color="auto" w:fill="FFFFFF"/>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埋地管抽检位置</w:t>
            </w:r>
          </w:p>
        </w:tc>
        <w:tc>
          <w:tcPr>
            <w:tcW w:w="2253"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开挖、回填至人行道垫层下方</w:t>
            </w:r>
            <w:r>
              <w:rPr>
                <w:rFonts w:hint="eastAsia" w:ascii="宋体" w:hAnsi="宋体" w:cs="宋体"/>
                <w:color w:val="auto"/>
                <w:sz w:val="24"/>
                <w:szCs w:val="24"/>
                <w:highlight w:val="none"/>
                <w:lang w:eastAsia="zh-CN"/>
              </w:rPr>
              <w:t>并夯实</w:t>
            </w:r>
            <w:r>
              <w:rPr>
                <w:rFonts w:hint="eastAsia" w:ascii="宋体" w:hAnsi="宋体" w:eastAsia="宋体" w:cs="宋体"/>
                <w:color w:val="auto"/>
                <w:sz w:val="24"/>
                <w:szCs w:val="24"/>
                <w:highlight w:val="none"/>
              </w:rPr>
              <w:t>及</w:t>
            </w:r>
            <w:r>
              <w:rPr>
                <w:rFonts w:hint="eastAsia" w:ascii="宋体" w:hAnsi="宋体" w:eastAsia="宋体" w:cs="宋体"/>
                <w:color w:val="auto"/>
                <w:sz w:val="24"/>
                <w:szCs w:val="24"/>
                <w:highlight w:val="none"/>
                <w:lang w:eastAsia="zh-CN"/>
              </w:rPr>
              <w:t>按原样</w:t>
            </w:r>
            <w:r>
              <w:rPr>
                <w:rFonts w:hint="eastAsia" w:ascii="宋体" w:hAnsi="宋体" w:eastAsia="宋体" w:cs="宋体"/>
                <w:color w:val="auto"/>
                <w:sz w:val="24"/>
                <w:szCs w:val="24"/>
                <w:highlight w:val="none"/>
              </w:rPr>
              <w:t>恢复绿化，安全防护围挡），2</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*2*2.5</w:t>
            </w:r>
          </w:p>
        </w:tc>
        <w:tc>
          <w:tcPr>
            <w:tcW w:w="1159"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约</w:t>
            </w:r>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0m ³</w:t>
            </w:r>
          </w:p>
        </w:tc>
        <w:tc>
          <w:tcPr>
            <w:tcW w:w="1392" w:type="dxa"/>
            <w:shd w:val="clear" w:color="auto" w:fill="FFFFFF"/>
            <w:vAlign w:val="center"/>
          </w:tcPr>
          <w:p>
            <w:pPr>
              <w:spacing w:line="360" w:lineRule="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jc w:val="right"/>
        </w:trPr>
        <w:tc>
          <w:tcPr>
            <w:tcW w:w="9288" w:type="dxa"/>
            <w:gridSpan w:val="6"/>
            <w:shd w:val="clear" w:color="auto" w:fill="FFFFFF"/>
            <w:vAlign w:val="center"/>
          </w:tcPr>
          <w:p>
            <w:pPr>
              <w:spacing w:line="360" w:lineRule="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备注：</w:t>
            </w:r>
            <w:r>
              <w:rPr>
                <w:rFonts w:hint="eastAsia" w:ascii="宋体" w:hAnsi="宋体" w:eastAsia="宋体" w:cs="宋体"/>
                <w:b w:val="0"/>
                <w:color w:val="auto"/>
                <w:sz w:val="24"/>
                <w:szCs w:val="24"/>
                <w:highlight w:val="none"/>
              </w:rPr>
              <w:t>如有必要可自行到现场勘察</w:t>
            </w:r>
          </w:p>
        </w:tc>
      </w:tr>
    </w:tbl>
    <w:p>
      <w:pPr>
        <w:pStyle w:val="3"/>
        <w:keepNext w:val="0"/>
        <w:keepLines w:val="0"/>
        <w:spacing w:before="0" w:after="0" w:line="360" w:lineRule="auto"/>
        <w:textAlignment w:val="auto"/>
        <w:rPr>
          <w:rFonts w:hint="eastAsia" w:ascii="宋体" w:hAnsi="宋体" w:eastAsia="宋体" w:cs="宋体"/>
          <w:b w:val="0"/>
          <w:color w:val="auto"/>
          <w:sz w:val="24"/>
          <w:szCs w:val="24"/>
          <w:highlight w:val="none"/>
        </w:rPr>
      </w:pPr>
    </w:p>
    <w:p>
      <w:pPr>
        <w:pStyle w:val="3"/>
        <w:keepNext w:val="0"/>
        <w:keepLines w:val="0"/>
        <w:spacing w:before="0" w:after="0" w:line="360" w:lineRule="auto"/>
        <w:textAlignment w:val="auto"/>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2、施工</w:t>
      </w:r>
      <w:r>
        <w:rPr>
          <w:rFonts w:hint="eastAsia" w:ascii="宋体" w:hAnsi="宋体" w:eastAsia="宋体" w:cs="宋体"/>
          <w:b w:val="0"/>
          <w:color w:val="auto"/>
          <w:sz w:val="24"/>
          <w:szCs w:val="24"/>
          <w:highlight w:val="none"/>
          <w:lang w:eastAsia="zh-CN"/>
        </w:rPr>
        <w:t>主要</w:t>
      </w:r>
      <w:r>
        <w:rPr>
          <w:rFonts w:hint="eastAsia" w:ascii="宋体" w:hAnsi="宋体" w:eastAsia="宋体" w:cs="宋体"/>
          <w:b w:val="0"/>
          <w:color w:val="auto"/>
          <w:sz w:val="24"/>
          <w:szCs w:val="24"/>
          <w:highlight w:val="none"/>
        </w:rPr>
        <w:t>要求：</w:t>
      </w:r>
    </w:p>
    <w:p>
      <w:pPr>
        <w:pStyle w:val="4"/>
        <w:spacing w:line="360" w:lineRule="auto"/>
        <w:ind w:firstLine="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2.1、土建部分：</w:t>
      </w:r>
    </w:p>
    <w:p>
      <w:pPr>
        <w:pStyle w:val="4"/>
        <w:spacing w:line="360" w:lineRule="auto"/>
        <w:ind w:firstLine="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2.1.1、</w:t>
      </w:r>
      <w:r>
        <w:rPr>
          <w:rFonts w:hint="eastAsia" w:ascii="宋体" w:hAnsi="宋体" w:cs="宋体"/>
          <w:color w:val="auto"/>
          <w:sz w:val="24"/>
          <w:szCs w:val="24"/>
          <w:highlight w:val="none"/>
          <w:lang w:eastAsia="zh-CN"/>
        </w:rPr>
        <w:t>根据</w:t>
      </w:r>
      <w:r>
        <w:rPr>
          <w:rFonts w:hint="eastAsia" w:ascii="宋体" w:hAnsi="宋体" w:cs="宋体"/>
          <w:color w:val="auto"/>
          <w:sz w:val="24"/>
          <w:szCs w:val="24"/>
          <w:highlight w:val="none"/>
          <w:lang w:val="en-US" w:eastAsia="zh-CN"/>
        </w:rPr>
        <w:t>2024年同集热电公用蒸汽管道古龙线定期检验方案内容，对埋地抽检位置（焊缝布置图中补偿器AD03至AD04、AD15至AD16、焊缝135至137、144、154、281至284）的</w:t>
      </w:r>
      <w:r>
        <w:rPr>
          <w:rFonts w:hint="eastAsia" w:ascii="宋体" w:hAnsi="宋体" w:eastAsia="宋体" w:cs="宋体"/>
          <w:color w:val="auto"/>
          <w:sz w:val="24"/>
          <w:szCs w:val="24"/>
          <w:highlight w:val="none"/>
        </w:rPr>
        <w:t>人行道</w:t>
      </w:r>
      <w:r>
        <w:rPr>
          <w:rFonts w:hint="eastAsia" w:ascii="宋体" w:hAnsi="宋体" w:cs="宋体"/>
          <w:color w:val="auto"/>
          <w:sz w:val="24"/>
          <w:szCs w:val="24"/>
          <w:highlight w:val="none"/>
          <w:lang w:eastAsia="zh-CN"/>
        </w:rPr>
        <w:t>或</w:t>
      </w:r>
      <w:r>
        <w:rPr>
          <w:rFonts w:hint="eastAsia" w:ascii="宋体" w:hAnsi="宋体" w:eastAsia="宋体" w:cs="宋体"/>
          <w:color w:val="auto"/>
          <w:sz w:val="24"/>
          <w:szCs w:val="24"/>
          <w:highlight w:val="none"/>
        </w:rPr>
        <w:t>绿化带</w:t>
      </w:r>
      <w:r>
        <w:rPr>
          <w:rFonts w:hint="eastAsia" w:ascii="宋体" w:hAnsi="宋体" w:cs="宋体"/>
          <w:color w:val="auto"/>
          <w:sz w:val="24"/>
          <w:szCs w:val="24"/>
          <w:highlight w:val="none"/>
          <w:lang w:eastAsia="zh-CN"/>
        </w:rPr>
        <w:t>进行开挖，</w:t>
      </w:r>
      <w:r>
        <w:rPr>
          <w:rFonts w:hint="eastAsia" w:ascii="宋体" w:hAnsi="宋体" w:eastAsia="宋体" w:cs="宋体"/>
          <w:color w:val="auto"/>
          <w:sz w:val="24"/>
          <w:szCs w:val="24"/>
          <w:highlight w:val="none"/>
        </w:rPr>
        <w:t>开挖工作量约2</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米，宽2米，深约2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米（</w:t>
      </w:r>
      <w:r>
        <w:rPr>
          <w:rFonts w:hint="eastAsia" w:ascii="宋体" w:hAnsi="宋体" w:cs="宋体"/>
          <w:color w:val="auto"/>
          <w:sz w:val="24"/>
          <w:szCs w:val="24"/>
          <w:highlight w:val="none"/>
          <w:lang w:eastAsia="zh-CN"/>
        </w:rPr>
        <w:t>根据现场实际情况开挖需</w:t>
      </w:r>
      <w:r>
        <w:rPr>
          <w:rFonts w:hint="eastAsia" w:ascii="宋体" w:hAnsi="宋体" w:eastAsia="宋体" w:cs="宋体"/>
          <w:color w:val="auto"/>
          <w:sz w:val="24"/>
          <w:szCs w:val="24"/>
          <w:highlight w:val="none"/>
        </w:rPr>
        <w:t>低于外护管管底0.3米）</w:t>
      </w:r>
      <w:r>
        <w:rPr>
          <w:rFonts w:hint="eastAsia" w:ascii="宋体" w:hAnsi="宋体" w:cs="宋体"/>
          <w:color w:val="auto"/>
          <w:sz w:val="24"/>
          <w:szCs w:val="24"/>
          <w:highlight w:val="none"/>
          <w:lang w:eastAsia="zh-CN"/>
        </w:rPr>
        <w:t>。</w:t>
      </w:r>
    </w:p>
    <w:p>
      <w:pPr>
        <w:pStyle w:val="4"/>
        <w:spacing w:line="360" w:lineRule="auto"/>
        <w:ind w:firstLine="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2.1.2、埋地补偿器、焊缝开挖前需进行安全防护围挡和</w:t>
      </w:r>
      <w:r>
        <w:rPr>
          <w:rFonts w:hint="eastAsia" w:ascii="宋体" w:hAnsi="宋体" w:cs="宋体"/>
          <w:color w:val="auto"/>
          <w:sz w:val="24"/>
          <w:szCs w:val="24"/>
          <w:highlight w:val="none"/>
          <w:lang w:eastAsia="zh-CN"/>
        </w:rPr>
        <w:t>夜间</w:t>
      </w:r>
      <w:r>
        <w:rPr>
          <w:rFonts w:hint="eastAsia" w:ascii="宋体" w:hAnsi="宋体" w:eastAsia="宋体" w:cs="宋体"/>
          <w:color w:val="auto"/>
          <w:sz w:val="24"/>
          <w:szCs w:val="24"/>
          <w:highlight w:val="none"/>
        </w:rPr>
        <w:t>警示标志。</w:t>
      </w:r>
    </w:p>
    <w:p>
      <w:pPr>
        <w:pStyle w:val="4"/>
        <w:spacing w:line="360" w:lineRule="auto"/>
        <w:ind w:firstLine="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2.1.3、回填土方至人行道垫层下方</w:t>
      </w:r>
      <w:r>
        <w:rPr>
          <w:rFonts w:hint="eastAsia" w:ascii="宋体" w:hAnsi="宋体" w:eastAsia="宋体" w:cs="宋体"/>
          <w:color w:val="auto"/>
          <w:sz w:val="24"/>
          <w:szCs w:val="24"/>
          <w:highlight w:val="none"/>
          <w:lang w:eastAsia="zh-CN"/>
        </w:rPr>
        <w:t>并夯实</w:t>
      </w:r>
      <w:r>
        <w:rPr>
          <w:rFonts w:hint="eastAsia" w:ascii="宋体" w:hAnsi="宋体" w:eastAsia="宋体" w:cs="宋体"/>
          <w:color w:val="auto"/>
          <w:sz w:val="24"/>
          <w:szCs w:val="24"/>
          <w:highlight w:val="none"/>
        </w:rPr>
        <w:t>、按原样恢复施工所破坏的绿化和场地三清。</w:t>
      </w:r>
    </w:p>
    <w:p>
      <w:pPr>
        <w:pStyle w:val="24"/>
        <w:spacing w:line="360" w:lineRule="auto"/>
        <w:ind w:firstLine="0" w:firstLineChars="0"/>
        <w:rPr>
          <w:rFonts w:ascii="微软雅黑" w:hAnsi="微软雅黑"/>
          <w:color w:val="auto"/>
          <w:sz w:val="24"/>
          <w:szCs w:val="24"/>
          <w:highlight w:val="none"/>
        </w:rPr>
      </w:pPr>
      <w:r>
        <w:rPr>
          <w:rFonts w:hint="eastAsia" w:ascii="宋体" w:hAnsi="宋体" w:cs="宋体"/>
          <w:color w:val="auto"/>
          <w:sz w:val="24"/>
          <w:szCs w:val="24"/>
          <w:highlight w:val="none"/>
          <w:lang w:val="en-US" w:eastAsia="zh-CN"/>
        </w:rPr>
        <w:t>2.1.4、</w:t>
      </w:r>
      <w:r>
        <w:rPr>
          <w:rFonts w:hint="eastAsia" w:ascii="宋体" w:hAnsi="宋体" w:cs="宋体"/>
          <w:color w:val="auto"/>
          <w:sz w:val="24"/>
          <w:szCs w:val="24"/>
          <w:highlight w:val="none"/>
        </w:rPr>
        <w:t>废土、废弃物资及废弃保温材料等清理需满足当地环境保护要求，如处理不当甲方概不负责，一切后果由</w:t>
      </w:r>
      <w:r>
        <w:rPr>
          <w:rFonts w:hint="eastAsia" w:ascii="宋体" w:hAnsi="宋体" w:cs="宋体"/>
          <w:color w:val="auto"/>
          <w:sz w:val="24"/>
          <w:szCs w:val="24"/>
          <w:highlight w:val="none"/>
          <w:lang w:val="en-US" w:eastAsia="zh-CN"/>
        </w:rPr>
        <w:t>报价方</w:t>
      </w:r>
      <w:r>
        <w:rPr>
          <w:rFonts w:hint="eastAsia" w:ascii="宋体" w:hAnsi="宋体" w:cs="宋体"/>
          <w:color w:val="auto"/>
          <w:sz w:val="24"/>
          <w:szCs w:val="24"/>
          <w:highlight w:val="none"/>
        </w:rPr>
        <w:t>自行承担。</w:t>
      </w:r>
    </w:p>
    <w:p>
      <w:pPr>
        <w:pStyle w:val="4"/>
        <w:spacing w:line="360" w:lineRule="auto"/>
        <w:ind w:firstLine="0"/>
        <w:rPr>
          <w:rFonts w:hint="eastAsia"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2.1.</w:t>
      </w:r>
      <w:r>
        <w:rPr>
          <w:rFonts w:hint="eastAsia" w:asciiTheme="minorEastAsia" w:hAnsiTheme="minorEastAsia" w:eastAsiaTheme="minorEastAsia"/>
          <w:color w:val="auto"/>
          <w:sz w:val="24"/>
          <w:szCs w:val="24"/>
          <w:highlight w:val="none"/>
          <w:lang w:val="en-US" w:eastAsia="zh-CN"/>
        </w:rPr>
        <w:t>5</w:t>
      </w:r>
      <w:r>
        <w:rPr>
          <w:rFonts w:hint="eastAsia" w:asciiTheme="minorEastAsia" w:hAnsiTheme="minorEastAsia" w:eastAsiaTheme="minorEastAsia"/>
          <w:color w:val="auto"/>
          <w:sz w:val="24"/>
          <w:szCs w:val="24"/>
          <w:highlight w:val="none"/>
        </w:rPr>
        <w:t>、挖开施工过程不得破坏其他公用实施，如有破坏，</w:t>
      </w:r>
      <w:r>
        <w:rPr>
          <w:rFonts w:hint="eastAsia" w:ascii="宋体" w:hAnsi="宋体" w:cs="宋体"/>
          <w:color w:val="auto"/>
          <w:sz w:val="24"/>
          <w:szCs w:val="24"/>
          <w:highlight w:val="none"/>
          <w:lang w:val="en-US" w:eastAsia="zh-CN"/>
        </w:rPr>
        <w:t>报价方</w:t>
      </w:r>
      <w:r>
        <w:rPr>
          <w:rFonts w:hint="eastAsia" w:asciiTheme="minorEastAsia" w:hAnsiTheme="minorEastAsia" w:eastAsiaTheme="minorEastAsia"/>
          <w:color w:val="auto"/>
          <w:sz w:val="24"/>
          <w:szCs w:val="24"/>
          <w:highlight w:val="none"/>
        </w:rPr>
        <w:t>需自行按原样恢复</w:t>
      </w:r>
      <w:r>
        <w:rPr>
          <w:rFonts w:hint="eastAsia" w:asciiTheme="minorEastAsia" w:hAnsiTheme="minorEastAsia" w:eastAsiaTheme="minorEastAsia"/>
          <w:color w:val="auto"/>
          <w:sz w:val="24"/>
          <w:szCs w:val="24"/>
          <w:highlight w:val="none"/>
          <w:lang w:eastAsia="zh-CN"/>
        </w:rPr>
        <w:t>，费用自理</w:t>
      </w:r>
      <w:r>
        <w:rPr>
          <w:rFonts w:hint="eastAsia" w:asciiTheme="minorEastAsia" w:hAnsiTheme="minorEastAsia" w:eastAsiaTheme="minorEastAsia"/>
          <w:color w:val="auto"/>
          <w:sz w:val="24"/>
          <w:szCs w:val="24"/>
          <w:highlight w:val="none"/>
        </w:rPr>
        <w:t>。</w:t>
      </w:r>
    </w:p>
    <w:p>
      <w:pPr>
        <w:pStyle w:val="4"/>
        <w:spacing w:line="360" w:lineRule="auto"/>
        <w:ind w:firstLine="0"/>
        <w:rPr>
          <w:rFonts w:hint="default" w:asciiTheme="minorEastAsia" w:hAnsiTheme="minorEastAsia" w:eastAsiaTheme="minorEastAsia"/>
          <w:b/>
          <w:bCs/>
          <w:color w:val="auto"/>
          <w:sz w:val="24"/>
          <w:szCs w:val="24"/>
          <w:highlight w:val="none"/>
          <w:lang w:val="en-US" w:eastAsia="zh-CN"/>
        </w:rPr>
      </w:pPr>
      <w:r>
        <w:rPr>
          <w:rFonts w:hint="eastAsia" w:asciiTheme="minorEastAsia" w:hAnsiTheme="minorEastAsia" w:eastAsiaTheme="minorEastAsia"/>
          <w:color w:val="auto"/>
          <w:sz w:val="24"/>
          <w:szCs w:val="24"/>
          <w:highlight w:val="none"/>
          <w:lang w:val="en-US" w:eastAsia="zh-CN"/>
        </w:rPr>
        <w:t>2.1.6、</w:t>
      </w:r>
      <w:r>
        <w:rPr>
          <w:rFonts w:hint="eastAsia" w:asciiTheme="minorEastAsia" w:hAnsiTheme="minorEastAsia" w:eastAsiaTheme="minorEastAsia"/>
          <w:b/>
          <w:bCs/>
          <w:color w:val="auto"/>
          <w:sz w:val="24"/>
          <w:szCs w:val="24"/>
          <w:highlight w:val="none"/>
          <w:lang w:val="en-US" w:eastAsia="zh-CN"/>
        </w:rPr>
        <w:t>道路施工现场安全管理措施：聘请临时交通疏导员并办理聘请合同，费用由报价方承担。</w:t>
      </w:r>
    </w:p>
    <w:p>
      <w:pPr>
        <w:pStyle w:val="4"/>
        <w:spacing w:line="360" w:lineRule="auto"/>
        <w:ind w:firstLine="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2.2、焊缝维修部分：</w:t>
      </w:r>
    </w:p>
    <w:p>
      <w:pPr>
        <w:pStyle w:val="4"/>
        <w:spacing w:line="360" w:lineRule="auto"/>
        <w:ind w:firstLine="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2.2.1、拆除抽检的埋地补偿器</w:t>
      </w:r>
      <w:r>
        <w:rPr>
          <w:rFonts w:hint="eastAsia" w:ascii="宋体" w:hAnsi="宋体" w:cs="宋体"/>
          <w:color w:val="auto"/>
          <w:sz w:val="24"/>
          <w:szCs w:val="24"/>
          <w:highlight w:val="none"/>
          <w:lang w:eastAsia="zh-CN"/>
        </w:rPr>
        <w:t>和</w:t>
      </w:r>
      <w:r>
        <w:rPr>
          <w:rFonts w:hint="eastAsia" w:ascii="宋体" w:hAnsi="宋体" w:eastAsia="宋体" w:cs="宋体"/>
          <w:color w:val="auto"/>
          <w:sz w:val="24"/>
          <w:szCs w:val="24"/>
          <w:highlight w:val="none"/>
        </w:rPr>
        <w:t>焊缝外护管上半部及保温，待检验完毕后恢复保温、外护管</w:t>
      </w:r>
      <w:r>
        <w:rPr>
          <w:rFonts w:hint="eastAsia" w:ascii="宋体" w:hAnsi="宋体" w:cs="宋体"/>
          <w:color w:val="auto"/>
          <w:sz w:val="24"/>
          <w:szCs w:val="24"/>
          <w:highlight w:val="none"/>
          <w:lang w:eastAsia="zh-CN"/>
        </w:rPr>
        <w:t>（利旧）</w:t>
      </w:r>
      <w:r>
        <w:rPr>
          <w:rFonts w:hint="eastAsia" w:ascii="宋体" w:hAnsi="宋体" w:eastAsia="宋体" w:cs="宋体"/>
          <w:color w:val="auto"/>
          <w:sz w:val="24"/>
          <w:szCs w:val="24"/>
          <w:highlight w:val="none"/>
        </w:rPr>
        <w:t>、防腐层</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eastAsia="zh-CN"/>
        </w:rPr>
        <w:t>保护层</w:t>
      </w:r>
      <w:r>
        <w:rPr>
          <w:rFonts w:hint="eastAsia" w:ascii="宋体" w:hAnsi="宋体" w:eastAsia="宋体" w:cs="宋体"/>
          <w:color w:val="auto"/>
          <w:sz w:val="24"/>
          <w:szCs w:val="24"/>
          <w:highlight w:val="none"/>
        </w:rPr>
        <w:t>。保温按原样恢复</w:t>
      </w:r>
      <w:r>
        <w:rPr>
          <w:rFonts w:hint="eastAsia" w:ascii="宋体" w:hAnsi="宋体" w:cs="宋体"/>
          <w:color w:val="auto"/>
          <w:sz w:val="24"/>
          <w:szCs w:val="24"/>
          <w:highlight w:val="none"/>
          <w:lang w:eastAsia="zh-CN"/>
        </w:rPr>
        <w:t>，保温</w:t>
      </w:r>
      <w:r>
        <w:rPr>
          <w:rFonts w:hint="eastAsia" w:ascii="宋体" w:hAnsi="宋体" w:eastAsia="宋体" w:cs="宋体"/>
          <w:color w:val="auto"/>
          <w:sz w:val="24"/>
          <w:szCs w:val="24"/>
          <w:highlight w:val="none"/>
        </w:rPr>
        <w:t>复合硅酸铝</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层</w:t>
      </w:r>
      <w:r>
        <w:rPr>
          <w:rFonts w:hint="eastAsia" w:ascii="宋体" w:hAnsi="宋体" w:eastAsia="宋体" w:cs="宋体"/>
          <w:color w:val="auto"/>
          <w:sz w:val="24"/>
          <w:szCs w:val="24"/>
          <w:highlight w:val="none"/>
          <w:lang w:eastAsia="zh-CN"/>
        </w:rPr>
        <w:t>，每层</w:t>
      </w:r>
      <w:r>
        <w:rPr>
          <w:rFonts w:hint="eastAsia" w:ascii="宋体" w:hAnsi="宋体" w:eastAsia="宋体" w:cs="宋体"/>
          <w:color w:val="auto"/>
          <w:sz w:val="24"/>
          <w:szCs w:val="24"/>
          <w:highlight w:val="none"/>
        </w:rPr>
        <w:t>厚度50mm，共150mm</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eastAsia="zh-CN"/>
        </w:rPr>
        <w:t>恢复外护管（利旧），</w:t>
      </w:r>
      <w:r>
        <w:rPr>
          <w:rFonts w:hint="eastAsia" w:ascii="宋体" w:hAnsi="宋体" w:eastAsia="宋体" w:cs="宋体"/>
          <w:color w:val="auto"/>
          <w:sz w:val="24"/>
          <w:szCs w:val="24"/>
          <w:highlight w:val="none"/>
          <w:lang w:eastAsia="zh-CN"/>
        </w:rPr>
        <w:t>外</w:t>
      </w:r>
      <w:r>
        <w:rPr>
          <w:rFonts w:hint="eastAsia" w:ascii="宋体" w:hAnsi="宋体" w:cs="宋体"/>
          <w:color w:val="auto"/>
          <w:sz w:val="24"/>
          <w:szCs w:val="24"/>
          <w:highlight w:val="none"/>
          <w:lang w:eastAsia="zh-CN"/>
        </w:rPr>
        <w:t>护</w:t>
      </w:r>
      <w:r>
        <w:rPr>
          <w:rFonts w:hint="eastAsia" w:ascii="宋体" w:hAnsi="宋体" w:eastAsia="宋体" w:cs="宋体"/>
          <w:color w:val="auto"/>
          <w:sz w:val="24"/>
          <w:szCs w:val="24"/>
          <w:highlight w:val="none"/>
          <w:lang w:eastAsia="zh-CN"/>
        </w:rPr>
        <w:t>管</w:t>
      </w:r>
      <w:r>
        <w:rPr>
          <w:rFonts w:hint="eastAsia" w:ascii="宋体" w:hAnsi="宋体" w:eastAsia="宋体" w:cs="宋体"/>
          <w:color w:val="auto"/>
          <w:sz w:val="24"/>
          <w:szCs w:val="24"/>
          <w:highlight w:val="none"/>
        </w:rPr>
        <w:t>防腐层，防腐采用三油两布（玻璃丝布+环氧煤沥青），</w:t>
      </w:r>
      <w:r>
        <w:rPr>
          <w:rFonts w:hint="eastAsia" w:ascii="宋体" w:hAnsi="宋体" w:eastAsia="宋体" w:cs="宋体"/>
          <w:color w:val="auto"/>
          <w:sz w:val="24"/>
          <w:szCs w:val="24"/>
          <w:highlight w:val="none"/>
          <w:lang w:eastAsia="zh-CN"/>
        </w:rPr>
        <w:t>外护管保护层采用</w:t>
      </w:r>
      <w:r>
        <w:rPr>
          <w:rFonts w:hint="eastAsia" w:ascii="宋体" w:hAnsi="宋体" w:eastAsia="宋体" w:cs="宋体"/>
          <w:color w:val="auto"/>
          <w:sz w:val="24"/>
          <w:szCs w:val="24"/>
          <w:highlight w:val="none"/>
        </w:rPr>
        <w:t>三油两布</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玻璃丝布+环氧树脂</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材料由</w:t>
      </w:r>
      <w:r>
        <w:rPr>
          <w:rFonts w:hint="eastAsia" w:ascii="宋体" w:hAnsi="宋体" w:cs="宋体"/>
          <w:color w:val="auto"/>
          <w:sz w:val="24"/>
          <w:szCs w:val="24"/>
          <w:highlight w:val="none"/>
          <w:lang w:val="en-US" w:eastAsia="zh-CN"/>
        </w:rPr>
        <w:t>报价方</w:t>
      </w:r>
      <w:r>
        <w:rPr>
          <w:rFonts w:hint="eastAsia" w:ascii="宋体" w:hAnsi="宋体" w:eastAsia="宋体" w:cs="宋体"/>
          <w:color w:val="auto"/>
          <w:sz w:val="24"/>
          <w:szCs w:val="24"/>
          <w:highlight w:val="none"/>
        </w:rPr>
        <w:t>提供。</w:t>
      </w:r>
    </w:p>
    <w:p>
      <w:pPr>
        <w:pStyle w:val="4"/>
        <w:spacing w:line="360" w:lineRule="auto"/>
        <w:ind w:firstLine="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2.2.2、</w:t>
      </w:r>
      <w:r>
        <w:rPr>
          <w:rFonts w:hint="eastAsia" w:ascii="宋体" w:hAnsi="宋体" w:cs="宋体"/>
          <w:color w:val="auto"/>
          <w:sz w:val="24"/>
          <w:szCs w:val="24"/>
          <w:highlight w:val="none"/>
          <w:lang w:val="en-US" w:eastAsia="zh-CN"/>
        </w:rPr>
        <w:t>拆除并</w:t>
      </w:r>
      <w:r>
        <w:rPr>
          <w:rFonts w:hint="eastAsia" w:ascii="宋体" w:hAnsi="宋体" w:eastAsia="宋体" w:cs="宋体"/>
          <w:color w:val="auto"/>
          <w:sz w:val="24"/>
          <w:szCs w:val="24"/>
          <w:highlight w:val="none"/>
          <w:lang w:val="en-US" w:eastAsia="zh-CN"/>
        </w:rPr>
        <w:t>安装一台埋地补偿器（补偿器由采购方提供）：规格：DN350，编号：AD15（</w:t>
      </w:r>
      <w:r>
        <w:rPr>
          <w:rFonts w:hint="eastAsia" w:ascii="宋体" w:hAnsi="宋体" w:eastAsia="宋体" w:cs="宋体"/>
          <w:color w:val="auto"/>
          <w:sz w:val="24"/>
          <w:szCs w:val="24"/>
          <w:highlight w:val="none"/>
        </w:rPr>
        <w:t>见古龙线焊缝布置图</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val="en-US" w:eastAsia="zh-CN"/>
        </w:rPr>
        <w:t>补偿器安装</w:t>
      </w:r>
      <w:r>
        <w:rPr>
          <w:rFonts w:hint="eastAsia" w:ascii="宋体" w:hAnsi="宋体" w:eastAsia="宋体" w:cs="宋体"/>
          <w:color w:val="auto"/>
          <w:sz w:val="24"/>
          <w:szCs w:val="24"/>
          <w:highlight w:val="none"/>
        </w:rPr>
        <w:t>焊接要求：管道对焊采用 V 形坡口形式；焊接为氩弧焊打底，电焊罩面，焊接材料的选用参照《现场设备、工业管道焊接工程施工规范》GB 50236-2011</w:t>
      </w:r>
      <w:r>
        <w:rPr>
          <w:rFonts w:hint="eastAsia" w:ascii="宋体" w:hAnsi="宋体" w:cs="宋体"/>
          <w:color w:val="auto"/>
          <w:sz w:val="24"/>
          <w:szCs w:val="24"/>
          <w:highlight w:val="none"/>
          <w:lang w:eastAsia="zh-CN"/>
        </w:rPr>
        <w:t>并提供材料证明文件，</w:t>
      </w:r>
      <w:r>
        <w:rPr>
          <w:rFonts w:hint="eastAsia" w:ascii="宋体" w:hAnsi="宋体" w:eastAsia="宋体" w:cs="宋体"/>
          <w:color w:val="auto"/>
          <w:sz w:val="24"/>
          <w:szCs w:val="24"/>
          <w:highlight w:val="none"/>
          <w:lang w:eastAsia="zh-CN"/>
        </w:rPr>
        <w:t>焊缝采用 NB/T 47013 中规定的射线检测，检测比例100%，其质量不得低于现行国家标准Ⅱ级质量要求。保温、外护管（利旧）、防腐层、保护层安装，安装</w:t>
      </w:r>
      <w:r>
        <w:rPr>
          <w:rFonts w:hint="eastAsia" w:ascii="宋体" w:hAnsi="宋体" w:cs="宋体"/>
          <w:color w:val="auto"/>
          <w:sz w:val="24"/>
          <w:szCs w:val="24"/>
          <w:highlight w:val="none"/>
          <w:lang w:eastAsia="zh-CN"/>
        </w:rPr>
        <w:t>要求</w:t>
      </w:r>
      <w:r>
        <w:rPr>
          <w:rFonts w:hint="eastAsia" w:ascii="宋体" w:hAnsi="宋体" w:eastAsia="宋体" w:cs="宋体"/>
          <w:color w:val="auto"/>
          <w:sz w:val="24"/>
          <w:szCs w:val="24"/>
          <w:highlight w:val="none"/>
          <w:lang w:eastAsia="zh-CN"/>
        </w:rPr>
        <w:t>与</w:t>
      </w:r>
      <w:r>
        <w:rPr>
          <w:rFonts w:hint="eastAsia" w:ascii="宋体" w:hAnsi="宋体" w:eastAsia="宋体" w:cs="宋体"/>
          <w:color w:val="auto"/>
          <w:sz w:val="24"/>
          <w:szCs w:val="24"/>
          <w:highlight w:val="none"/>
          <w:lang w:val="en-US" w:eastAsia="zh-CN"/>
        </w:rPr>
        <w:t>2.2.1一致。</w:t>
      </w:r>
    </w:p>
    <w:p>
      <w:pPr>
        <w:pStyle w:val="4"/>
        <w:spacing w:line="360" w:lineRule="auto"/>
        <w:ind w:left="0" w:leftChars="0" w:firstLine="0" w:firstLineChars="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2.2.3、外护管安装</w:t>
      </w:r>
      <w:r>
        <w:rPr>
          <w:rFonts w:hint="eastAsia" w:ascii="宋体" w:hAnsi="宋体" w:eastAsia="宋体" w:cs="宋体"/>
          <w:color w:val="auto"/>
          <w:sz w:val="24"/>
          <w:szCs w:val="24"/>
          <w:highlight w:val="none"/>
        </w:rPr>
        <w:t>焊接要求：焊口应满焊，采用对接焊，焊工应持有有效合格证，并应在合格证准予的范围内焊接；焊接前必须先进行V字型坡口，坡口表面应整齐，光洁，不得有裂纹锈皮，熔渣和其他影响焊接质量的杂物，焊条应符合GB/T5117-2012的规定，焊接层数不得少于2层，焊缝高度不应小于母材表面，并应与母材圆滑过渡，不得有裂纹、气孔、夹渣等缺陷，焊缝宽度应焊出破口边缘1.5-2.0mm；</w:t>
      </w:r>
    </w:p>
    <w:p>
      <w:pPr>
        <w:kinsoku w:val="0"/>
        <w:overflowPunct w:val="0"/>
        <w:adjustRightInd/>
        <w:spacing w:line="360" w:lineRule="auto"/>
        <w:ind w:left="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、对抽检不合格的焊缝进行返修（</w:t>
      </w:r>
      <w:r>
        <w:rPr>
          <w:rFonts w:hint="eastAsia" w:ascii="宋体" w:hAnsi="宋体" w:cs="宋体"/>
          <w:color w:val="auto"/>
          <w:sz w:val="24"/>
          <w:szCs w:val="24"/>
          <w:highlight w:val="none"/>
          <w:lang w:eastAsia="zh-CN"/>
        </w:rPr>
        <w:t>焊缝质量采用</w:t>
      </w:r>
      <w:r>
        <w:rPr>
          <w:rFonts w:hint="eastAsia" w:ascii="宋体" w:hAnsi="宋体" w:eastAsia="宋体" w:cs="宋体"/>
          <w:color w:val="auto"/>
          <w:sz w:val="24"/>
          <w:szCs w:val="24"/>
          <w:highlight w:val="none"/>
          <w:lang w:eastAsia="zh-CN"/>
        </w:rPr>
        <w:t>射线检测</w:t>
      </w:r>
      <w:r>
        <w:rPr>
          <w:rFonts w:hint="eastAsia" w:ascii="宋体" w:hAnsi="宋体" w:eastAsia="宋体" w:cs="宋体"/>
          <w:color w:val="auto"/>
          <w:sz w:val="24"/>
          <w:szCs w:val="24"/>
          <w:highlight w:val="none"/>
        </w:rPr>
        <w:t>，根据《承压设备无损检测 第2部分：射线检测》NB/T 47013.2-2015</w:t>
      </w:r>
      <w:r>
        <w:rPr>
          <w:rFonts w:hint="eastAsia" w:ascii="宋体" w:hAnsi="宋体" w:cs="宋体"/>
          <w:color w:val="auto"/>
          <w:sz w:val="24"/>
          <w:szCs w:val="24"/>
          <w:highlight w:val="none"/>
          <w:lang w:eastAsia="zh-CN"/>
        </w:rPr>
        <w:t>标准</w:t>
      </w:r>
      <w:r>
        <w:rPr>
          <w:rFonts w:hint="eastAsia" w:ascii="宋体" w:hAnsi="宋体" w:eastAsia="宋体" w:cs="宋体"/>
          <w:color w:val="auto"/>
          <w:sz w:val="24"/>
          <w:szCs w:val="24"/>
          <w:highlight w:val="none"/>
        </w:rPr>
        <w:t>，其质量不低于Ⅱ级，并经特检院检验人员审核通过）。</w:t>
      </w:r>
    </w:p>
    <w:p>
      <w:pPr>
        <w:pStyle w:val="13"/>
        <w:spacing w:line="360" w:lineRule="auto"/>
        <w:ind w:left="0" w:leftChars="0" w:firstLine="0" w:firstLineChars="0"/>
        <w:rPr>
          <w:rFonts w:hint="eastAsia" w:ascii="宋体" w:hAnsi="宋体"/>
          <w:b/>
          <w:bCs/>
          <w:color w:val="auto"/>
          <w:sz w:val="24"/>
          <w:highlight w:val="none"/>
        </w:rPr>
      </w:pPr>
      <w:r>
        <w:rPr>
          <w:rFonts w:hint="eastAsia" w:ascii="宋体" w:hAnsi="宋体" w:cs="宋体"/>
          <w:color w:val="auto"/>
          <w:sz w:val="24"/>
          <w:szCs w:val="24"/>
          <w:highlight w:val="none"/>
          <w:lang w:val="en-US" w:eastAsia="zh-CN"/>
        </w:rPr>
        <w:t>2.3、</w:t>
      </w:r>
      <w:r>
        <w:rPr>
          <w:rFonts w:hint="eastAsia" w:ascii="宋体" w:hAnsi="宋体"/>
          <w:b/>
          <w:bCs/>
          <w:color w:val="auto"/>
          <w:sz w:val="24"/>
          <w:highlight w:val="none"/>
        </w:rPr>
        <w:t>项目</w:t>
      </w:r>
      <w:r>
        <w:rPr>
          <w:rFonts w:hint="eastAsia" w:ascii="宋体" w:hAnsi="宋体"/>
          <w:b/>
          <w:bCs/>
          <w:color w:val="auto"/>
          <w:sz w:val="24"/>
          <w:highlight w:val="none"/>
          <w:lang w:eastAsia="zh-CN"/>
        </w:rPr>
        <w:t>人员</w:t>
      </w:r>
      <w:r>
        <w:rPr>
          <w:rFonts w:hint="eastAsia" w:ascii="宋体" w:hAnsi="宋体"/>
          <w:b/>
          <w:bCs/>
          <w:color w:val="auto"/>
          <w:sz w:val="24"/>
          <w:highlight w:val="none"/>
        </w:rPr>
        <w:t>配备</w:t>
      </w:r>
    </w:p>
    <w:p>
      <w:pPr>
        <w:pStyle w:val="13"/>
        <w:spacing w:line="360" w:lineRule="auto"/>
        <w:ind w:left="0" w:leftChars="0" w:firstLine="0" w:firstLineChars="0"/>
        <w:rPr>
          <w:rFonts w:hint="eastAsia" w:ascii="宋体" w:hAnsi="宋体"/>
          <w:b/>
          <w:bCs/>
          <w:color w:val="auto"/>
          <w:sz w:val="24"/>
          <w:highlight w:val="none"/>
        </w:rPr>
      </w:pPr>
      <w:r>
        <w:rPr>
          <w:rFonts w:hint="eastAsia" w:ascii="宋体" w:hAnsi="宋体"/>
          <w:b/>
          <w:bCs/>
          <w:color w:val="auto"/>
          <w:sz w:val="24"/>
          <w:highlight w:val="none"/>
          <w:lang w:val="en-US" w:eastAsia="zh-CN"/>
        </w:rPr>
        <w:t>2.3.1、投标人需配备足够人力，物力满足本项目要求，</w:t>
      </w:r>
      <w:r>
        <w:rPr>
          <w:rFonts w:hint="eastAsia" w:ascii="宋体" w:hAnsi="宋体"/>
          <w:b/>
          <w:bCs/>
          <w:color w:val="auto"/>
          <w:sz w:val="24"/>
          <w:highlight w:val="none"/>
        </w:rPr>
        <w:t>项目</w:t>
      </w:r>
      <w:r>
        <w:rPr>
          <w:rFonts w:hint="eastAsia" w:ascii="宋体" w:hAnsi="宋体"/>
          <w:b/>
          <w:bCs/>
          <w:color w:val="auto"/>
          <w:sz w:val="24"/>
          <w:highlight w:val="none"/>
          <w:lang w:eastAsia="zh-CN"/>
        </w:rPr>
        <w:t>现场负责人员</w:t>
      </w:r>
      <w:r>
        <w:rPr>
          <w:rFonts w:hint="eastAsia" w:ascii="宋体" w:hAnsi="宋体"/>
          <w:b/>
          <w:bCs/>
          <w:color w:val="auto"/>
          <w:sz w:val="24"/>
          <w:highlight w:val="none"/>
        </w:rPr>
        <w:t>为本单位的在职职工（提供</w:t>
      </w:r>
      <w:r>
        <w:rPr>
          <w:rFonts w:ascii="宋体" w:hAnsi="宋体"/>
          <w:b/>
          <w:color w:val="auto"/>
          <w:sz w:val="24"/>
          <w:highlight w:val="none"/>
        </w:rPr>
        <w:t>投标文件递交截止时间前六个月（不含递交截止时间的当月）中任一月份依法缴纳社会保障资金</w:t>
      </w:r>
      <w:r>
        <w:rPr>
          <w:rFonts w:hint="eastAsia" w:ascii="宋体" w:hAnsi="宋体"/>
          <w:b/>
          <w:bCs/>
          <w:color w:val="auto"/>
          <w:sz w:val="24"/>
          <w:highlight w:val="none"/>
        </w:rPr>
        <w:t>证明），投标人应对项目</w:t>
      </w:r>
      <w:r>
        <w:rPr>
          <w:rFonts w:hint="eastAsia" w:ascii="宋体" w:hAnsi="宋体"/>
          <w:b/>
          <w:bCs/>
          <w:color w:val="auto"/>
          <w:sz w:val="24"/>
          <w:highlight w:val="none"/>
          <w:lang w:eastAsia="zh-CN"/>
        </w:rPr>
        <w:t>负责</w:t>
      </w:r>
      <w:r>
        <w:rPr>
          <w:rFonts w:hint="eastAsia" w:ascii="宋体" w:hAnsi="宋体"/>
          <w:b/>
          <w:bCs/>
          <w:color w:val="auto"/>
          <w:sz w:val="24"/>
          <w:highlight w:val="none"/>
        </w:rPr>
        <w:t>人员的资料真实性负责，不得弄虚作假。中标人项目</w:t>
      </w:r>
      <w:r>
        <w:rPr>
          <w:rFonts w:hint="eastAsia" w:ascii="宋体" w:hAnsi="宋体"/>
          <w:b/>
          <w:bCs/>
          <w:color w:val="auto"/>
          <w:sz w:val="24"/>
          <w:highlight w:val="none"/>
          <w:lang w:eastAsia="zh-CN"/>
        </w:rPr>
        <w:t>现场负责人</w:t>
      </w:r>
      <w:r>
        <w:rPr>
          <w:rFonts w:hint="eastAsia" w:ascii="宋体" w:hAnsi="宋体"/>
          <w:b/>
          <w:bCs/>
          <w:color w:val="auto"/>
          <w:sz w:val="24"/>
          <w:highlight w:val="none"/>
        </w:rPr>
        <w:t>未经招标人许可不得更换。</w:t>
      </w:r>
    </w:p>
    <w:p>
      <w:pPr>
        <w:spacing w:line="360" w:lineRule="auto"/>
        <w:rPr>
          <w:rFonts w:hint="eastAsia" w:ascii="宋体" w:hAnsi="宋体"/>
          <w:color w:val="auto"/>
          <w:sz w:val="24"/>
          <w:highlight w:val="none"/>
          <w:lang w:val="en-US" w:eastAsia="zh-CN"/>
        </w:rPr>
      </w:pPr>
      <w:r>
        <w:rPr>
          <w:rFonts w:hint="eastAsia" w:ascii="宋体" w:hAnsi="宋体"/>
          <w:b/>
          <w:bCs/>
          <w:color w:val="auto"/>
          <w:sz w:val="24"/>
          <w:highlight w:val="none"/>
          <w:lang w:val="en-US" w:eastAsia="zh-CN"/>
        </w:rPr>
        <w:t xml:space="preserve">2.3.2、 </w:t>
      </w:r>
      <w:r>
        <w:rPr>
          <w:rFonts w:hint="eastAsia" w:ascii="宋体" w:hAnsi="宋体"/>
          <w:color w:val="auto"/>
          <w:sz w:val="24"/>
          <w:highlight w:val="none"/>
        </w:rPr>
        <w:t>施工机械的使用严格按照有关规定执行，无关人员严禁使用。电工、吊车、气割、焊接及高处作业人员需执有效的特种作业操作证件。</w:t>
      </w:r>
      <w:r>
        <w:rPr>
          <w:rFonts w:hint="eastAsia" w:ascii="宋体" w:hAnsi="宋体"/>
          <w:color w:val="auto"/>
          <w:sz w:val="24"/>
          <w:highlight w:val="none"/>
          <w:lang w:val="en-US" w:eastAsia="zh-CN"/>
        </w:rPr>
        <w:t xml:space="preserve"> </w:t>
      </w:r>
    </w:p>
    <w:p>
      <w:pPr>
        <w:pStyle w:val="13"/>
        <w:ind w:left="0" w:leftChars="0" w:firstLine="0" w:firstLineChars="0"/>
        <w:rPr>
          <w:rFonts w:hint="eastAsia" w:ascii="宋体" w:hAnsi="宋体"/>
          <w:color w:val="auto"/>
          <w:sz w:val="24"/>
          <w:highlight w:val="none"/>
          <w:lang w:val="en-US" w:eastAsia="zh-CN"/>
        </w:rPr>
      </w:pPr>
      <w:r>
        <w:rPr>
          <w:rFonts w:hint="eastAsia" w:ascii="宋体" w:hAnsi="宋体"/>
          <w:color w:val="auto"/>
          <w:sz w:val="24"/>
          <w:highlight w:val="none"/>
          <w:lang w:val="en-US" w:eastAsia="zh-CN"/>
        </w:rPr>
        <w:t>2.4 材料要求</w:t>
      </w:r>
    </w:p>
    <w:p>
      <w:pPr>
        <w:numPr>
          <w:ilvl w:val="0"/>
          <w:numId w:val="0"/>
        </w:numPr>
        <w:tabs>
          <w:tab w:val="left" w:pos="0"/>
        </w:tabs>
        <w:spacing w:line="400" w:lineRule="exact"/>
        <w:jc w:val="left"/>
        <w:rPr>
          <w:rFonts w:hint="eastAsia"/>
          <w:color w:val="auto"/>
          <w:highlight w:val="none"/>
          <w:lang w:val="en-US" w:eastAsia="zh-CN"/>
        </w:rPr>
      </w:pPr>
      <w:r>
        <w:rPr>
          <w:rFonts w:hint="eastAsia" w:ascii="宋体" w:hAnsi="宋体"/>
          <w:color w:val="auto"/>
          <w:sz w:val="24"/>
          <w:highlight w:val="none"/>
          <w:lang w:val="en-US" w:eastAsia="zh-CN"/>
        </w:rPr>
        <w:t>2.4.1、</w:t>
      </w:r>
      <w:r>
        <w:rPr>
          <w:rFonts w:hint="eastAsia" w:ascii="宋体" w:hAnsi="宋体"/>
          <w:color w:val="auto"/>
          <w:sz w:val="24"/>
          <w:highlight w:val="none"/>
        </w:rPr>
        <w:t>硅酸铝针刺毯主要技术要求</w:t>
      </w:r>
    </w:p>
    <w:tbl>
      <w:tblPr>
        <w:tblStyle w:val="14"/>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762"/>
        <w:gridCol w:w="2235"/>
        <w:gridCol w:w="42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2" w:type="pct"/>
            <w:gridSpan w:val="2"/>
            <w:noWrap w:val="0"/>
            <w:vAlign w:val="center"/>
          </w:tcPr>
          <w:p>
            <w:pPr>
              <w:tabs>
                <w:tab w:val="left" w:pos="0"/>
              </w:tabs>
              <w:spacing w:line="400" w:lineRule="exact"/>
              <w:jc w:val="center"/>
              <w:rPr>
                <w:rFonts w:hint="eastAsia" w:ascii="宋体" w:hAnsi="宋体" w:cs="宋体"/>
                <w:bCs/>
                <w:color w:val="auto"/>
                <w:sz w:val="24"/>
                <w:highlight w:val="none"/>
              </w:rPr>
            </w:pPr>
            <w:r>
              <w:rPr>
                <w:rFonts w:hint="eastAsia" w:ascii="宋体" w:hAnsi="宋体" w:cs="宋体"/>
                <w:bCs/>
                <w:color w:val="auto"/>
                <w:sz w:val="24"/>
                <w:highlight w:val="none"/>
              </w:rPr>
              <w:t>项  目</w:t>
            </w:r>
          </w:p>
        </w:tc>
        <w:tc>
          <w:tcPr>
            <w:tcW w:w="2307" w:type="pct"/>
            <w:noWrap w:val="0"/>
            <w:vAlign w:val="center"/>
          </w:tcPr>
          <w:p>
            <w:pPr>
              <w:tabs>
                <w:tab w:val="left" w:pos="0"/>
              </w:tabs>
              <w:spacing w:line="400" w:lineRule="exact"/>
              <w:jc w:val="center"/>
              <w:rPr>
                <w:rFonts w:hint="eastAsia" w:ascii="宋体" w:hAnsi="宋体" w:cs="宋体"/>
                <w:bCs/>
                <w:color w:val="auto"/>
                <w:sz w:val="24"/>
                <w:highlight w:val="none"/>
              </w:rPr>
            </w:pPr>
            <w:r>
              <w:rPr>
                <w:rFonts w:hint="eastAsia" w:ascii="宋体" w:hAnsi="宋体" w:cs="宋体"/>
                <w:bCs/>
                <w:color w:val="auto"/>
                <w:sz w:val="24"/>
                <w:highlight w:val="none"/>
              </w:rPr>
              <w:t>设计要求值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2" w:type="pct"/>
            <w:gridSpan w:val="2"/>
            <w:noWrap w:val="0"/>
            <w:vAlign w:val="center"/>
          </w:tcPr>
          <w:p>
            <w:pPr>
              <w:tabs>
                <w:tab w:val="left" w:pos="0"/>
              </w:tabs>
              <w:spacing w:line="400" w:lineRule="exact"/>
              <w:jc w:val="center"/>
              <w:rPr>
                <w:rFonts w:hint="eastAsia" w:ascii="宋体" w:hAnsi="宋体" w:cs="宋体"/>
                <w:bCs/>
                <w:color w:val="auto"/>
                <w:sz w:val="24"/>
                <w:highlight w:val="none"/>
              </w:rPr>
            </w:pPr>
            <w:r>
              <w:rPr>
                <w:rFonts w:hint="eastAsia" w:ascii="宋体" w:hAnsi="宋体" w:cs="宋体"/>
                <w:bCs/>
                <w:color w:val="auto"/>
                <w:sz w:val="24"/>
                <w:highlight w:val="none"/>
              </w:rPr>
              <w:t>理论体积密度（kg/m</w:t>
            </w:r>
            <w:r>
              <w:rPr>
                <w:rFonts w:hint="eastAsia" w:ascii="黑体" w:hAnsi="黑体" w:eastAsia="黑体" w:cs="黑体"/>
                <w:bCs/>
                <w:color w:val="auto"/>
                <w:sz w:val="24"/>
                <w:highlight w:val="none"/>
              </w:rPr>
              <w:t>³</w:t>
            </w:r>
            <w:r>
              <w:rPr>
                <w:rFonts w:hint="eastAsia" w:ascii="宋体" w:hAnsi="宋体" w:cs="宋体"/>
                <w:bCs/>
                <w:color w:val="auto"/>
                <w:sz w:val="24"/>
                <w:highlight w:val="none"/>
              </w:rPr>
              <w:t>）</w:t>
            </w:r>
          </w:p>
        </w:tc>
        <w:tc>
          <w:tcPr>
            <w:tcW w:w="2307" w:type="pct"/>
            <w:noWrap w:val="0"/>
            <w:vAlign w:val="center"/>
          </w:tcPr>
          <w:p>
            <w:pPr>
              <w:tabs>
                <w:tab w:val="left" w:pos="0"/>
              </w:tabs>
              <w:spacing w:line="400" w:lineRule="exact"/>
              <w:jc w:val="center"/>
              <w:rPr>
                <w:rFonts w:hint="eastAsia" w:ascii="宋体" w:hAnsi="宋体" w:cs="宋体"/>
                <w:bCs/>
                <w:color w:val="auto"/>
                <w:sz w:val="24"/>
                <w:highlight w:val="none"/>
              </w:rPr>
            </w:pPr>
            <w:r>
              <w:rPr>
                <w:rFonts w:hint="eastAsia" w:ascii="宋体" w:hAnsi="宋体" w:cs="宋体"/>
                <w:bCs/>
                <w:color w:val="auto"/>
                <w:sz w:val="24"/>
                <w:highlight w:val="none"/>
              </w:rPr>
              <w:t>96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2" w:type="pct"/>
            <w:gridSpan w:val="2"/>
            <w:noWrap w:val="0"/>
            <w:vAlign w:val="center"/>
          </w:tcPr>
          <w:p>
            <w:pPr>
              <w:tabs>
                <w:tab w:val="left" w:pos="0"/>
              </w:tabs>
              <w:spacing w:line="400" w:lineRule="exact"/>
              <w:jc w:val="center"/>
              <w:rPr>
                <w:rFonts w:hint="eastAsia" w:ascii="宋体" w:hAnsi="宋体" w:cs="宋体"/>
                <w:bCs/>
                <w:color w:val="auto"/>
                <w:sz w:val="24"/>
                <w:highlight w:val="none"/>
              </w:rPr>
            </w:pPr>
            <w:r>
              <w:rPr>
                <w:rFonts w:hint="eastAsia" w:ascii="宋体" w:hAnsi="宋体" w:cs="宋体"/>
                <w:bCs/>
                <w:color w:val="auto"/>
                <w:sz w:val="24"/>
                <w:highlight w:val="none"/>
              </w:rPr>
              <w:t>加热永久线性变化（1000℃•8h）（%）</w:t>
            </w:r>
          </w:p>
        </w:tc>
        <w:tc>
          <w:tcPr>
            <w:tcW w:w="2307" w:type="pct"/>
            <w:noWrap w:val="0"/>
            <w:vAlign w:val="center"/>
          </w:tcPr>
          <w:p>
            <w:pPr>
              <w:tabs>
                <w:tab w:val="left" w:pos="0"/>
              </w:tabs>
              <w:spacing w:line="400" w:lineRule="exact"/>
              <w:jc w:val="center"/>
              <w:rPr>
                <w:rFonts w:hint="eastAsia" w:ascii="宋体" w:hAnsi="宋体" w:cs="宋体"/>
                <w:bCs/>
                <w:color w:val="auto"/>
                <w:sz w:val="24"/>
                <w:highlight w:val="none"/>
              </w:rPr>
            </w:pPr>
            <w:r>
              <w:rPr>
                <w:rFonts w:hint="eastAsia" w:ascii="宋体" w:hAnsi="宋体" w:cs="宋体"/>
                <w:bCs/>
                <w:color w:val="auto"/>
                <w:sz w:val="24"/>
                <w:highlight w:val="none"/>
              </w:rPr>
              <w:t>≤ 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2" w:type="pct"/>
            <w:gridSpan w:val="2"/>
            <w:noWrap w:val="0"/>
            <w:vAlign w:val="center"/>
          </w:tcPr>
          <w:p>
            <w:pPr>
              <w:tabs>
                <w:tab w:val="left" w:pos="0"/>
              </w:tabs>
              <w:spacing w:line="400" w:lineRule="exact"/>
              <w:jc w:val="center"/>
              <w:rPr>
                <w:rFonts w:hint="eastAsia" w:ascii="宋体" w:hAnsi="宋体" w:cs="宋体"/>
                <w:bCs/>
                <w:color w:val="auto"/>
                <w:sz w:val="24"/>
                <w:highlight w:val="none"/>
              </w:rPr>
            </w:pPr>
            <w:r>
              <w:rPr>
                <w:rFonts w:hint="eastAsia" w:ascii="宋体" w:hAnsi="宋体" w:cs="宋体"/>
                <w:bCs/>
                <w:color w:val="auto"/>
                <w:sz w:val="24"/>
                <w:highlight w:val="none"/>
              </w:rPr>
              <w:t>导热系数 W/（m•K）（平均温度500℃）</w:t>
            </w:r>
          </w:p>
        </w:tc>
        <w:tc>
          <w:tcPr>
            <w:tcW w:w="2307" w:type="pct"/>
            <w:noWrap w:val="0"/>
            <w:vAlign w:val="center"/>
          </w:tcPr>
          <w:p>
            <w:pPr>
              <w:tabs>
                <w:tab w:val="left" w:pos="0"/>
              </w:tabs>
              <w:spacing w:line="400" w:lineRule="exact"/>
              <w:jc w:val="center"/>
              <w:rPr>
                <w:rFonts w:hint="eastAsia" w:ascii="宋体" w:hAnsi="宋体" w:cs="宋体"/>
                <w:bCs/>
                <w:color w:val="auto"/>
                <w:sz w:val="24"/>
                <w:highlight w:val="none"/>
              </w:rPr>
            </w:pPr>
            <w:r>
              <w:rPr>
                <w:rFonts w:hint="eastAsia" w:ascii="宋体" w:hAnsi="宋体" w:cs="宋体"/>
                <w:bCs/>
                <w:color w:val="auto"/>
                <w:sz w:val="24"/>
                <w:highlight w:val="none"/>
              </w:rPr>
              <w:t>≤ 0.153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88" w:type="pct"/>
            <w:noWrap w:val="0"/>
            <w:vAlign w:val="center"/>
          </w:tcPr>
          <w:p>
            <w:pPr>
              <w:tabs>
                <w:tab w:val="left" w:pos="0"/>
              </w:tabs>
              <w:spacing w:line="400" w:lineRule="exact"/>
              <w:jc w:val="center"/>
              <w:rPr>
                <w:rFonts w:hint="eastAsia" w:ascii="宋体" w:hAnsi="宋体" w:cs="宋体"/>
                <w:bCs/>
                <w:color w:val="auto"/>
                <w:sz w:val="24"/>
                <w:highlight w:val="none"/>
              </w:rPr>
            </w:pPr>
            <w:r>
              <w:rPr>
                <w:rFonts w:hint="eastAsia" w:ascii="宋体" w:hAnsi="宋体" w:cs="宋体"/>
                <w:bCs/>
                <w:color w:val="auto"/>
                <w:sz w:val="24"/>
                <w:highlight w:val="none"/>
              </w:rPr>
              <w:t>抗拉强度（kpa）</w:t>
            </w:r>
          </w:p>
        </w:tc>
        <w:tc>
          <w:tcPr>
            <w:tcW w:w="1203" w:type="pct"/>
            <w:noWrap w:val="0"/>
            <w:vAlign w:val="center"/>
          </w:tcPr>
          <w:p>
            <w:pPr>
              <w:tabs>
                <w:tab w:val="left" w:pos="0"/>
              </w:tabs>
              <w:spacing w:line="400" w:lineRule="exact"/>
              <w:jc w:val="center"/>
              <w:rPr>
                <w:rFonts w:hint="eastAsia" w:ascii="宋体" w:hAnsi="宋体" w:cs="宋体"/>
                <w:bCs/>
                <w:color w:val="auto"/>
                <w:sz w:val="24"/>
                <w:highlight w:val="none"/>
              </w:rPr>
            </w:pPr>
            <w:r>
              <w:rPr>
                <w:rFonts w:hint="eastAsia" w:ascii="宋体" w:hAnsi="宋体" w:cs="宋体"/>
                <w:bCs/>
                <w:color w:val="auto"/>
                <w:sz w:val="24"/>
                <w:highlight w:val="none"/>
              </w:rPr>
              <w:t>96 kg/m</w:t>
            </w:r>
            <w:r>
              <w:rPr>
                <w:rFonts w:hint="eastAsia" w:ascii="黑体" w:hAnsi="黑体" w:eastAsia="黑体" w:cs="黑体"/>
                <w:bCs/>
                <w:color w:val="auto"/>
                <w:sz w:val="24"/>
                <w:highlight w:val="none"/>
              </w:rPr>
              <w:t>³</w:t>
            </w:r>
          </w:p>
        </w:tc>
        <w:tc>
          <w:tcPr>
            <w:tcW w:w="2307" w:type="pct"/>
            <w:noWrap w:val="0"/>
            <w:vAlign w:val="center"/>
          </w:tcPr>
          <w:p>
            <w:pPr>
              <w:tabs>
                <w:tab w:val="left" w:pos="0"/>
              </w:tabs>
              <w:spacing w:line="400" w:lineRule="exact"/>
              <w:jc w:val="center"/>
              <w:rPr>
                <w:rFonts w:hint="eastAsia" w:ascii="宋体" w:hAnsi="宋体" w:cs="宋体"/>
                <w:bCs/>
                <w:color w:val="auto"/>
                <w:sz w:val="24"/>
                <w:highlight w:val="none"/>
              </w:rPr>
            </w:pPr>
            <w:r>
              <w:rPr>
                <w:rFonts w:hint="eastAsia" w:ascii="宋体" w:hAnsi="宋体" w:cs="宋体"/>
                <w:bCs/>
                <w:color w:val="auto"/>
                <w:sz w:val="24"/>
                <w:highlight w:val="none"/>
              </w:rPr>
              <w:t>≥ 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2" w:type="pct"/>
            <w:gridSpan w:val="2"/>
            <w:noWrap w:val="0"/>
            <w:vAlign w:val="center"/>
          </w:tcPr>
          <w:p>
            <w:pPr>
              <w:tabs>
                <w:tab w:val="left" w:pos="0"/>
              </w:tabs>
              <w:spacing w:line="400" w:lineRule="exact"/>
              <w:jc w:val="center"/>
              <w:rPr>
                <w:rFonts w:hint="eastAsia" w:ascii="宋体" w:hAnsi="宋体" w:cs="宋体"/>
                <w:bCs/>
                <w:color w:val="auto"/>
                <w:sz w:val="24"/>
                <w:highlight w:val="none"/>
              </w:rPr>
            </w:pPr>
            <w:r>
              <w:rPr>
                <w:rFonts w:hint="eastAsia" w:ascii="宋体" w:hAnsi="宋体" w:cs="宋体"/>
                <w:bCs/>
                <w:color w:val="auto"/>
                <w:sz w:val="24"/>
                <w:highlight w:val="none"/>
              </w:rPr>
              <w:t>渣球含量（粒径大于0.21mm）（%）</w:t>
            </w:r>
          </w:p>
        </w:tc>
        <w:tc>
          <w:tcPr>
            <w:tcW w:w="2307" w:type="pct"/>
            <w:noWrap w:val="0"/>
            <w:vAlign w:val="center"/>
          </w:tcPr>
          <w:p>
            <w:pPr>
              <w:tabs>
                <w:tab w:val="left" w:pos="0"/>
              </w:tabs>
              <w:spacing w:line="400" w:lineRule="exact"/>
              <w:jc w:val="center"/>
              <w:rPr>
                <w:rFonts w:hint="eastAsia" w:ascii="宋体" w:hAnsi="宋体" w:cs="宋体"/>
                <w:bCs/>
                <w:color w:val="auto"/>
                <w:sz w:val="24"/>
                <w:highlight w:val="none"/>
              </w:rPr>
            </w:pPr>
            <w:r>
              <w:rPr>
                <w:rFonts w:hint="eastAsia" w:ascii="宋体" w:hAnsi="宋体" w:cs="宋体"/>
                <w:bCs/>
                <w:color w:val="auto"/>
                <w:sz w:val="24"/>
                <w:highlight w:val="none"/>
              </w:rPr>
              <w:t>≤ 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2" w:type="pct"/>
            <w:gridSpan w:val="2"/>
            <w:noWrap w:val="0"/>
            <w:vAlign w:val="center"/>
          </w:tcPr>
          <w:p>
            <w:pPr>
              <w:tabs>
                <w:tab w:val="left" w:pos="0"/>
              </w:tabs>
              <w:spacing w:line="400" w:lineRule="exact"/>
              <w:jc w:val="center"/>
              <w:rPr>
                <w:rFonts w:hint="eastAsia" w:ascii="宋体" w:hAnsi="宋体" w:cs="宋体"/>
                <w:bCs/>
                <w:color w:val="auto"/>
                <w:sz w:val="24"/>
                <w:highlight w:val="none"/>
              </w:rPr>
            </w:pPr>
            <w:r>
              <w:rPr>
                <w:rFonts w:hint="eastAsia" w:ascii="宋体" w:hAnsi="宋体" w:cs="宋体"/>
                <w:bCs/>
                <w:color w:val="auto"/>
                <w:sz w:val="24"/>
                <w:highlight w:val="none"/>
              </w:rPr>
              <w:t>氧化铝含量（</w:t>
            </w:r>
            <w:r>
              <w:rPr>
                <w:rFonts w:hint="eastAsia" w:ascii="宋体" w:hAnsi="宋体" w:cs="宋体"/>
                <w:bCs/>
                <w:color w:val="auto"/>
                <w:sz w:val="28"/>
                <w:szCs w:val="28"/>
                <w:highlight w:val="none"/>
              </w:rPr>
              <w:t>A1</w:t>
            </w:r>
            <w:r>
              <w:rPr>
                <w:rFonts w:hint="eastAsia" w:ascii="宋体" w:hAnsi="宋体" w:cs="宋体"/>
                <w:bCs/>
                <w:color w:val="auto"/>
                <w:sz w:val="18"/>
                <w:szCs w:val="18"/>
                <w:highlight w:val="none"/>
              </w:rPr>
              <w:t>2</w:t>
            </w:r>
            <w:r>
              <w:rPr>
                <w:rFonts w:hint="eastAsia" w:ascii="宋体" w:hAnsi="宋体" w:cs="宋体"/>
                <w:bCs/>
                <w:color w:val="auto"/>
                <w:sz w:val="28"/>
                <w:szCs w:val="28"/>
                <w:highlight w:val="none"/>
              </w:rPr>
              <w:t>O</w:t>
            </w:r>
            <w:r>
              <w:rPr>
                <w:rFonts w:hint="eastAsia" w:ascii="宋体" w:hAnsi="宋体" w:cs="宋体"/>
                <w:bCs/>
                <w:color w:val="auto"/>
                <w:sz w:val="18"/>
                <w:szCs w:val="18"/>
                <w:highlight w:val="none"/>
              </w:rPr>
              <w:t>3</w:t>
            </w:r>
            <w:r>
              <w:rPr>
                <w:rFonts w:hint="eastAsia" w:ascii="宋体" w:hAnsi="宋体" w:cs="宋体"/>
                <w:bCs/>
                <w:color w:val="auto"/>
                <w:sz w:val="24"/>
                <w:highlight w:val="none"/>
              </w:rPr>
              <w:t>）%</w:t>
            </w:r>
          </w:p>
        </w:tc>
        <w:tc>
          <w:tcPr>
            <w:tcW w:w="2307" w:type="pct"/>
            <w:noWrap w:val="0"/>
            <w:vAlign w:val="center"/>
          </w:tcPr>
          <w:p>
            <w:pPr>
              <w:tabs>
                <w:tab w:val="left" w:pos="0"/>
              </w:tabs>
              <w:spacing w:line="400" w:lineRule="exact"/>
              <w:jc w:val="center"/>
              <w:rPr>
                <w:rFonts w:hint="eastAsia" w:ascii="宋体" w:hAnsi="宋体" w:cs="宋体"/>
                <w:bCs/>
                <w:color w:val="auto"/>
                <w:sz w:val="24"/>
                <w:highlight w:val="none"/>
              </w:rPr>
            </w:pPr>
            <w:r>
              <w:rPr>
                <w:rFonts w:hint="eastAsia" w:ascii="宋体" w:hAnsi="宋体" w:cs="宋体"/>
                <w:bCs/>
                <w:color w:val="auto"/>
                <w:sz w:val="24"/>
                <w:highlight w:val="none"/>
              </w:rPr>
              <w:t>≥ 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2" w:type="pct"/>
            <w:gridSpan w:val="2"/>
            <w:noWrap w:val="0"/>
            <w:vAlign w:val="center"/>
          </w:tcPr>
          <w:p>
            <w:pPr>
              <w:tabs>
                <w:tab w:val="left" w:pos="0"/>
              </w:tabs>
              <w:spacing w:line="400" w:lineRule="exact"/>
              <w:jc w:val="center"/>
              <w:rPr>
                <w:rFonts w:hint="eastAsia" w:ascii="宋体" w:hAnsi="宋体" w:cs="宋体"/>
                <w:bCs/>
                <w:color w:val="auto"/>
                <w:sz w:val="24"/>
                <w:highlight w:val="none"/>
              </w:rPr>
            </w:pPr>
            <w:r>
              <w:rPr>
                <w:rFonts w:hint="eastAsia" w:ascii="宋体" w:hAnsi="宋体" w:cs="宋体"/>
                <w:bCs/>
                <w:color w:val="auto"/>
                <w:sz w:val="24"/>
                <w:highlight w:val="none"/>
              </w:rPr>
              <w:t>氧化铝 + 二氧化硅含量%</w:t>
            </w:r>
          </w:p>
        </w:tc>
        <w:tc>
          <w:tcPr>
            <w:tcW w:w="2307" w:type="pct"/>
            <w:noWrap w:val="0"/>
            <w:vAlign w:val="center"/>
          </w:tcPr>
          <w:p>
            <w:pPr>
              <w:tabs>
                <w:tab w:val="left" w:pos="0"/>
              </w:tabs>
              <w:spacing w:line="400" w:lineRule="exact"/>
              <w:jc w:val="center"/>
              <w:rPr>
                <w:rFonts w:hint="eastAsia" w:ascii="宋体" w:hAnsi="宋体" w:cs="宋体"/>
                <w:bCs/>
                <w:color w:val="auto"/>
                <w:sz w:val="24"/>
                <w:highlight w:val="none"/>
              </w:rPr>
            </w:pPr>
            <w:r>
              <w:rPr>
                <w:rFonts w:hint="eastAsia" w:ascii="宋体" w:hAnsi="宋体" w:cs="宋体"/>
                <w:bCs/>
                <w:color w:val="auto"/>
                <w:sz w:val="24"/>
                <w:highlight w:val="none"/>
              </w:rPr>
              <w:t>≥ 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3"/>
            <w:noWrap w:val="0"/>
            <w:vAlign w:val="center"/>
          </w:tcPr>
          <w:p>
            <w:pPr>
              <w:tabs>
                <w:tab w:val="left" w:pos="0"/>
              </w:tabs>
              <w:spacing w:line="400" w:lineRule="exact"/>
              <w:jc w:val="left"/>
              <w:rPr>
                <w:rFonts w:hint="eastAsia" w:ascii="宋体" w:hAnsi="宋体" w:eastAsia="宋体" w:cs="宋体"/>
                <w:bCs/>
                <w:color w:val="auto"/>
                <w:sz w:val="24"/>
                <w:highlight w:val="none"/>
                <w:lang w:eastAsia="zh-CN"/>
              </w:rPr>
            </w:pPr>
            <w:r>
              <w:rPr>
                <w:rFonts w:hint="eastAsia" w:ascii="宋体" w:hAnsi="宋体" w:cs="宋体"/>
                <w:bCs/>
                <w:color w:val="auto"/>
                <w:sz w:val="24"/>
                <w:highlight w:val="none"/>
                <w:lang w:eastAsia="zh-CN"/>
              </w:rPr>
              <w:t>备注：推荐采用厂家</w:t>
            </w:r>
            <w:r>
              <w:rPr>
                <w:rFonts w:hint="eastAsia" w:ascii="宋体" w:hAnsi="宋体" w:cs="宋体"/>
                <w:color w:val="auto"/>
                <w:sz w:val="24"/>
                <w:highlight w:val="none"/>
              </w:rPr>
              <w:t>山东鲁阳、河北国美、南京中欢</w:t>
            </w:r>
            <w:r>
              <w:rPr>
                <w:rFonts w:hint="eastAsia" w:ascii="宋体" w:hAnsi="宋体" w:cs="宋体"/>
                <w:color w:val="auto"/>
                <w:sz w:val="24"/>
                <w:szCs w:val="28"/>
                <w:highlight w:val="none"/>
              </w:rPr>
              <w:t>等</w:t>
            </w:r>
            <w:r>
              <w:rPr>
                <w:rFonts w:hint="eastAsia" w:ascii="宋体" w:hAnsi="宋体" w:cs="宋体"/>
                <w:color w:val="auto"/>
                <w:sz w:val="24"/>
                <w:szCs w:val="28"/>
                <w:highlight w:val="none"/>
                <w:lang w:eastAsia="zh-CN"/>
              </w:rPr>
              <w:t>，到货需提供相关证明文件，产品质量合格。</w:t>
            </w:r>
          </w:p>
        </w:tc>
      </w:tr>
    </w:tbl>
    <w:p>
      <w:pPr>
        <w:rPr>
          <w:rFonts w:hint="eastAsia"/>
          <w:color w:val="auto"/>
          <w:highlight w:val="none"/>
          <w:lang w:val="en-US" w:eastAsia="zh-CN"/>
        </w:rPr>
      </w:pPr>
    </w:p>
    <w:p>
      <w:pPr>
        <w:rPr>
          <w:rFonts w:hint="default"/>
          <w:color w:val="auto"/>
          <w:highlight w:val="none"/>
          <w:lang w:val="en-US" w:eastAsia="zh-CN"/>
        </w:rPr>
      </w:pPr>
    </w:p>
    <w:p>
      <w:pPr>
        <w:pStyle w:val="22"/>
        <w:numPr>
          <w:ilvl w:val="0"/>
          <w:numId w:val="0"/>
        </w:numPr>
        <w:tabs>
          <w:tab w:val="left" w:pos="0"/>
        </w:tabs>
        <w:kinsoku w:val="0"/>
        <w:overflowPunct w:val="0"/>
        <w:adjustRightInd/>
        <w:spacing w:line="360" w:lineRule="auto"/>
        <w:ind w:left="2" w:leftChars="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rPr>
        <w:t>执行标准及验收规范</w:t>
      </w:r>
    </w:p>
    <w:p>
      <w:pPr>
        <w:pStyle w:val="22"/>
        <w:tabs>
          <w:tab w:val="left" w:pos="0"/>
        </w:tabs>
        <w:kinsoku w:val="0"/>
        <w:overflowPunct w:val="0"/>
        <w:adjustRightInd/>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.1、《城镇供热管网工程施工及验收规范》 CJJ 28-2014</w:t>
      </w:r>
    </w:p>
    <w:p>
      <w:pPr>
        <w:tabs>
          <w:tab w:val="left" w:pos="0"/>
        </w:tabs>
        <w:kinsoku w:val="0"/>
        <w:overflowPunct w:val="0"/>
        <w:adjustRightIn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 xml:space="preserve">.2、《现场设备、工业管道焊接工程施工规范》 GB 50236-2011    </w:t>
      </w:r>
    </w:p>
    <w:p>
      <w:pPr>
        <w:tabs>
          <w:tab w:val="left" w:pos="0"/>
        </w:tabs>
        <w:kinsoku w:val="0"/>
        <w:overflowPunct w:val="0"/>
        <w:adjustRightIn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 xml:space="preserve">.3、《钢制对焊管件技术规范》 GB/T13401-2017                                       </w:t>
      </w:r>
    </w:p>
    <w:p>
      <w:pPr>
        <w:tabs>
          <w:tab w:val="left" w:pos="0"/>
        </w:tabs>
        <w:kinsoku w:val="0"/>
        <w:overflowPunct w:val="0"/>
        <w:adjustRightInd/>
        <w:spacing w:line="360" w:lineRule="auto"/>
        <w:ind w:left="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.4、《承压设备无损检测》NB/T47013-2015</w:t>
      </w:r>
    </w:p>
    <w:p>
      <w:pPr>
        <w:tabs>
          <w:tab w:val="left" w:pos="0"/>
        </w:tabs>
        <w:kinsoku w:val="0"/>
        <w:overflowPunct w:val="0"/>
        <w:adjustRightInd/>
        <w:spacing w:line="360" w:lineRule="auto"/>
        <w:ind w:left="2"/>
        <w:textAlignment w:val="auto"/>
        <w:rPr>
          <w:rFonts w:hint="eastAsia" w:ascii="宋体" w:hAnsi="宋体"/>
          <w:color w:val="auto"/>
          <w:sz w:val="24"/>
          <w:highlight w:val="none"/>
        </w:rPr>
      </w:pPr>
      <w:r>
        <w:rPr>
          <w:rFonts w:hint="eastAsia" w:ascii="宋体" w:hAnsi="宋体" w:cs="宋体"/>
          <w:color w:val="auto"/>
          <w:sz w:val="24"/>
          <w:szCs w:val="24"/>
          <w:highlight w:val="none"/>
          <w:lang w:val="en-US" w:eastAsia="zh-CN"/>
        </w:rPr>
        <w:t>2.5.5、</w:t>
      </w:r>
      <w:r>
        <w:rPr>
          <w:rFonts w:hint="eastAsia" w:ascii="宋体" w:hAnsi="宋体"/>
          <w:color w:val="auto"/>
          <w:sz w:val="24"/>
          <w:highlight w:val="none"/>
        </w:rPr>
        <w:t>《工业设备及管道绝热工程施工规范》 GB 50126-2008</w:t>
      </w:r>
    </w:p>
    <w:p>
      <w:pPr>
        <w:adjustRightInd w:val="0"/>
        <w:snapToGrid w:val="0"/>
        <w:spacing w:line="400" w:lineRule="atLeast"/>
        <w:ind w:right="105" w:rightChars="50"/>
        <w:jc w:val="left"/>
        <w:rPr>
          <w:rFonts w:ascii="宋体" w:hAnsi="宋体"/>
          <w:color w:val="auto"/>
          <w:sz w:val="24"/>
          <w:highlight w:val="none"/>
        </w:rPr>
      </w:pPr>
      <w:r>
        <w:rPr>
          <w:rFonts w:hint="eastAsia" w:ascii="宋体" w:hAnsi="宋体"/>
          <w:color w:val="auto"/>
          <w:sz w:val="24"/>
          <w:highlight w:val="none"/>
          <w:lang w:val="en-US" w:eastAsia="zh-CN"/>
        </w:rPr>
        <w:t>2.5.6、</w:t>
      </w:r>
      <w:r>
        <w:rPr>
          <w:rFonts w:hint="eastAsia" w:ascii="宋体" w:hAnsi="宋体"/>
          <w:color w:val="auto"/>
          <w:sz w:val="24"/>
          <w:highlight w:val="none"/>
        </w:rPr>
        <w:t>《工业设备及管道绝热工程施工质量验收规范》GB 50185-2019</w:t>
      </w:r>
    </w:p>
    <w:p>
      <w:pPr>
        <w:adjustRightInd w:val="0"/>
        <w:snapToGrid w:val="0"/>
        <w:spacing w:line="400" w:lineRule="atLeast"/>
        <w:ind w:right="105" w:rightChars="50"/>
        <w:jc w:val="left"/>
        <w:rPr>
          <w:rFonts w:ascii="宋体" w:hAnsi="宋体"/>
          <w:color w:val="auto"/>
          <w:sz w:val="24"/>
          <w:highlight w:val="none"/>
        </w:rPr>
      </w:pPr>
      <w:r>
        <w:rPr>
          <w:rFonts w:hint="eastAsia" w:ascii="宋体" w:hAnsi="宋体"/>
          <w:color w:val="auto"/>
          <w:sz w:val="24"/>
          <w:highlight w:val="none"/>
          <w:lang w:val="en-US" w:eastAsia="zh-CN"/>
        </w:rPr>
        <w:t>2.5.7、</w:t>
      </w:r>
      <w:r>
        <w:rPr>
          <w:rFonts w:hint="eastAsia" w:ascii="宋体" w:hAnsi="宋体"/>
          <w:color w:val="auto"/>
          <w:sz w:val="24"/>
          <w:highlight w:val="none"/>
        </w:rPr>
        <w:t>《工业设备及管道防腐蚀工程施工规范》 GB50726-2011</w:t>
      </w:r>
    </w:p>
    <w:p>
      <w:pPr>
        <w:adjustRightInd w:val="0"/>
        <w:snapToGrid w:val="0"/>
        <w:spacing w:line="400" w:lineRule="atLeast"/>
        <w:ind w:right="105" w:rightChars="50"/>
        <w:jc w:val="left"/>
        <w:rPr>
          <w:rFonts w:ascii="宋体" w:hAnsi="宋体"/>
          <w:color w:val="auto"/>
          <w:sz w:val="24"/>
          <w:highlight w:val="none"/>
        </w:rPr>
      </w:pPr>
      <w:r>
        <w:rPr>
          <w:rFonts w:hint="eastAsia" w:ascii="宋体" w:hAnsi="宋体"/>
          <w:color w:val="auto"/>
          <w:sz w:val="24"/>
          <w:highlight w:val="none"/>
          <w:lang w:val="en-US" w:eastAsia="zh-CN"/>
        </w:rPr>
        <w:t>2.5.8、</w:t>
      </w:r>
      <w:r>
        <w:rPr>
          <w:rFonts w:hint="eastAsia" w:ascii="宋体" w:hAnsi="宋体"/>
          <w:color w:val="auto"/>
          <w:sz w:val="24"/>
          <w:highlight w:val="none"/>
        </w:rPr>
        <w:t>《工业设备及管道防腐蚀工程施工质量验收规范》 GB50727-2011</w:t>
      </w:r>
    </w:p>
    <w:p>
      <w:pPr>
        <w:tabs>
          <w:tab w:val="left" w:pos="0"/>
        </w:tabs>
        <w:kinsoku w:val="0"/>
        <w:overflowPunct w:val="0"/>
        <w:adjustRightInd/>
        <w:spacing w:line="360" w:lineRule="auto"/>
        <w:textAlignment w:val="auto"/>
        <w:rPr>
          <w:rFonts w:hint="default" w:ascii="宋体" w:hAnsi="宋体" w:eastAsia="宋体" w:cs="宋体"/>
          <w:color w:val="auto"/>
          <w:sz w:val="24"/>
          <w:szCs w:val="24"/>
          <w:highlight w:val="none"/>
          <w:lang w:val="en-US" w:eastAsia="zh-CN"/>
        </w:rPr>
      </w:pPr>
      <w:r>
        <w:rPr>
          <w:rFonts w:hint="eastAsia" w:ascii="宋体" w:hAnsi="宋体"/>
          <w:color w:val="auto"/>
          <w:sz w:val="24"/>
          <w:highlight w:val="none"/>
        </w:rPr>
        <w:t xml:space="preserve">          </w:t>
      </w:r>
    </w:p>
    <w:p>
      <w:pPr>
        <w:tabs>
          <w:tab w:val="left" w:pos="0"/>
        </w:tabs>
        <w:kinsoku w:val="0"/>
        <w:overflowPunct w:val="0"/>
        <w:adjustRightInd/>
        <w:spacing w:line="360" w:lineRule="auto"/>
        <w:ind w:left="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、质保期：质保期从签发工程竣工验收之日起，质保期一年。</w:t>
      </w:r>
    </w:p>
    <w:p>
      <w:pPr>
        <w:tabs>
          <w:tab w:val="left" w:pos="0"/>
        </w:tabs>
        <w:kinsoku w:val="0"/>
        <w:overflowPunct w:val="0"/>
        <w:adjustRightInd/>
        <w:spacing w:line="360" w:lineRule="auto"/>
        <w:ind w:left="2"/>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2.7、本项目质量要求：合格</w:t>
      </w:r>
    </w:p>
    <w:p>
      <w:pPr>
        <w:pStyle w:val="8"/>
        <w:spacing w:line="360" w:lineRule="auto"/>
        <w:rPr>
          <w:rFonts w:hint="eastAsia" w:hAnsi="宋体" w:cs="宋体"/>
          <w:color w:val="auto"/>
          <w:sz w:val="24"/>
          <w:szCs w:val="24"/>
          <w:highlight w:val="none"/>
          <w:lang w:eastAsia="zh-CN"/>
        </w:rPr>
      </w:pPr>
      <w:r>
        <w:rPr>
          <w:rFonts w:hint="eastAsia" w:hAnsi="宋体" w:cs="宋体"/>
          <w:color w:val="auto"/>
          <w:sz w:val="24"/>
          <w:szCs w:val="24"/>
          <w:highlight w:val="none"/>
          <w:lang w:eastAsia="zh-CN"/>
        </w:rPr>
        <w:t>四、其他注意事项：</w:t>
      </w:r>
    </w:p>
    <w:p>
      <w:pPr>
        <w:pStyle w:val="8"/>
        <w:spacing w:line="360" w:lineRule="auto"/>
        <w:rPr>
          <w:rFonts w:hint="eastAsia" w:eastAsia="宋体"/>
          <w:b/>
          <w:bCs/>
          <w:color w:val="auto"/>
          <w:highlight w:val="none"/>
          <w:lang w:eastAsia="zh-CN"/>
        </w:rPr>
      </w:pPr>
      <w:r>
        <w:rPr>
          <w:rFonts w:hint="eastAsia" w:hAnsi="宋体" w:cs="宋体"/>
          <w:color w:val="auto"/>
          <w:sz w:val="24"/>
          <w:szCs w:val="24"/>
          <w:highlight w:val="none"/>
          <w:lang w:val="en-US" w:eastAsia="zh-CN"/>
        </w:rPr>
        <w:t>1、</w:t>
      </w:r>
      <w:r>
        <w:rPr>
          <w:rFonts w:hint="eastAsia" w:hAnsi="宋体" w:cs="宋体"/>
          <w:b/>
          <w:bCs/>
          <w:color w:val="auto"/>
          <w:sz w:val="24"/>
          <w:szCs w:val="24"/>
          <w:highlight w:val="none"/>
          <w:lang w:eastAsia="zh-CN"/>
        </w:rPr>
        <w:t>采购方</w:t>
      </w:r>
      <w:r>
        <w:rPr>
          <w:rFonts w:hint="eastAsia" w:asciiTheme="minorEastAsia" w:hAnsiTheme="minorEastAsia" w:eastAsiaTheme="minorEastAsia"/>
          <w:b/>
          <w:bCs/>
          <w:color w:val="auto"/>
          <w:sz w:val="24"/>
          <w:szCs w:val="24"/>
          <w:highlight w:val="none"/>
        </w:rPr>
        <w:t>协助联系水、电源接点，电源由</w:t>
      </w:r>
      <w:r>
        <w:rPr>
          <w:rFonts w:hint="eastAsia" w:asciiTheme="minorEastAsia" w:hAnsiTheme="minorEastAsia" w:eastAsiaTheme="minorEastAsia"/>
          <w:b/>
          <w:bCs/>
          <w:color w:val="auto"/>
          <w:sz w:val="24"/>
          <w:szCs w:val="24"/>
          <w:highlight w:val="none"/>
          <w:lang w:eastAsia="zh-CN"/>
        </w:rPr>
        <w:t>报价方</w:t>
      </w:r>
      <w:r>
        <w:rPr>
          <w:rFonts w:hint="eastAsia" w:asciiTheme="minorEastAsia" w:hAnsiTheme="minorEastAsia" w:eastAsiaTheme="minorEastAsia"/>
          <w:b/>
          <w:bCs/>
          <w:color w:val="auto"/>
          <w:sz w:val="24"/>
          <w:szCs w:val="24"/>
          <w:highlight w:val="none"/>
        </w:rPr>
        <w:t>自行接入，电费由</w:t>
      </w:r>
      <w:r>
        <w:rPr>
          <w:rFonts w:hint="eastAsia" w:asciiTheme="minorEastAsia" w:hAnsiTheme="minorEastAsia" w:eastAsiaTheme="minorEastAsia"/>
          <w:b/>
          <w:bCs/>
          <w:color w:val="auto"/>
          <w:sz w:val="24"/>
          <w:szCs w:val="24"/>
          <w:highlight w:val="none"/>
          <w:lang w:eastAsia="zh-CN"/>
        </w:rPr>
        <w:t>报价方</w:t>
      </w:r>
      <w:r>
        <w:rPr>
          <w:rFonts w:hint="eastAsia" w:asciiTheme="minorEastAsia" w:hAnsiTheme="minorEastAsia" w:eastAsiaTheme="minorEastAsia"/>
          <w:b/>
          <w:bCs/>
          <w:color w:val="auto"/>
          <w:sz w:val="24"/>
          <w:szCs w:val="24"/>
          <w:highlight w:val="none"/>
        </w:rPr>
        <w:t>自行承担，如现场无电源接入点</w:t>
      </w:r>
      <w:r>
        <w:rPr>
          <w:rFonts w:hint="eastAsia" w:asciiTheme="minorEastAsia" w:hAnsiTheme="minorEastAsia" w:eastAsiaTheme="minorEastAsia"/>
          <w:b/>
          <w:bCs/>
          <w:color w:val="auto"/>
          <w:sz w:val="24"/>
          <w:szCs w:val="24"/>
          <w:highlight w:val="none"/>
          <w:lang w:eastAsia="zh-CN"/>
        </w:rPr>
        <w:t>报价方</w:t>
      </w:r>
      <w:r>
        <w:rPr>
          <w:rFonts w:hint="eastAsia" w:asciiTheme="minorEastAsia" w:hAnsiTheme="minorEastAsia" w:eastAsiaTheme="minorEastAsia"/>
          <w:b/>
          <w:bCs/>
          <w:color w:val="auto"/>
          <w:sz w:val="24"/>
          <w:szCs w:val="24"/>
          <w:highlight w:val="none"/>
        </w:rPr>
        <w:t>自行解决。</w:t>
      </w:r>
    </w:p>
    <w:p>
      <w:pPr>
        <w:spacing w:line="360" w:lineRule="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五</w:t>
      </w:r>
      <w:r>
        <w:rPr>
          <w:rFonts w:hint="eastAsia" w:ascii="宋体" w:hAnsi="宋体" w:eastAsia="宋体" w:cs="宋体"/>
          <w:color w:val="auto"/>
          <w:sz w:val="24"/>
          <w:szCs w:val="24"/>
          <w:highlight w:val="none"/>
        </w:rPr>
        <w:t>、承包方式：总承包</w:t>
      </w:r>
    </w:p>
    <w:p>
      <w:pPr>
        <w:autoSpaceDE/>
        <w:autoSpaceDN/>
        <w:adjustRightInd/>
        <w:spacing w:line="360" w:lineRule="auto"/>
        <w:jc w:val="left"/>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六</w:t>
      </w:r>
      <w:r>
        <w:rPr>
          <w:rFonts w:hint="eastAsia" w:ascii="宋体" w:hAnsi="宋体" w:eastAsia="宋体" w:cs="宋体"/>
          <w:color w:val="auto"/>
          <w:sz w:val="24"/>
          <w:szCs w:val="24"/>
          <w:highlight w:val="none"/>
        </w:rPr>
        <w:t>、工期：合同签订后，接到采购方</w:t>
      </w:r>
      <w:r>
        <w:rPr>
          <w:rFonts w:hint="eastAsia" w:ascii="宋体" w:hAnsi="宋体" w:cs="宋体"/>
          <w:color w:val="auto"/>
          <w:sz w:val="24"/>
          <w:szCs w:val="24"/>
          <w:highlight w:val="none"/>
          <w:lang w:eastAsia="zh-CN"/>
        </w:rPr>
        <w:t>电话</w:t>
      </w:r>
      <w:r>
        <w:rPr>
          <w:rFonts w:hint="eastAsia" w:ascii="宋体" w:hAnsi="宋体" w:eastAsia="宋体" w:cs="宋体"/>
          <w:color w:val="auto"/>
          <w:sz w:val="24"/>
          <w:szCs w:val="24"/>
          <w:highlight w:val="none"/>
        </w:rPr>
        <w:t>通知，</w:t>
      </w:r>
      <w:r>
        <w:rPr>
          <w:rFonts w:hint="eastAsia" w:ascii="宋体" w:hAnsi="宋体" w:cs="宋体"/>
          <w:color w:val="auto"/>
          <w:sz w:val="24"/>
          <w:szCs w:val="24"/>
          <w:highlight w:val="none"/>
          <w:lang w:val="en-US" w:eastAsia="zh-CN"/>
        </w:rPr>
        <w:t>于2024年0</w:t>
      </w:r>
      <w:r>
        <w:rPr>
          <w:rFonts w:hint="eastAsia" w:ascii="宋体" w:hAnsi="宋体" w:eastAsia="宋体" w:cs="宋体"/>
          <w:color w:val="auto"/>
          <w:sz w:val="24"/>
          <w:szCs w:val="24"/>
          <w:highlight w:val="none"/>
        </w:rPr>
        <w:t>5月</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rPr>
        <w:t>1日零时停汽前完成监检范围内土方开挖及围挡，</w:t>
      </w:r>
      <w:r>
        <w:rPr>
          <w:rFonts w:hint="eastAsia" w:ascii="宋体" w:hAnsi="宋体" w:cs="宋体"/>
          <w:color w:val="auto"/>
          <w:sz w:val="24"/>
          <w:szCs w:val="24"/>
          <w:highlight w:val="none"/>
          <w:lang w:val="en-US" w:eastAsia="zh-CN"/>
        </w:rPr>
        <w:t>2024年0</w:t>
      </w:r>
      <w:r>
        <w:rPr>
          <w:rFonts w:hint="eastAsia" w:ascii="宋体" w:hAnsi="宋体" w:eastAsia="宋体" w:cs="宋体"/>
          <w:color w:val="auto"/>
          <w:sz w:val="24"/>
          <w:szCs w:val="24"/>
          <w:highlight w:val="none"/>
        </w:rPr>
        <w:t>5月</w:t>
      </w:r>
      <w:r>
        <w:rPr>
          <w:rFonts w:hint="eastAsia" w:ascii="宋体" w:hAnsi="宋体" w:cs="宋体"/>
          <w:color w:val="auto"/>
          <w:sz w:val="24"/>
          <w:szCs w:val="24"/>
          <w:highlight w:val="none"/>
          <w:lang w:val="en-US" w:eastAsia="zh-CN"/>
        </w:rPr>
        <w:t>04</w:t>
      </w:r>
      <w:r>
        <w:rPr>
          <w:rFonts w:hint="eastAsia" w:ascii="宋体" w:hAnsi="宋体" w:eastAsia="宋体" w:cs="宋体"/>
          <w:color w:val="auto"/>
          <w:sz w:val="24"/>
          <w:szCs w:val="24"/>
          <w:highlight w:val="none"/>
        </w:rPr>
        <w:t>日</w:t>
      </w:r>
      <w:r>
        <w:rPr>
          <w:rFonts w:hint="eastAsia" w:ascii="宋体" w:hAnsi="宋体" w:cs="宋体"/>
          <w:color w:val="auto"/>
          <w:sz w:val="24"/>
          <w:szCs w:val="24"/>
          <w:highlight w:val="none"/>
          <w:lang w:val="en-US" w:eastAsia="zh-CN"/>
        </w:rPr>
        <w:t>24时之</w:t>
      </w:r>
      <w:r>
        <w:rPr>
          <w:rFonts w:hint="eastAsia" w:ascii="宋体" w:hAnsi="宋体" w:eastAsia="宋体" w:cs="宋体"/>
          <w:color w:val="auto"/>
          <w:sz w:val="24"/>
          <w:szCs w:val="24"/>
          <w:highlight w:val="none"/>
        </w:rPr>
        <w:t>前完成所有</w:t>
      </w:r>
      <w:r>
        <w:rPr>
          <w:rFonts w:hint="eastAsia" w:ascii="宋体" w:hAnsi="宋体" w:cs="宋体"/>
          <w:color w:val="auto"/>
          <w:sz w:val="24"/>
          <w:szCs w:val="24"/>
          <w:highlight w:val="none"/>
          <w:lang w:eastAsia="zh-CN"/>
        </w:rPr>
        <w:t>所需服务项目</w:t>
      </w:r>
      <w:r>
        <w:rPr>
          <w:rFonts w:hint="eastAsia" w:ascii="宋体" w:hAnsi="宋体" w:eastAsia="宋体" w:cs="宋体"/>
          <w:color w:val="auto"/>
          <w:sz w:val="24"/>
          <w:szCs w:val="24"/>
          <w:highlight w:val="none"/>
        </w:rPr>
        <w:t>具备投运条件。</w:t>
      </w:r>
    </w:p>
    <w:p>
      <w:pPr>
        <w:tabs>
          <w:tab w:val="left" w:pos="7371"/>
        </w:tabs>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cs="宋体"/>
          <w:bCs/>
          <w:color w:val="auto"/>
          <w:sz w:val="24"/>
          <w:szCs w:val="24"/>
          <w:highlight w:val="none"/>
          <w:lang w:eastAsia="zh-CN"/>
        </w:rPr>
        <w:t>七</w:t>
      </w:r>
      <w:r>
        <w:rPr>
          <w:rFonts w:hint="eastAsia" w:ascii="宋体" w:hAnsi="宋体" w:eastAsia="宋体" w:cs="宋体"/>
          <w:bCs/>
          <w:color w:val="auto"/>
          <w:sz w:val="24"/>
          <w:szCs w:val="24"/>
          <w:highlight w:val="none"/>
        </w:rPr>
        <w:t>、报价及付款方式</w:t>
      </w:r>
    </w:p>
    <w:p>
      <w:pPr>
        <w:tabs>
          <w:tab w:val="left" w:pos="0"/>
        </w:tabs>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1、报价方式：</w:t>
      </w:r>
    </w:p>
    <w:p>
      <w:pPr>
        <w:pStyle w:val="3"/>
        <w:keepNext w:val="0"/>
        <w:keepLines w:val="0"/>
        <w:tabs>
          <w:tab w:val="left" w:pos="0"/>
        </w:tabs>
        <w:kinsoku w:val="0"/>
        <w:overflowPunct w:val="0"/>
        <w:autoSpaceDE w:val="0"/>
        <w:autoSpaceDN w:val="0"/>
        <w:adjustRightInd/>
        <w:spacing w:before="0" w:after="0" w:line="360" w:lineRule="auto"/>
        <w:jc w:val="both"/>
        <w:textAlignment w:val="auto"/>
        <w:rPr>
          <w:rFonts w:hint="eastAsia" w:ascii="宋体" w:hAnsi="宋体" w:eastAsia="宋体" w:cs="宋体"/>
          <w:b w:val="0"/>
          <w:color w:val="auto"/>
          <w:sz w:val="24"/>
          <w:szCs w:val="24"/>
          <w:highlight w:val="none"/>
        </w:rPr>
      </w:pPr>
      <w:r>
        <w:rPr>
          <w:rFonts w:hint="eastAsia" w:ascii="宋体" w:hAnsi="宋体" w:eastAsia="宋体" w:cs="宋体"/>
          <w:color w:val="auto"/>
          <w:sz w:val="24"/>
          <w:szCs w:val="24"/>
          <w:highlight w:val="none"/>
        </w:rPr>
        <w:t xml:space="preserve">1.1、 </w:t>
      </w:r>
      <w:r>
        <w:rPr>
          <w:rFonts w:hint="eastAsia" w:ascii="宋体" w:hAnsi="宋体" w:eastAsia="宋体" w:cs="宋体"/>
          <w:b w:val="0"/>
          <w:color w:val="auto"/>
          <w:sz w:val="24"/>
          <w:szCs w:val="24"/>
          <w:highlight w:val="none"/>
        </w:rPr>
        <w:t>报价人须以人民币报价，本次报价应含施工费、辅材费、人工费、安全措施费、税费、风险费、工伤保险费等至检验合格后交付采购方使用的全部费用，报价为含税报价，税率为9％增值税专用发票，未说明是否含税的报价一律视为含税价。项目为固定</w:t>
      </w:r>
      <w:r>
        <w:rPr>
          <w:rFonts w:hint="eastAsia" w:ascii="宋体" w:hAnsi="宋体" w:eastAsia="宋体" w:cs="宋体"/>
          <w:b w:val="0"/>
          <w:color w:val="auto"/>
          <w:sz w:val="24"/>
          <w:szCs w:val="24"/>
          <w:highlight w:val="none"/>
          <w:lang w:val="en-US" w:eastAsia="zh-CN"/>
        </w:rPr>
        <w:t>单</w:t>
      </w:r>
      <w:r>
        <w:rPr>
          <w:rFonts w:hint="eastAsia" w:ascii="宋体" w:hAnsi="宋体" w:eastAsia="宋体" w:cs="宋体"/>
          <w:b w:val="0"/>
          <w:color w:val="auto"/>
          <w:sz w:val="24"/>
          <w:szCs w:val="24"/>
          <w:highlight w:val="none"/>
        </w:rPr>
        <w:t>价业务，一经中标不再追加任何费用。</w:t>
      </w:r>
    </w:p>
    <w:p>
      <w:pPr>
        <w:tabs>
          <w:tab w:val="left" w:pos="0"/>
        </w:tabs>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1.2、报价人的总报价中，应含</w:t>
      </w:r>
      <w:r>
        <w:rPr>
          <w:rFonts w:hint="eastAsia" w:ascii="宋体" w:hAnsi="宋体" w:eastAsia="宋体" w:cs="宋体"/>
          <w:color w:val="auto"/>
          <w:sz w:val="24"/>
          <w:szCs w:val="24"/>
          <w:highlight w:val="none"/>
          <w:u w:val="single"/>
        </w:rPr>
        <w:t xml:space="preserve">  9 </w:t>
      </w:r>
      <w:r>
        <w:rPr>
          <w:rFonts w:hint="eastAsia" w:ascii="宋体" w:hAnsi="宋体" w:eastAsia="宋体" w:cs="宋体"/>
          <w:color w:val="auto"/>
          <w:sz w:val="24"/>
          <w:szCs w:val="24"/>
          <w:highlight w:val="none"/>
        </w:rPr>
        <w:t xml:space="preserve">%增值税。                 </w:t>
      </w:r>
    </w:p>
    <w:p>
      <w:pPr>
        <w:kinsoku w:val="0"/>
        <w:overflowPunct w:val="0"/>
        <w:adjustRightInd/>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2、付款方式：待工程竣工且验收合格后，</w:t>
      </w:r>
      <w:r>
        <w:rPr>
          <w:rFonts w:hint="eastAsia" w:ascii="宋体" w:hAnsi="宋体" w:eastAsia="宋体" w:cs="宋体"/>
          <w:bCs/>
          <w:color w:val="auto"/>
          <w:sz w:val="24"/>
          <w:szCs w:val="24"/>
          <w:highlight w:val="none"/>
        </w:rPr>
        <w:t>以双方确认的工程量为依据，结合工程</w:t>
      </w:r>
      <w:r>
        <w:rPr>
          <w:rFonts w:hint="eastAsia" w:ascii="宋体" w:hAnsi="宋体" w:cs="宋体"/>
          <w:bCs/>
          <w:color w:val="auto"/>
          <w:sz w:val="24"/>
          <w:szCs w:val="24"/>
          <w:highlight w:val="none"/>
          <w:lang w:eastAsia="zh-CN"/>
        </w:rPr>
        <w:t>分项</w:t>
      </w:r>
      <w:r>
        <w:rPr>
          <w:rFonts w:hint="eastAsia" w:ascii="宋体" w:hAnsi="宋体" w:eastAsia="宋体" w:cs="宋体"/>
          <w:bCs/>
          <w:color w:val="auto"/>
          <w:sz w:val="24"/>
          <w:szCs w:val="24"/>
          <w:highlight w:val="none"/>
        </w:rPr>
        <w:t>单价进行结算，</w:t>
      </w:r>
      <w:r>
        <w:rPr>
          <w:rFonts w:hint="eastAsia" w:ascii="宋体" w:hAnsi="宋体" w:eastAsia="宋体" w:cs="宋体"/>
          <w:color w:val="auto"/>
          <w:sz w:val="24"/>
          <w:szCs w:val="24"/>
          <w:highlight w:val="none"/>
        </w:rPr>
        <w:t>并收到</w:t>
      </w:r>
      <w:r>
        <w:rPr>
          <w:rFonts w:hint="eastAsia" w:ascii="宋体" w:hAnsi="宋体" w:cs="宋体"/>
          <w:color w:val="auto"/>
          <w:sz w:val="24"/>
          <w:szCs w:val="24"/>
          <w:highlight w:val="none"/>
          <w:lang w:val="en-US" w:eastAsia="zh-CN"/>
        </w:rPr>
        <w:t>报价方</w:t>
      </w:r>
      <w:r>
        <w:rPr>
          <w:rFonts w:hint="eastAsia" w:ascii="宋体" w:hAnsi="宋体" w:eastAsia="宋体" w:cs="宋体"/>
          <w:color w:val="auto"/>
          <w:sz w:val="24"/>
          <w:szCs w:val="24"/>
          <w:highlight w:val="none"/>
        </w:rPr>
        <w:t>开具的相应税率（9%）的全额增值税专用发票后</w:t>
      </w:r>
      <w:r>
        <w:rPr>
          <w:rFonts w:hint="eastAsia" w:ascii="宋体" w:hAnsi="宋体" w:eastAsia="宋体" w:cs="宋体"/>
          <w:b/>
          <w:bCs/>
          <w:color w:val="auto"/>
          <w:sz w:val="24"/>
          <w:szCs w:val="24"/>
          <w:highlight w:val="none"/>
        </w:rPr>
        <w:t>15</w:t>
      </w:r>
      <w:r>
        <w:rPr>
          <w:rFonts w:hint="eastAsia" w:ascii="宋体" w:hAnsi="宋体" w:eastAsia="宋体" w:cs="宋体"/>
          <w:bCs/>
          <w:color w:val="auto"/>
          <w:sz w:val="24"/>
          <w:szCs w:val="24"/>
          <w:highlight w:val="none"/>
        </w:rPr>
        <w:t>个工作日</w:t>
      </w:r>
      <w:r>
        <w:rPr>
          <w:rFonts w:hint="eastAsia" w:ascii="宋体" w:hAnsi="宋体" w:eastAsia="宋体" w:cs="宋体"/>
          <w:color w:val="auto"/>
          <w:sz w:val="24"/>
          <w:szCs w:val="24"/>
          <w:highlight w:val="none"/>
        </w:rPr>
        <w:t>内付清合同总价的95%工程款，余合同总价的5%作为质保金，质量保证期结束无质保问题后无息支付给</w:t>
      </w:r>
      <w:r>
        <w:rPr>
          <w:rFonts w:hint="eastAsia" w:ascii="宋体" w:hAnsi="宋体" w:cs="宋体"/>
          <w:color w:val="auto"/>
          <w:sz w:val="24"/>
          <w:szCs w:val="24"/>
          <w:highlight w:val="none"/>
          <w:lang w:val="en-US" w:eastAsia="zh-CN"/>
        </w:rPr>
        <w:t>报价方</w:t>
      </w:r>
      <w:r>
        <w:rPr>
          <w:rFonts w:hint="eastAsia" w:ascii="宋体" w:hAnsi="宋体" w:eastAsia="宋体" w:cs="宋体"/>
          <w:color w:val="auto"/>
          <w:sz w:val="24"/>
          <w:szCs w:val="24"/>
          <w:highlight w:val="none"/>
        </w:rPr>
        <w:t>（</w:t>
      </w:r>
      <w:r>
        <w:rPr>
          <w:rFonts w:hint="eastAsia" w:ascii="宋体" w:hAnsi="宋体" w:eastAsia="宋体" w:cs="宋体"/>
          <w:bCs/>
          <w:color w:val="auto"/>
          <w:sz w:val="24"/>
          <w:szCs w:val="24"/>
          <w:highlight w:val="none"/>
        </w:rPr>
        <w:t>若国家税率调整，含税价应做相应调整</w:t>
      </w:r>
      <w:r>
        <w:rPr>
          <w:rFonts w:hint="eastAsia" w:ascii="宋体" w:hAnsi="宋体" w:eastAsia="宋体" w:cs="宋体"/>
          <w:color w:val="auto"/>
          <w:sz w:val="24"/>
          <w:szCs w:val="24"/>
          <w:highlight w:val="none"/>
        </w:rPr>
        <w:t>）。</w:t>
      </w:r>
    </w:p>
    <w:p>
      <w:pPr>
        <w:autoSpaceDE/>
        <w:autoSpaceDN/>
        <w:snapToGrid w:val="0"/>
        <w:spacing w:line="360" w:lineRule="auto"/>
        <w:ind w:right="105" w:rightChars="50"/>
        <w:jc w:val="left"/>
        <w:textAlignment w:val="auto"/>
        <w:rPr>
          <w:rFonts w:hint="eastAsia" w:ascii="宋体" w:hAnsi="宋体" w:eastAsia="宋体" w:cs="宋体"/>
          <w:b/>
          <w:bCs/>
          <w:color w:val="auto"/>
          <w:sz w:val="24"/>
          <w:szCs w:val="24"/>
          <w:highlight w:val="none"/>
        </w:rPr>
      </w:pPr>
      <w:r>
        <w:rPr>
          <w:rFonts w:hint="eastAsia" w:ascii="宋体" w:hAnsi="宋体" w:cs="宋体"/>
          <w:b/>
          <w:bCs/>
          <w:color w:val="auto"/>
          <w:sz w:val="24"/>
          <w:szCs w:val="24"/>
          <w:highlight w:val="none"/>
          <w:lang w:eastAsia="zh-CN"/>
        </w:rPr>
        <w:t>八</w:t>
      </w:r>
      <w:r>
        <w:rPr>
          <w:rFonts w:hint="eastAsia" w:ascii="宋体" w:hAnsi="宋体" w:eastAsia="宋体" w:cs="宋体"/>
          <w:b/>
          <w:bCs/>
          <w:color w:val="auto"/>
          <w:sz w:val="24"/>
          <w:szCs w:val="24"/>
          <w:highlight w:val="none"/>
        </w:rPr>
        <w:t>、其他事项</w:t>
      </w:r>
    </w:p>
    <w:p>
      <w:pPr>
        <w:tabs>
          <w:tab w:val="left" w:pos="0"/>
        </w:tabs>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1、报价方若有其它方面的特殊功能、附加功能及优惠条件，必须在报价文件中注明。</w:t>
      </w:r>
    </w:p>
    <w:p>
      <w:pPr>
        <w:tabs>
          <w:tab w:val="left" w:pos="0"/>
        </w:tabs>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2、报价方应如实提供所有资料的相关复印件，必要时采购方将保留要求报价方提供原件予以核查的权利。</w:t>
      </w:r>
    </w:p>
    <w:p>
      <w:pPr>
        <w:tabs>
          <w:tab w:val="left" w:pos="0"/>
        </w:tabs>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3、报价方认为有必要提供的其它技术资料。</w:t>
      </w:r>
    </w:p>
    <w:p>
      <w:pPr>
        <w:tabs>
          <w:tab w:val="left" w:pos="0"/>
        </w:tabs>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4、报价有效期必须不少于30天。</w:t>
      </w:r>
    </w:p>
    <w:p>
      <w:pPr>
        <w:tabs>
          <w:tab w:val="left" w:pos="0"/>
        </w:tabs>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5、报价方认为需采购方配合的事宜。</w:t>
      </w:r>
    </w:p>
    <w:p>
      <w:pPr>
        <w:tabs>
          <w:tab w:val="left" w:pos="0"/>
        </w:tabs>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6、确定成交方后，成交方应严格依据采购文件及报价文件签订合同，并依据服务合同履行义务，如有违约，采购方有权追究违约方的违约责任。</w:t>
      </w:r>
    </w:p>
    <w:p>
      <w:pPr>
        <w:tabs>
          <w:tab w:val="left" w:pos="0"/>
        </w:tabs>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7、成交方必须于成交通知书发出之日起，10日内领取成交通知书原件，未按规定领取的，视为成交方放弃中标资格。</w:t>
      </w:r>
    </w:p>
    <w:p>
      <w:pPr>
        <w:tabs>
          <w:tab w:val="left" w:pos="0"/>
        </w:tabs>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8、成交方必须凭成交通知书的原件与采购方签订合同。</w:t>
      </w:r>
    </w:p>
    <w:p>
      <w:pPr>
        <w:tabs>
          <w:tab w:val="left" w:pos="0"/>
        </w:tabs>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成交方应严格依据报价文件所做承诺履行义务，如有违约，采购方有权根据协议、合同采取措施保证本项目的顺利进行，若协商不能达成一致的，可向采购方所在地人民法院以诉讼方式解决，并相应追究违约方的违约责任。</w:t>
      </w:r>
    </w:p>
    <w:p>
      <w:pPr>
        <w:tabs>
          <w:tab w:val="left" w:pos="0"/>
        </w:tabs>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p>
    <w:p>
      <w:pPr>
        <w:tabs>
          <w:tab w:val="left" w:pos="0"/>
        </w:tabs>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p>
    <w:p>
      <w:pPr>
        <w:pStyle w:val="13"/>
        <w:spacing w:line="360" w:lineRule="auto"/>
        <w:rPr>
          <w:rFonts w:hint="eastAsia" w:ascii="宋体" w:hAnsi="宋体" w:eastAsia="宋体" w:cs="宋体"/>
          <w:color w:val="auto"/>
          <w:sz w:val="24"/>
          <w:szCs w:val="24"/>
          <w:highlight w:val="none"/>
        </w:rPr>
      </w:pPr>
    </w:p>
    <w:p>
      <w:pPr>
        <w:spacing w:line="360" w:lineRule="auto"/>
        <w:rPr>
          <w:rFonts w:hint="eastAsia" w:ascii="宋体" w:hAnsi="宋体" w:eastAsia="宋体" w:cs="宋体"/>
          <w:color w:val="auto"/>
          <w:sz w:val="24"/>
          <w:szCs w:val="24"/>
          <w:highlight w:val="none"/>
        </w:rPr>
      </w:pPr>
    </w:p>
    <w:p>
      <w:pPr>
        <w:pStyle w:val="13"/>
        <w:spacing w:line="360" w:lineRule="auto"/>
        <w:rPr>
          <w:rFonts w:hint="eastAsia" w:ascii="宋体" w:hAnsi="宋体" w:eastAsia="宋体" w:cs="宋体"/>
          <w:color w:val="auto"/>
          <w:sz w:val="24"/>
          <w:szCs w:val="24"/>
          <w:highlight w:val="none"/>
        </w:rPr>
      </w:pPr>
    </w:p>
    <w:p>
      <w:pPr>
        <w:spacing w:line="360" w:lineRule="auto"/>
        <w:rPr>
          <w:rFonts w:hint="eastAsia" w:ascii="宋体" w:hAnsi="宋体" w:eastAsia="宋体" w:cs="宋体"/>
          <w:color w:val="auto"/>
          <w:sz w:val="24"/>
          <w:szCs w:val="24"/>
          <w:highlight w:val="none"/>
        </w:rPr>
      </w:pPr>
    </w:p>
    <w:p>
      <w:pPr>
        <w:pStyle w:val="13"/>
        <w:spacing w:line="360" w:lineRule="auto"/>
        <w:rPr>
          <w:rFonts w:hint="eastAsia" w:ascii="宋体" w:hAnsi="宋体" w:eastAsia="宋体" w:cs="宋体"/>
          <w:color w:val="auto"/>
          <w:sz w:val="24"/>
          <w:szCs w:val="24"/>
          <w:highlight w:val="none"/>
        </w:rPr>
      </w:pPr>
    </w:p>
    <w:p>
      <w:pPr>
        <w:spacing w:line="360" w:lineRule="auto"/>
        <w:rPr>
          <w:rFonts w:hint="eastAsia" w:ascii="宋体" w:hAnsi="宋体" w:eastAsia="宋体" w:cs="宋体"/>
          <w:color w:val="auto"/>
          <w:sz w:val="24"/>
          <w:szCs w:val="24"/>
          <w:highlight w:val="none"/>
        </w:rPr>
      </w:pPr>
    </w:p>
    <w:p>
      <w:pPr>
        <w:spacing w:line="360" w:lineRule="auto"/>
        <w:rPr>
          <w:rFonts w:hint="eastAsia" w:ascii="宋体" w:hAnsi="宋体" w:eastAsia="宋体" w:cs="宋体"/>
          <w:color w:val="auto"/>
          <w:sz w:val="24"/>
          <w:szCs w:val="24"/>
          <w:highlight w:val="none"/>
        </w:rPr>
      </w:pPr>
    </w:p>
    <w:p>
      <w:pPr>
        <w:tabs>
          <w:tab w:val="left" w:pos="0"/>
        </w:tabs>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附件：焊缝布置图1</w:t>
      </w:r>
    </w:p>
    <w:p>
      <w:pPr>
        <w:spacing w:line="360" w:lineRule="auto"/>
        <w:ind w:right="-361" w:rightChars="-17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drawing>
          <wp:inline distT="0" distB="0" distL="0" distR="0">
            <wp:extent cx="5761990" cy="4381500"/>
            <wp:effectExtent l="19050" t="0" r="0" b="0"/>
            <wp:docPr id="3" name="图片 2" descr="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descr="1.jpg"/>
                    <pic:cNvPicPr>
                      <a:picLocks noChangeAspect="1"/>
                    </pic:cNvPicPr>
                  </pic:nvPicPr>
                  <pic:blipFill>
                    <a:blip r:embed="rId11" cstate="print"/>
                    <a:stretch>
                      <a:fillRect/>
                    </a:stretch>
                  </pic:blipFill>
                  <pic:spPr>
                    <a:xfrm>
                      <a:off x="0" y="0"/>
                      <a:ext cx="5760720" cy="4380293"/>
                    </a:xfrm>
                    <a:prstGeom prst="rect">
                      <a:avLst/>
                    </a:prstGeom>
                  </pic:spPr>
                </pic:pic>
              </a:graphicData>
            </a:graphic>
          </wp:inline>
        </w:drawing>
      </w:r>
    </w:p>
    <w:p>
      <w:pPr>
        <w:spacing w:line="360" w:lineRule="auto"/>
        <w:ind w:right="-361" w:rightChars="-17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焊缝布置图2</w:t>
      </w:r>
    </w:p>
    <w:p>
      <w:pPr>
        <w:spacing w:line="360" w:lineRule="auto"/>
        <w:ind w:right="-361" w:rightChars="-17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drawing>
          <wp:inline distT="0" distB="0" distL="0" distR="0">
            <wp:extent cx="5761990" cy="3600450"/>
            <wp:effectExtent l="19050" t="0" r="0" b="0"/>
            <wp:docPr id="7" name="图片 6" descr="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6" descr="2.jpg"/>
                    <pic:cNvPicPr>
                      <a:picLocks noChangeAspect="1"/>
                    </pic:cNvPicPr>
                  </pic:nvPicPr>
                  <pic:blipFill>
                    <a:blip r:embed="rId12" cstate="print"/>
                    <a:stretch>
                      <a:fillRect/>
                    </a:stretch>
                  </pic:blipFill>
                  <pic:spPr>
                    <a:xfrm>
                      <a:off x="0" y="0"/>
                      <a:ext cx="5760720" cy="3599458"/>
                    </a:xfrm>
                    <a:prstGeom prst="rect">
                      <a:avLst/>
                    </a:prstGeom>
                  </pic:spPr>
                </pic:pic>
              </a:graphicData>
            </a:graphic>
          </wp:inline>
        </w:drawing>
      </w:r>
    </w:p>
    <w:p>
      <w:pPr>
        <w:spacing w:line="360" w:lineRule="auto"/>
        <w:ind w:right="-361" w:rightChars="-172"/>
        <w:rPr>
          <w:rFonts w:hint="eastAsia" w:ascii="宋体" w:hAnsi="宋体" w:eastAsia="宋体" w:cs="宋体"/>
          <w:color w:val="auto"/>
          <w:sz w:val="24"/>
          <w:szCs w:val="24"/>
          <w:highlight w:val="none"/>
        </w:rPr>
      </w:pPr>
      <w:bookmarkStart w:id="64" w:name="_Toc26755_WPSOffice_Level1"/>
      <w:r>
        <w:rPr>
          <w:rFonts w:hint="eastAsia" w:ascii="宋体" w:hAnsi="宋体" w:eastAsia="宋体" w:cs="宋体"/>
          <w:color w:val="auto"/>
          <w:sz w:val="24"/>
          <w:szCs w:val="24"/>
          <w:highlight w:val="none"/>
        </w:rPr>
        <w:t>焊缝布置图3</w:t>
      </w:r>
    </w:p>
    <w:p>
      <w:pPr>
        <w:spacing w:line="360" w:lineRule="auto"/>
        <w:ind w:right="-361" w:rightChars="-17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drawing>
          <wp:inline distT="0" distB="0" distL="0" distR="0">
            <wp:extent cx="5761990" cy="3886200"/>
            <wp:effectExtent l="19050" t="0" r="0" b="0"/>
            <wp:docPr id="8" name="图片 7" descr="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7" descr="3.jpg"/>
                    <pic:cNvPicPr>
                      <a:picLocks noChangeAspect="1"/>
                    </pic:cNvPicPr>
                  </pic:nvPicPr>
                  <pic:blipFill>
                    <a:blip r:embed="rId13" cstate="print"/>
                    <a:stretch>
                      <a:fillRect/>
                    </a:stretch>
                  </pic:blipFill>
                  <pic:spPr>
                    <a:xfrm>
                      <a:off x="0" y="0"/>
                      <a:ext cx="5760720" cy="3885130"/>
                    </a:xfrm>
                    <a:prstGeom prst="rect">
                      <a:avLst/>
                    </a:prstGeom>
                  </pic:spPr>
                </pic:pic>
              </a:graphicData>
            </a:graphic>
          </wp:inline>
        </w:drawing>
      </w:r>
    </w:p>
    <w:p>
      <w:pPr>
        <w:spacing w:line="360" w:lineRule="auto"/>
        <w:ind w:right="-361" w:rightChars="-17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焊缝布置图4</w:t>
      </w:r>
    </w:p>
    <w:p>
      <w:pPr>
        <w:pStyle w:val="3"/>
        <w:adjustRightInd/>
        <w:spacing w:beforeLines="50" w:afterLines="50" w:line="360" w:lineRule="auto"/>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drawing>
          <wp:inline distT="0" distB="0" distL="0" distR="0">
            <wp:extent cx="5761990" cy="3810000"/>
            <wp:effectExtent l="19050" t="0" r="0" b="0"/>
            <wp:docPr id="9" name="图片 8" descr="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8" descr="4.jpg"/>
                    <pic:cNvPicPr>
                      <a:picLocks noChangeAspect="1"/>
                    </pic:cNvPicPr>
                  </pic:nvPicPr>
                  <pic:blipFill>
                    <a:blip r:embed="rId14" cstate="print"/>
                    <a:stretch>
                      <a:fillRect/>
                    </a:stretch>
                  </pic:blipFill>
                  <pic:spPr>
                    <a:xfrm>
                      <a:off x="0" y="0"/>
                      <a:ext cx="5760720" cy="3808950"/>
                    </a:xfrm>
                    <a:prstGeom prst="rect">
                      <a:avLst/>
                    </a:prstGeom>
                  </pic:spPr>
                </pic:pic>
              </a:graphicData>
            </a:graphic>
          </wp:inline>
        </w:drawing>
      </w:r>
    </w:p>
    <w:p>
      <w:pPr>
        <w:spacing w:line="360" w:lineRule="auto"/>
        <w:ind w:right="-361" w:rightChars="-172"/>
        <w:rPr>
          <w:rFonts w:hint="eastAsia" w:ascii="宋体" w:hAnsi="宋体" w:eastAsia="宋体" w:cs="宋体"/>
          <w:color w:val="auto"/>
          <w:sz w:val="24"/>
          <w:szCs w:val="24"/>
          <w:highlight w:val="none"/>
        </w:rPr>
      </w:pPr>
    </w:p>
    <w:p>
      <w:pPr>
        <w:spacing w:line="360" w:lineRule="auto"/>
        <w:ind w:right="-361" w:rightChars="-17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焊缝布置图5</w:t>
      </w:r>
    </w:p>
    <w:p>
      <w:pPr>
        <w:pStyle w:val="3"/>
        <w:adjustRightInd/>
        <w:spacing w:beforeLines="50" w:afterLines="50" w:line="360" w:lineRule="auto"/>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drawing>
          <wp:inline distT="0" distB="0" distL="0" distR="0">
            <wp:extent cx="5761990" cy="3657600"/>
            <wp:effectExtent l="19050" t="0" r="0" b="0"/>
            <wp:docPr id="10" name="图片 9" descr="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9" descr="5.jpg"/>
                    <pic:cNvPicPr>
                      <a:picLocks noChangeAspect="1"/>
                    </pic:cNvPicPr>
                  </pic:nvPicPr>
                  <pic:blipFill>
                    <a:blip r:embed="rId15" cstate="print"/>
                    <a:stretch>
                      <a:fillRect/>
                    </a:stretch>
                  </pic:blipFill>
                  <pic:spPr>
                    <a:xfrm>
                      <a:off x="0" y="0"/>
                      <a:ext cx="5760720" cy="3656593"/>
                    </a:xfrm>
                    <a:prstGeom prst="rect">
                      <a:avLst/>
                    </a:prstGeom>
                  </pic:spPr>
                </pic:pic>
              </a:graphicData>
            </a:graphic>
          </wp:inline>
        </w:drawing>
      </w:r>
    </w:p>
    <w:p>
      <w:pPr>
        <w:pStyle w:val="3"/>
        <w:adjustRightInd/>
        <w:spacing w:beforeLines="50" w:afterLines="50" w:line="360" w:lineRule="auto"/>
        <w:textAlignment w:val="auto"/>
        <w:rPr>
          <w:rFonts w:hint="eastAsia" w:ascii="宋体" w:hAnsi="宋体" w:eastAsia="宋体" w:cs="宋体"/>
          <w:bCs/>
          <w:color w:val="auto"/>
          <w:sz w:val="24"/>
          <w:szCs w:val="24"/>
          <w:highlight w:val="none"/>
        </w:rPr>
      </w:pPr>
    </w:p>
    <w:p>
      <w:pPr>
        <w:pStyle w:val="4"/>
        <w:spacing w:line="360" w:lineRule="auto"/>
        <w:rPr>
          <w:rFonts w:hint="eastAsia" w:ascii="宋体" w:hAnsi="宋体" w:eastAsia="宋体" w:cs="宋体"/>
          <w:color w:val="auto"/>
          <w:sz w:val="24"/>
          <w:szCs w:val="24"/>
          <w:highlight w:val="none"/>
        </w:rPr>
      </w:pPr>
    </w:p>
    <w:p>
      <w:pPr>
        <w:pStyle w:val="4"/>
        <w:spacing w:line="360" w:lineRule="auto"/>
        <w:rPr>
          <w:rFonts w:hint="eastAsia" w:ascii="宋体" w:hAnsi="宋体" w:eastAsia="宋体" w:cs="宋体"/>
          <w:color w:val="auto"/>
          <w:sz w:val="24"/>
          <w:szCs w:val="24"/>
          <w:highlight w:val="none"/>
        </w:rPr>
      </w:pPr>
    </w:p>
    <w:p>
      <w:pPr>
        <w:pStyle w:val="4"/>
        <w:spacing w:line="360" w:lineRule="auto"/>
        <w:rPr>
          <w:rFonts w:hint="eastAsia" w:ascii="宋体" w:hAnsi="宋体" w:eastAsia="宋体" w:cs="宋体"/>
          <w:color w:val="auto"/>
          <w:sz w:val="24"/>
          <w:szCs w:val="24"/>
          <w:highlight w:val="none"/>
        </w:rPr>
      </w:pPr>
    </w:p>
    <w:p>
      <w:pPr>
        <w:pStyle w:val="4"/>
        <w:spacing w:line="360" w:lineRule="auto"/>
        <w:rPr>
          <w:rFonts w:hint="eastAsia" w:ascii="宋体" w:hAnsi="宋体" w:eastAsia="宋体" w:cs="宋体"/>
          <w:color w:val="auto"/>
          <w:sz w:val="24"/>
          <w:szCs w:val="24"/>
          <w:highlight w:val="none"/>
        </w:rPr>
      </w:pPr>
    </w:p>
    <w:p>
      <w:pPr>
        <w:pStyle w:val="4"/>
        <w:spacing w:line="360" w:lineRule="auto"/>
        <w:rPr>
          <w:rFonts w:hint="eastAsia" w:ascii="宋体" w:hAnsi="宋体" w:eastAsia="宋体" w:cs="宋体"/>
          <w:color w:val="auto"/>
          <w:sz w:val="24"/>
          <w:szCs w:val="24"/>
          <w:highlight w:val="none"/>
        </w:rPr>
      </w:pPr>
    </w:p>
    <w:p>
      <w:pPr>
        <w:pStyle w:val="4"/>
        <w:spacing w:line="360" w:lineRule="auto"/>
        <w:rPr>
          <w:rFonts w:hint="eastAsia" w:ascii="宋体" w:hAnsi="宋体" w:eastAsia="宋体" w:cs="宋体"/>
          <w:color w:val="auto"/>
          <w:sz w:val="24"/>
          <w:szCs w:val="24"/>
          <w:highlight w:val="none"/>
        </w:rPr>
      </w:pPr>
    </w:p>
    <w:p>
      <w:pPr>
        <w:pStyle w:val="4"/>
        <w:spacing w:line="360" w:lineRule="auto"/>
        <w:rPr>
          <w:rFonts w:hint="eastAsia" w:ascii="宋体" w:hAnsi="宋体" w:eastAsia="宋体" w:cs="宋体"/>
          <w:color w:val="auto"/>
          <w:sz w:val="24"/>
          <w:szCs w:val="24"/>
          <w:highlight w:val="none"/>
        </w:rPr>
      </w:pPr>
    </w:p>
    <w:p>
      <w:pPr>
        <w:pStyle w:val="4"/>
        <w:spacing w:line="360" w:lineRule="auto"/>
        <w:rPr>
          <w:rFonts w:hint="eastAsia" w:ascii="宋体" w:hAnsi="宋体" w:eastAsia="宋体" w:cs="宋体"/>
          <w:color w:val="auto"/>
          <w:sz w:val="24"/>
          <w:szCs w:val="24"/>
          <w:highlight w:val="none"/>
        </w:rPr>
      </w:pPr>
    </w:p>
    <w:p>
      <w:pPr>
        <w:pStyle w:val="4"/>
        <w:spacing w:line="360" w:lineRule="auto"/>
        <w:rPr>
          <w:rFonts w:hint="eastAsia" w:ascii="宋体" w:hAnsi="宋体" w:eastAsia="宋体" w:cs="宋体"/>
          <w:color w:val="auto"/>
          <w:sz w:val="24"/>
          <w:szCs w:val="24"/>
          <w:highlight w:val="none"/>
        </w:rPr>
      </w:pPr>
    </w:p>
    <w:p>
      <w:pPr>
        <w:pStyle w:val="4"/>
        <w:spacing w:line="360" w:lineRule="auto"/>
        <w:rPr>
          <w:rFonts w:hint="eastAsia" w:ascii="宋体" w:hAnsi="宋体" w:eastAsia="宋体" w:cs="宋体"/>
          <w:color w:val="auto"/>
          <w:sz w:val="24"/>
          <w:szCs w:val="24"/>
          <w:highlight w:val="none"/>
        </w:rPr>
      </w:pPr>
    </w:p>
    <w:p>
      <w:pPr>
        <w:pStyle w:val="4"/>
        <w:spacing w:line="360" w:lineRule="auto"/>
        <w:rPr>
          <w:rFonts w:hint="eastAsia" w:ascii="宋体" w:hAnsi="宋体" w:eastAsia="宋体" w:cs="宋体"/>
          <w:color w:val="auto"/>
          <w:sz w:val="24"/>
          <w:szCs w:val="24"/>
          <w:highlight w:val="none"/>
        </w:rPr>
      </w:pPr>
    </w:p>
    <w:p>
      <w:pPr>
        <w:pStyle w:val="4"/>
        <w:spacing w:line="360" w:lineRule="auto"/>
        <w:ind w:left="0" w:leftChars="0" w:firstLine="0" w:firstLineChars="0"/>
        <w:rPr>
          <w:rFonts w:hint="eastAsia" w:ascii="宋体" w:hAnsi="宋体" w:eastAsia="宋体" w:cs="宋体"/>
          <w:color w:val="auto"/>
          <w:sz w:val="24"/>
          <w:szCs w:val="24"/>
          <w:highlight w:val="none"/>
        </w:rPr>
      </w:pPr>
    </w:p>
    <w:p>
      <w:pPr>
        <w:pStyle w:val="4"/>
        <w:spacing w:line="360" w:lineRule="auto"/>
        <w:ind w:left="0" w:leftChars="0" w:firstLine="0" w:firstLineChars="0"/>
        <w:rPr>
          <w:rFonts w:hint="eastAsia" w:ascii="宋体" w:hAnsi="宋体" w:eastAsia="宋体" w:cs="宋体"/>
          <w:color w:val="auto"/>
          <w:sz w:val="24"/>
          <w:szCs w:val="24"/>
          <w:highlight w:val="none"/>
        </w:rPr>
      </w:pPr>
    </w:p>
    <w:p>
      <w:pPr>
        <w:pStyle w:val="3"/>
        <w:adjustRightInd/>
        <w:spacing w:beforeLines="50" w:afterLines="50" w:line="360" w:lineRule="auto"/>
        <w:ind w:left="602"/>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第四部分 合同</w:t>
      </w:r>
      <w:bookmarkEnd w:id="64"/>
      <w:r>
        <w:rPr>
          <w:rFonts w:hint="eastAsia" w:ascii="宋体" w:hAnsi="宋体" w:eastAsia="宋体" w:cs="宋体"/>
          <w:bCs/>
          <w:color w:val="auto"/>
          <w:sz w:val="24"/>
          <w:szCs w:val="24"/>
          <w:highlight w:val="none"/>
        </w:rPr>
        <w:t>主要条款</w:t>
      </w:r>
    </w:p>
    <w:tbl>
      <w:tblPr>
        <w:tblStyle w:val="1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2" w:hRule="atLeast"/>
        </w:trPr>
        <w:tc>
          <w:tcPr>
            <w:tcW w:w="9464" w:type="dxa"/>
          </w:tcPr>
          <w:p>
            <w:pPr>
              <w:spacing w:line="360" w:lineRule="auto"/>
              <w:ind w:left="6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注释： </w:t>
            </w:r>
          </w:p>
          <w:p>
            <w:pPr>
              <w:spacing w:line="360" w:lineRule="auto"/>
              <w:ind w:left="6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本格式条款仅作为双方签订合同的参考，为阐明各方的权利和义务，经协商可增加新的条款、修改相关条款， 但不得与谈判文件、响应报价报价文件的实质性内容相背离。</w:t>
            </w:r>
          </w:p>
        </w:tc>
      </w:tr>
    </w:tbl>
    <w:p>
      <w:pPr>
        <w:spacing w:line="360" w:lineRule="auto"/>
        <w:ind w:right="105"/>
        <w:rPr>
          <w:rFonts w:hint="eastAsia" w:ascii="宋体" w:hAnsi="宋体" w:eastAsia="宋体" w:cs="宋体"/>
          <w:color w:val="auto"/>
          <w:sz w:val="24"/>
          <w:szCs w:val="24"/>
          <w:highlight w:val="none"/>
        </w:rPr>
      </w:pPr>
    </w:p>
    <w:p>
      <w:pPr>
        <w:autoSpaceDE/>
        <w:autoSpaceDN/>
        <w:snapToGrid w:val="0"/>
        <w:spacing w:beforeLines="50" w:afterLines="50" w:line="360" w:lineRule="auto"/>
        <w:ind w:left="-105" w:leftChars="-50" w:right="-105" w:rightChars="-50" w:firstLine="482" w:firstLineChars="200"/>
        <w:jc w:val="left"/>
        <w:textAlignment w:val="auto"/>
        <w:rPr>
          <w:rFonts w:hint="eastAsia" w:ascii="宋体" w:hAnsi="宋体" w:eastAsia="宋体" w:cs="宋体"/>
          <w:color w:val="auto"/>
          <w:sz w:val="24"/>
          <w:szCs w:val="24"/>
          <w:highlight w:val="none"/>
          <w:u w:val="single"/>
        </w:rPr>
      </w:pPr>
      <w:bookmarkStart w:id="65" w:name="_Toc17855_WPSOffice_Level1"/>
      <w:r>
        <w:rPr>
          <w:rFonts w:hint="eastAsia" w:ascii="宋体" w:hAnsi="宋体" w:eastAsia="宋体" w:cs="宋体"/>
          <w:b/>
          <w:color w:val="auto"/>
          <w:sz w:val="24"/>
          <w:szCs w:val="24"/>
          <w:highlight w:val="none"/>
        </w:rPr>
        <w:t>甲方</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厦门同集热电有限公司</w:t>
      </w:r>
      <w:bookmarkEnd w:id="65"/>
    </w:p>
    <w:p>
      <w:pPr>
        <w:autoSpaceDE/>
        <w:autoSpaceDN/>
        <w:snapToGrid w:val="0"/>
        <w:spacing w:after="140" w:line="360" w:lineRule="auto"/>
        <w:ind w:left="-105" w:leftChars="-50" w:right="-105" w:rightChars="-50" w:firstLine="1200" w:firstLineChars="500"/>
        <w:jc w:val="left"/>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u w:val="single"/>
        </w:rPr>
        <w:t>住所地：厦门市同安区美禾三路399号</w:t>
      </w:r>
    </w:p>
    <w:p>
      <w:pPr>
        <w:autoSpaceDE/>
        <w:autoSpaceDN/>
        <w:snapToGrid w:val="0"/>
        <w:spacing w:line="360" w:lineRule="auto"/>
        <w:ind w:left="-105" w:leftChars="-50" w:right="-105" w:rightChars="-50" w:firstLine="482" w:firstLineChars="200"/>
        <w:jc w:val="left"/>
        <w:textAlignment w:val="auto"/>
        <w:outlineLvl w:val="0"/>
        <w:rPr>
          <w:rFonts w:hint="eastAsia" w:ascii="宋体" w:hAnsi="宋体" w:eastAsia="宋体" w:cs="宋体"/>
          <w:color w:val="auto"/>
          <w:sz w:val="24"/>
          <w:szCs w:val="24"/>
          <w:highlight w:val="none"/>
          <w:u w:val="single"/>
        </w:rPr>
      </w:pPr>
      <w:bookmarkStart w:id="66" w:name="_Toc19214_WPSOffice_Level1"/>
      <w:r>
        <w:rPr>
          <w:rFonts w:hint="eastAsia" w:ascii="宋体" w:hAnsi="宋体" w:eastAsia="宋体" w:cs="宋体"/>
          <w:b/>
          <w:color w:val="auto"/>
          <w:sz w:val="24"/>
          <w:szCs w:val="24"/>
          <w:highlight w:val="none"/>
        </w:rPr>
        <w:t>乙方</w:t>
      </w:r>
      <w:r>
        <w:rPr>
          <w:rFonts w:hint="eastAsia" w:ascii="宋体" w:hAnsi="宋体" w:eastAsia="宋体" w:cs="宋体"/>
          <w:b/>
          <w:bCs/>
          <w:color w:val="auto"/>
          <w:sz w:val="24"/>
          <w:szCs w:val="24"/>
          <w:highlight w:val="none"/>
        </w:rPr>
        <w:t>：</w:t>
      </w:r>
      <w:bookmarkEnd w:id="66"/>
      <w:r>
        <w:rPr>
          <w:rFonts w:hint="eastAsia" w:ascii="宋体" w:hAnsi="宋体" w:eastAsia="宋体" w:cs="宋体"/>
          <w:b/>
          <w:bCs/>
          <w:color w:val="auto"/>
          <w:sz w:val="24"/>
          <w:szCs w:val="24"/>
          <w:highlight w:val="none"/>
          <w:u w:val="single"/>
        </w:rPr>
        <w:t xml:space="preserve">                     </w:t>
      </w:r>
    </w:p>
    <w:p>
      <w:pPr>
        <w:autoSpaceDE/>
        <w:autoSpaceDN/>
        <w:snapToGrid w:val="0"/>
        <w:spacing w:line="360" w:lineRule="auto"/>
        <w:ind w:firstLine="720" w:firstLineChars="300"/>
        <w:jc w:val="left"/>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u w:val="single"/>
        </w:rPr>
        <w:t xml:space="preserve">                                  </w:t>
      </w:r>
    </w:p>
    <w:p>
      <w:pPr>
        <w:autoSpaceDE/>
        <w:autoSpaceDN/>
        <w:snapToGrid w:val="0"/>
        <w:spacing w:line="360" w:lineRule="auto"/>
        <w:ind w:firstLine="720" w:firstLineChars="3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根据《中华人民共和国</w:t>
      </w:r>
      <w:r>
        <w:rPr>
          <w:rFonts w:hint="eastAsia" w:ascii="宋体" w:hAnsi="宋体" w:eastAsia="宋体" w:cs="宋体"/>
          <w:color w:val="auto"/>
          <w:sz w:val="24"/>
          <w:szCs w:val="24"/>
          <w:highlight w:val="none"/>
          <w:lang w:val="en-US" w:eastAsia="zh-CN"/>
        </w:rPr>
        <w:t>民法典</w:t>
      </w:r>
      <w:r>
        <w:rPr>
          <w:rFonts w:hint="eastAsia" w:ascii="宋体" w:hAnsi="宋体" w:eastAsia="宋体" w:cs="宋体"/>
          <w:color w:val="auto"/>
          <w:sz w:val="24"/>
          <w:szCs w:val="24"/>
          <w:highlight w:val="none"/>
        </w:rPr>
        <w:t>》及有关法律、法规相关规定，甲、乙双方本着精诚合作、互惠互利的原则，经友好协商，共同签订古龙线供热管道全面检验配套项目合同，供双方共同遵守。</w:t>
      </w:r>
    </w:p>
    <w:p>
      <w:pPr>
        <w:autoSpaceDE/>
        <w:autoSpaceDN/>
        <w:snapToGrid w:val="0"/>
        <w:spacing w:line="360" w:lineRule="auto"/>
        <w:ind w:left="-105" w:leftChars="-50" w:right="-105" w:rightChars="-50" w:firstLine="482" w:firstLineChars="200"/>
        <w:jc w:val="left"/>
        <w:textAlignment w:val="auto"/>
        <w:rPr>
          <w:rFonts w:hint="eastAsia" w:ascii="宋体" w:hAnsi="宋体" w:eastAsia="宋体" w:cs="宋体"/>
          <w:b/>
          <w:color w:val="auto"/>
          <w:sz w:val="24"/>
          <w:szCs w:val="24"/>
          <w:highlight w:val="none"/>
        </w:rPr>
      </w:pPr>
      <w:bookmarkStart w:id="67" w:name="_Toc25030_WPSOffice_Level1"/>
      <w:r>
        <w:rPr>
          <w:rFonts w:hint="eastAsia" w:ascii="宋体" w:hAnsi="宋体" w:eastAsia="宋体" w:cs="宋体"/>
          <w:b/>
          <w:color w:val="auto"/>
          <w:sz w:val="24"/>
          <w:szCs w:val="24"/>
          <w:highlight w:val="none"/>
        </w:rPr>
        <w:t>一、项目概况：</w:t>
      </w:r>
      <w:bookmarkEnd w:id="67"/>
    </w:p>
    <w:p>
      <w:pPr>
        <w:autoSpaceDE/>
        <w:autoSpaceDN/>
        <w:snapToGrid w:val="0"/>
        <w:spacing w:line="360" w:lineRule="auto"/>
        <w:ind w:left="-105" w:leftChars="-50" w:right="-105" w:rightChars="-5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1、项目名称</w:t>
      </w:r>
      <w:r>
        <w:rPr>
          <w:rFonts w:hint="eastAsia" w:ascii="宋体" w:hAnsi="宋体" w:eastAsia="宋体" w:cs="宋体"/>
          <w:color w:val="auto"/>
          <w:sz w:val="24"/>
          <w:szCs w:val="24"/>
          <w:highlight w:val="none"/>
          <w:u w:val="single"/>
        </w:rPr>
        <w:t xml:space="preserve">：古龙线供热管道全面检验配套项目 </w:t>
      </w:r>
    </w:p>
    <w:p>
      <w:pPr>
        <w:autoSpaceDE/>
        <w:autoSpaceDN/>
        <w:snapToGrid w:val="0"/>
        <w:spacing w:line="360" w:lineRule="auto"/>
        <w:ind w:right="-105" w:rightChars="-50" w:firstLine="720" w:firstLineChars="300"/>
        <w:jc w:val="left"/>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服务地点：</w:t>
      </w:r>
      <w:r>
        <w:rPr>
          <w:rFonts w:hint="eastAsia" w:ascii="宋体" w:hAnsi="宋体" w:eastAsia="宋体" w:cs="宋体"/>
          <w:color w:val="auto"/>
          <w:sz w:val="24"/>
          <w:szCs w:val="24"/>
          <w:highlight w:val="none"/>
          <w:u w:val="single"/>
        </w:rPr>
        <w:t>同集热电</w:t>
      </w:r>
      <w:r>
        <w:rPr>
          <w:rFonts w:hint="eastAsia" w:ascii="宋体" w:hAnsi="宋体" w:cs="宋体"/>
          <w:color w:val="auto"/>
          <w:sz w:val="24"/>
          <w:szCs w:val="24"/>
          <w:highlight w:val="none"/>
          <w:u w:val="single"/>
          <w:lang w:val="en-US" w:eastAsia="zh-CN"/>
        </w:rPr>
        <w:t>古龙线供热管道</w:t>
      </w:r>
      <w:r>
        <w:rPr>
          <w:rFonts w:hint="eastAsia" w:ascii="宋体" w:hAnsi="宋体" w:eastAsia="宋体" w:cs="宋体"/>
          <w:color w:val="auto"/>
          <w:sz w:val="24"/>
          <w:szCs w:val="24"/>
          <w:highlight w:val="none"/>
          <w:u w:val="single"/>
        </w:rPr>
        <w:t xml:space="preserve"> </w:t>
      </w:r>
    </w:p>
    <w:p>
      <w:pPr>
        <w:numPr>
          <w:ilvl w:val="0"/>
          <w:numId w:val="15"/>
        </w:numPr>
        <w:autoSpaceDE/>
        <w:autoSpaceDN/>
        <w:snapToGrid w:val="0"/>
        <w:spacing w:line="360" w:lineRule="auto"/>
        <w:ind w:left="-105" w:leftChars="-50" w:right="-105" w:rightChars="-5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服务内容：</w:t>
      </w:r>
    </w:p>
    <w:tbl>
      <w:tblPr>
        <w:tblStyle w:val="14"/>
        <w:tblW w:w="9288" w:type="dxa"/>
        <w:jc w:val="righ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2"/>
        <w:gridCol w:w="1861"/>
        <w:gridCol w:w="1991"/>
        <w:gridCol w:w="2253"/>
        <w:gridCol w:w="1159"/>
        <w:gridCol w:w="13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right"/>
        </w:trPr>
        <w:tc>
          <w:tcPr>
            <w:tcW w:w="632" w:type="dxa"/>
            <w:tcBorders>
              <w:bottom w:val="single" w:color="auto" w:sz="4" w:space="0"/>
            </w:tcBorders>
            <w:shd w:val="clear" w:color="auto" w:fill="D9D9D9"/>
            <w:vAlign w:val="center"/>
          </w:tcPr>
          <w:p>
            <w:pPr>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序号</w:t>
            </w:r>
          </w:p>
        </w:tc>
        <w:tc>
          <w:tcPr>
            <w:tcW w:w="1861" w:type="dxa"/>
            <w:tcBorders>
              <w:bottom w:val="single" w:color="auto" w:sz="4" w:space="0"/>
            </w:tcBorders>
            <w:shd w:val="clear" w:color="auto" w:fill="D9D9D9"/>
            <w:vAlign w:val="center"/>
          </w:tcPr>
          <w:p>
            <w:pPr>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分项工程量内容</w:t>
            </w:r>
          </w:p>
        </w:tc>
        <w:tc>
          <w:tcPr>
            <w:tcW w:w="1991" w:type="dxa"/>
            <w:tcBorders>
              <w:bottom w:val="single" w:color="auto" w:sz="4" w:space="0"/>
            </w:tcBorders>
            <w:shd w:val="clear" w:color="auto" w:fill="D9D9D9"/>
          </w:tcPr>
          <w:p>
            <w:pPr>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工程地点</w:t>
            </w:r>
          </w:p>
        </w:tc>
        <w:tc>
          <w:tcPr>
            <w:tcW w:w="2253" w:type="dxa"/>
            <w:tcBorders>
              <w:bottom w:val="single" w:color="auto" w:sz="4" w:space="0"/>
            </w:tcBorders>
            <w:shd w:val="clear" w:color="auto" w:fill="D9D9D9"/>
            <w:vAlign w:val="center"/>
          </w:tcPr>
          <w:p>
            <w:pPr>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规格尺寸</w:t>
            </w:r>
          </w:p>
        </w:tc>
        <w:tc>
          <w:tcPr>
            <w:tcW w:w="1159" w:type="dxa"/>
            <w:tcBorders>
              <w:bottom w:val="single" w:color="auto" w:sz="4" w:space="0"/>
            </w:tcBorders>
            <w:shd w:val="clear" w:color="auto" w:fill="D9D9D9"/>
            <w:vAlign w:val="center"/>
          </w:tcPr>
          <w:p>
            <w:pPr>
              <w:snapToGrid w:val="0"/>
              <w:spacing w:line="360" w:lineRule="auto"/>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rPr>
              <w:t>数量</w:t>
            </w: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lang w:val="en-US" w:eastAsia="zh-CN"/>
              </w:rPr>
              <w:t>约）</w:t>
            </w:r>
          </w:p>
        </w:tc>
        <w:tc>
          <w:tcPr>
            <w:tcW w:w="1392" w:type="dxa"/>
            <w:tcBorders>
              <w:bottom w:val="single" w:color="auto" w:sz="4" w:space="0"/>
            </w:tcBorders>
            <w:shd w:val="clear" w:color="auto" w:fill="D9D9D9"/>
            <w:vAlign w:val="center"/>
          </w:tcPr>
          <w:p>
            <w:pPr>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right"/>
        </w:trPr>
        <w:tc>
          <w:tcPr>
            <w:tcW w:w="632" w:type="dxa"/>
            <w:shd w:val="clear" w:color="auto" w:fill="FFFFFF"/>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861"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拆装</w:t>
            </w:r>
            <w:r>
              <w:rPr>
                <w:rFonts w:hint="eastAsia" w:ascii="宋体" w:hAnsi="宋体" w:eastAsia="宋体" w:cs="宋体"/>
                <w:color w:val="auto"/>
                <w:sz w:val="24"/>
                <w:szCs w:val="24"/>
                <w:highlight w:val="none"/>
              </w:rPr>
              <w:t>DN350外护管</w:t>
            </w:r>
          </w:p>
        </w:tc>
        <w:tc>
          <w:tcPr>
            <w:tcW w:w="1991" w:type="dxa"/>
            <w:shd w:val="clear" w:color="auto" w:fill="FFFFFF"/>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焊缝编号135-137（见古龙线焊缝布置图）</w:t>
            </w:r>
          </w:p>
        </w:tc>
        <w:tc>
          <w:tcPr>
            <w:tcW w:w="2253"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φ720*10</w:t>
            </w:r>
          </w:p>
        </w:tc>
        <w:tc>
          <w:tcPr>
            <w:tcW w:w="1159"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焊缝长度</w:t>
            </w:r>
            <w:r>
              <w:rPr>
                <w:rFonts w:hint="eastAsia" w:ascii="宋体" w:hAnsi="宋体" w:eastAsia="宋体" w:cs="宋体"/>
                <w:color w:val="auto"/>
                <w:sz w:val="24"/>
                <w:szCs w:val="24"/>
                <w:highlight w:val="none"/>
              </w:rPr>
              <w:t>约1</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米</w:t>
            </w:r>
          </w:p>
        </w:tc>
        <w:tc>
          <w:tcPr>
            <w:tcW w:w="1392"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埋地管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right"/>
        </w:trPr>
        <w:tc>
          <w:tcPr>
            <w:tcW w:w="632" w:type="dxa"/>
            <w:shd w:val="clear" w:color="auto" w:fill="FFFFFF"/>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861"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拆装</w:t>
            </w:r>
            <w:r>
              <w:rPr>
                <w:rFonts w:hint="eastAsia" w:ascii="宋体" w:hAnsi="宋体" w:eastAsia="宋体" w:cs="宋体"/>
                <w:color w:val="auto"/>
                <w:sz w:val="24"/>
                <w:szCs w:val="24"/>
                <w:highlight w:val="none"/>
              </w:rPr>
              <w:t>DN300外护管</w:t>
            </w:r>
          </w:p>
        </w:tc>
        <w:tc>
          <w:tcPr>
            <w:tcW w:w="1991" w:type="dxa"/>
            <w:shd w:val="clear" w:color="auto" w:fill="FFFFFF"/>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焊缝编号</w:t>
            </w:r>
            <w:r>
              <w:rPr>
                <w:rFonts w:hint="eastAsia" w:ascii="宋体" w:hAnsi="宋体" w:cs="宋体"/>
                <w:color w:val="auto"/>
                <w:sz w:val="24"/>
                <w:szCs w:val="24"/>
                <w:highlight w:val="none"/>
                <w:lang w:val="en-US" w:eastAsia="zh-CN"/>
              </w:rPr>
              <w:t>144、</w:t>
            </w:r>
            <w:r>
              <w:rPr>
                <w:rFonts w:hint="eastAsia" w:ascii="宋体" w:hAnsi="宋体" w:eastAsia="宋体" w:cs="宋体"/>
                <w:color w:val="auto"/>
                <w:sz w:val="24"/>
                <w:szCs w:val="24"/>
                <w:highlight w:val="none"/>
              </w:rPr>
              <w:t>154、2</w:t>
            </w:r>
            <w:r>
              <w:rPr>
                <w:rFonts w:hint="eastAsia" w:ascii="宋体" w:hAnsi="宋体" w:eastAsia="宋体" w:cs="宋体"/>
                <w:color w:val="auto"/>
                <w:sz w:val="24"/>
                <w:szCs w:val="24"/>
                <w:highlight w:val="none"/>
                <w:lang w:val="en-US" w:eastAsia="zh-CN"/>
              </w:rPr>
              <w:t>80、281</w:t>
            </w:r>
            <w:r>
              <w:rPr>
                <w:rFonts w:hint="eastAsia" w:ascii="宋体" w:hAnsi="宋体" w:cs="宋体"/>
                <w:color w:val="auto"/>
                <w:sz w:val="24"/>
                <w:szCs w:val="24"/>
                <w:highlight w:val="none"/>
                <w:lang w:val="en-US" w:eastAsia="zh-CN"/>
              </w:rPr>
              <w:t>、282、283</w:t>
            </w:r>
            <w:r>
              <w:rPr>
                <w:rFonts w:hint="eastAsia" w:ascii="宋体" w:hAnsi="宋体" w:eastAsia="宋体" w:cs="宋体"/>
                <w:color w:val="auto"/>
                <w:sz w:val="24"/>
                <w:szCs w:val="24"/>
                <w:highlight w:val="none"/>
              </w:rPr>
              <w:t>（见古龙线焊缝布置图）</w:t>
            </w:r>
          </w:p>
        </w:tc>
        <w:tc>
          <w:tcPr>
            <w:tcW w:w="2253"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φ630*8</w:t>
            </w:r>
          </w:p>
        </w:tc>
        <w:tc>
          <w:tcPr>
            <w:tcW w:w="1159"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焊缝长度</w:t>
            </w:r>
            <w:r>
              <w:rPr>
                <w:rFonts w:hint="eastAsia" w:ascii="宋体" w:hAnsi="宋体" w:eastAsia="宋体" w:cs="宋体"/>
                <w:color w:val="auto"/>
                <w:sz w:val="24"/>
                <w:szCs w:val="24"/>
                <w:highlight w:val="none"/>
              </w:rPr>
              <w:t>约</w:t>
            </w:r>
            <w:r>
              <w:rPr>
                <w:rFonts w:hint="eastAsia" w:ascii="宋体" w:hAnsi="宋体" w:cs="宋体"/>
                <w:color w:val="auto"/>
                <w:sz w:val="24"/>
                <w:szCs w:val="24"/>
                <w:highlight w:val="none"/>
                <w:lang w:val="en-US" w:eastAsia="zh-CN"/>
              </w:rPr>
              <w:t>12</w:t>
            </w:r>
            <w:r>
              <w:rPr>
                <w:rFonts w:hint="eastAsia" w:ascii="宋体" w:hAnsi="宋体" w:eastAsia="宋体" w:cs="宋体"/>
                <w:color w:val="auto"/>
                <w:sz w:val="24"/>
                <w:szCs w:val="24"/>
                <w:highlight w:val="none"/>
              </w:rPr>
              <w:t>米</w:t>
            </w:r>
          </w:p>
        </w:tc>
        <w:tc>
          <w:tcPr>
            <w:tcW w:w="1392"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埋地管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right"/>
        </w:trPr>
        <w:tc>
          <w:tcPr>
            <w:tcW w:w="632" w:type="dxa"/>
            <w:shd w:val="clear" w:color="auto" w:fill="FFFFFF"/>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861"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拆装</w:t>
            </w:r>
            <w:r>
              <w:rPr>
                <w:rFonts w:hint="eastAsia" w:ascii="宋体" w:hAnsi="宋体" w:eastAsia="宋体" w:cs="宋体"/>
                <w:color w:val="auto"/>
                <w:sz w:val="24"/>
                <w:szCs w:val="24"/>
                <w:highlight w:val="none"/>
              </w:rPr>
              <w:t>DN400补偿器外护管</w:t>
            </w:r>
          </w:p>
        </w:tc>
        <w:tc>
          <w:tcPr>
            <w:tcW w:w="1991" w:type="dxa"/>
            <w:shd w:val="clear" w:color="auto" w:fill="FFFFFF"/>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AD3、AD4补偿器及补偿器两侧焊缝（见古龙线焊缝布置图）</w:t>
            </w:r>
          </w:p>
        </w:tc>
        <w:tc>
          <w:tcPr>
            <w:tcW w:w="2253"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φ920*10+φ820*10</w:t>
            </w:r>
          </w:p>
        </w:tc>
        <w:tc>
          <w:tcPr>
            <w:tcW w:w="1159"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焊缝长度</w:t>
            </w:r>
            <w:r>
              <w:rPr>
                <w:rFonts w:hint="eastAsia" w:ascii="宋体" w:hAnsi="宋体" w:eastAsia="宋体" w:cs="宋体"/>
                <w:color w:val="auto"/>
                <w:sz w:val="24"/>
                <w:szCs w:val="24"/>
                <w:highlight w:val="none"/>
              </w:rPr>
              <w:t>2台约</w:t>
            </w:r>
            <w:r>
              <w:rPr>
                <w:rFonts w:hint="eastAsia" w:ascii="宋体" w:hAnsi="宋体" w:cs="宋体"/>
                <w:color w:val="auto"/>
                <w:sz w:val="24"/>
                <w:szCs w:val="24"/>
                <w:highlight w:val="none"/>
                <w:lang w:val="en-US" w:eastAsia="zh-CN"/>
              </w:rPr>
              <w:t>17</w:t>
            </w:r>
            <w:r>
              <w:rPr>
                <w:rFonts w:hint="eastAsia" w:ascii="宋体" w:hAnsi="宋体" w:eastAsia="宋体" w:cs="宋体"/>
                <w:color w:val="auto"/>
                <w:sz w:val="24"/>
                <w:szCs w:val="24"/>
                <w:highlight w:val="none"/>
              </w:rPr>
              <w:t>米</w:t>
            </w:r>
          </w:p>
        </w:tc>
        <w:tc>
          <w:tcPr>
            <w:tcW w:w="1392"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埋地管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right"/>
        </w:trPr>
        <w:tc>
          <w:tcPr>
            <w:tcW w:w="632" w:type="dxa"/>
            <w:shd w:val="clear" w:color="auto" w:fill="FFFFFF"/>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1861"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拆装</w:t>
            </w:r>
            <w:r>
              <w:rPr>
                <w:rFonts w:hint="eastAsia" w:ascii="宋体" w:hAnsi="宋体" w:eastAsia="宋体" w:cs="宋体"/>
                <w:color w:val="auto"/>
                <w:sz w:val="24"/>
                <w:szCs w:val="24"/>
                <w:highlight w:val="none"/>
              </w:rPr>
              <w:t>DN350补偿器外护管</w:t>
            </w:r>
          </w:p>
        </w:tc>
        <w:tc>
          <w:tcPr>
            <w:tcW w:w="1991" w:type="dxa"/>
            <w:shd w:val="clear" w:color="auto" w:fill="FFFFFF"/>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AD1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补偿器及补偿器两侧焊缝（见古龙线焊缝布置图）</w:t>
            </w:r>
          </w:p>
        </w:tc>
        <w:tc>
          <w:tcPr>
            <w:tcW w:w="2253"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φ820*10+φ720*10</w:t>
            </w:r>
          </w:p>
        </w:tc>
        <w:tc>
          <w:tcPr>
            <w:tcW w:w="1159"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焊缝长度</w:t>
            </w:r>
            <w:r>
              <w:rPr>
                <w:rFonts w:hint="eastAsia" w:ascii="宋体" w:hAnsi="宋体" w:eastAsia="宋体" w:cs="宋体"/>
                <w:color w:val="auto"/>
                <w:sz w:val="24"/>
                <w:szCs w:val="24"/>
                <w:highlight w:val="none"/>
              </w:rPr>
              <w:t>约</w:t>
            </w: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rPr>
              <w:t>米</w:t>
            </w:r>
          </w:p>
        </w:tc>
        <w:tc>
          <w:tcPr>
            <w:tcW w:w="1392"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埋地管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3" w:hRule="atLeast"/>
          <w:jc w:val="right"/>
        </w:trPr>
        <w:tc>
          <w:tcPr>
            <w:tcW w:w="632" w:type="dxa"/>
            <w:shd w:val="clear" w:color="auto" w:fill="FFFFFF"/>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1861"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DN400</w:t>
            </w:r>
            <w:r>
              <w:rPr>
                <w:rFonts w:hint="eastAsia" w:ascii="宋体" w:hAnsi="宋体" w:cs="宋体"/>
                <w:color w:val="auto"/>
                <w:sz w:val="24"/>
                <w:szCs w:val="24"/>
                <w:highlight w:val="none"/>
                <w:lang w:eastAsia="zh-CN"/>
              </w:rPr>
              <w:t>对接</w:t>
            </w:r>
            <w:r>
              <w:rPr>
                <w:rFonts w:hint="eastAsia" w:ascii="宋体" w:hAnsi="宋体" w:eastAsia="宋体" w:cs="宋体"/>
                <w:color w:val="auto"/>
                <w:sz w:val="24"/>
                <w:szCs w:val="24"/>
                <w:highlight w:val="none"/>
              </w:rPr>
              <w:t>焊缝</w:t>
            </w:r>
          </w:p>
        </w:tc>
        <w:tc>
          <w:tcPr>
            <w:tcW w:w="1991" w:type="dxa"/>
            <w:shd w:val="clear" w:color="auto" w:fill="FFFFFF"/>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抽检焊缝</w:t>
            </w:r>
          </w:p>
        </w:tc>
        <w:tc>
          <w:tcPr>
            <w:tcW w:w="2253"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φ426*9</w:t>
            </w:r>
          </w:p>
        </w:tc>
        <w:tc>
          <w:tcPr>
            <w:tcW w:w="1159" w:type="dxa"/>
            <w:shd w:val="clear" w:color="auto" w:fill="FFFFFF"/>
            <w:vAlign w:val="center"/>
          </w:tcPr>
          <w:p>
            <w:pPr>
              <w:spacing w:line="360" w:lineRule="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1道</w:t>
            </w:r>
          </w:p>
        </w:tc>
        <w:tc>
          <w:tcPr>
            <w:tcW w:w="1392" w:type="dxa"/>
            <w:shd w:val="clear" w:color="auto" w:fill="FFFFFF"/>
            <w:vAlign w:val="center"/>
          </w:tcPr>
          <w:p>
            <w:pPr>
              <w:spacing w:line="360" w:lineRule="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抽检不合格返修，</w:t>
            </w:r>
            <w:r>
              <w:rPr>
                <w:rFonts w:hint="eastAsia" w:ascii="宋体" w:hAnsi="宋体" w:eastAsia="宋体" w:cs="宋体"/>
                <w:color w:val="auto"/>
                <w:sz w:val="24"/>
                <w:szCs w:val="24"/>
                <w:highlight w:val="none"/>
                <w:lang w:val="en-US" w:eastAsia="zh-CN"/>
              </w:rPr>
              <w:t>含</w:t>
            </w:r>
            <w:r>
              <w:rPr>
                <w:rFonts w:hint="eastAsia" w:ascii="宋体" w:hAnsi="宋体" w:cs="宋体"/>
                <w:color w:val="auto"/>
                <w:sz w:val="24"/>
                <w:szCs w:val="24"/>
                <w:highlight w:val="none"/>
                <w:lang w:val="en-US" w:eastAsia="zh-CN"/>
              </w:rPr>
              <w:t>焊缝</w:t>
            </w:r>
            <w:r>
              <w:rPr>
                <w:rFonts w:hint="eastAsia" w:ascii="宋体" w:hAnsi="宋体" w:eastAsia="宋体" w:cs="宋体"/>
                <w:color w:val="auto"/>
                <w:sz w:val="24"/>
                <w:szCs w:val="24"/>
                <w:highlight w:val="none"/>
                <w:lang w:val="en-US" w:eastAsia="zh-CN"/>
              </w:rPr>
              <w:t>射线检测</w:t>
            </w:r>
            <w:r>
              <w:rPr>
                <w:rFonts w:hint="eastAsia" w:ascii="宋体" w:hAnsi="宋体" w:cs="宋体"/>
                <w:color w:val="auto"/>
                <w:sz w:val="24"/>
                <w:szCs w:val="24"/>
                <w:highlight w:val="none"/>
                <w:lang w:val="en-US" w:eastAsia="zh-CN"/>
              </w:rPr>
              <w:t>，检测比例100%，检测</w:t>
            </w:r>
            <w:r>
              <w:rPr>
                <w:rFonts w:hint="eastAsia" w:ascii="宋体" w:hAnsi="宋体" w:eastAsia="宋体" w:cs="宋体"/>
                <w:color w:val="auto"/>
                <w:sz w:val="24"/>
                <w:szCs w:val="24"/>
                <w:highlight w:val="none"/>
                <w:lang w:val="en-US" w:eastAsia="zh-CN"/>
              </w:rPr>
              <w:t>焊缝质量不得低于现行国家标准Ⅱ级要求。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jc w:val="right"/>
        </w:trPr>
        <w:tc>
          <w:tcPr>
            <w:tcW w:w="632" w:type="dxa"/>
            <w:shd w:val="clear" w:color="auto" w:fill="FFFFFF"/>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1861"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DN350</w:t>
            </w:r>
            <w:r>
              <w:rPr>
                <w:rFonts w:hint="eastAsia" w:ascii="宋体" w:hAnsi="宋体" w:cs="宋体"/>
                <w:color w:val="auto"/>
                <w:sz w:val="24"/>
                <w:szCs w:val="24"/>
                <w:highlight w:val="none"/>
                <w:lang w:eastAsia="zh-CN"/>
              </w:rPr>
              <w:t>对接</w:t>
            </w:r>
            <w:r>
              <w:rPr>
                <w:rFonts w:hint="eastAsia" w:ascii="宋体" w:hAnsi="宋体" w:eastAsia="宋体" w:cs="宋体"/>
                <w:color w:val="auto"/>
                <w:sz w:val="24"/>
                <w:szCs w:val="24"/>
                <w:highlight w:val="none"/>
              </w:rPr>
              <w:t>焊缝</w:t>
            </w:r>
          </w:p>
        </w:tc>
        <w:tc>
          <w:tcPr>
            <w:tcW w:w="1991" w:type="dxa"/>
            <w:shd w:val="clear" w:color="auto" w:fill="FFFFFF"/>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抽检焊缝</w:t>
            </w:r>
          </w:p>
        </w:tc>
        <w:tc>
          <w:tcPr>
            <w:tcW w:w="2253"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φ377*8</w:t>
            </w:r>
          </w:p>
        </w:tc>
        <w:tc>
          <w:tcPr>
            <w:tcW w:w="1159" w:type="dxa"/>
            <w:shd w:val="clear" w:color="auto" w:fill="FFFFFF"/>
            <w:vAlign w:val="center"/>
          </w:tcPr>
          <w:p>
            <w:pPr>
              <w:spacing w:line="360" w:lineRule="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1道</w:t>
            </w:r>
          </w:p>
        </w:tc>
        <w:tc>
          <w:tcPr>
            <w:tcW w:w="1392"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抽检不合格返修，</w:t>
            </w:r>
            <w:r>
              <w:rPr>
                <w:rFonts w:hint="eastAsia" w:ascii="宋体" w:hAnsi="宋体" w:eastAsia="宋体" w:cs="宋体"/>
                <w:color w:val="auto"/>
                <w:sz w:val="24"/>
                <w:szCs w:val="24"/>
                <w:highlight w:val="none"/>
                <w:lang w:val="en-US" w:eastAsia="zh-CN"/>
              </w:rPr>
              <w:t>含</w:t>
            </w:r>
            <w:r>
              <w:rPr>
                <w:rFonts w:hint="eastAsia" w:ascii="宋体" w:hAnsi="宋体" w:cs="宋体"/>
                <w:color w:val="auto"/>
                <w:sz w:val="24"/>
                <w:szCs w:val="24"/>
                <w:highlight w:val="none"/>
                <w:lang w:val="en-US" w:eastAsia="zh-CN"/>
              </w:rPr>
              <w:t>焊缝</w:t>
            </w:r>
            <w:r>
              <w:rPr>
                <w:rFonts w:hint="eastAsia" w:ascii="宋体" w:hAnsi="宋体" w:eastAsia="宋体" w:cs="宋体"/>
                <w:color w:val="auto"/>
                <w:sz w:val="24"/>
                <w:szCs w:val="24"/>
                <w:highlight w:val="none"/>
                <w:lang w:val="en-US" w:eastAsia="zh-CN"/>
              </w:rPr>
              <w:t>射线检测</w:t>
            </w:r>
            <w:r>
              <w:rPr>
                <w:rFonts w:hint="eastAsia" w:ascii="宋体" w:hAnsi="宋体" w:cs="宋体"/>
                <w:color w:val="auto"/>
                <w:sz w:val="24"/>
                <w:szCs w:val="24"/>
                <w:highlight w:val="none"/>
                <w:lang w:val="en-US" w:eastAsia="zh-CN"/>
              </w:rPr>
              <w:t>，检测比例100%，检测</w:t>
            </w:r>
            <w:r>
              <w:rPr>
                <w:rFonts w:hint="eastAsia" w:ascii="宋体" w:hAnsi="宋体" w:eastAsia="宋体" w:cs="宋体"/>
                <w:color w:val="auto"/>
                <w:sz w:val="24"/>
                <w:szCs w:val="24"/>
                <w:highlight w:val="none"/>
                <w:lang w:val="en-US" w:eastAsia="zh-CN"/>
              </w:rPr>
              <w:t>焊缝质量不得低于现行国家标准Ⅱ级要求。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right"/>
        </w:trPr>
        <w:tc>
          <w:tcPr>
            <w:tcW w:w="632" w:type="dxa"/>
            <w:shd w:val="clear" w:color="auto" w:fill="FFFFFF"/>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1861"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DN300</w:t>
            </w:r>
            <w:r>
              <w:rPr>
                <w:rFonts w:hint="eastAsia" w:ascii="宋体" w:hAnsi="宋体" w:cs="宋体"/>
                <w:color w:val="auto"/>
                <w:sz w:val="24"/>
                <w:szCs w:val="24"/>
                <w:highlight w:val="none"/>
                <w:lang w:eastAsia="zh-CN"/>
              </w:rPr>
              <w:t>对接</w:t>
            </w:r>
            <w:r>
              <w:rPr>
                <w:rFonts w:hint="eastAsia" w:ascii="宋体" w:hAnsi="宋体" w:eastAsia="宋体" w:cs="宋体"/>
                <w:color w:val="auto"/>
                <w:sz w:val="24"/>
                <w:szCs w:val="24"/>
                <w:highlight w:val="none"/>
              </w:rPr>
              <w:t>焊缝</w:t>
            </w:r>
          </w:p>
        </w:tc>
        <w:tc>
          <w:tcPr>
            <w:tcW w:w="1991" w:type="dxa"/>
            <w:shd w:val="clear" w:color="auto" w:fill="FFFFFF"/>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抽检焊缝</w:t>
            </w:r>
          </w:p>
        </w:tc>
        <w:tc>
          <w:tcPr>
            <w:tcW w:w="2253"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φ325*8</w:t>
            </w:r>
          </w:p>
        </w:tc>
        <w:tc>
          <w:tcPr>
            <w:tcW w:w="1159" w:type="dxa"/>
            <w:shd w:val="clear" w:color="auto" w:fill="FFFFFF"/>
            <w:vAlign w:val="center"/>
          </w:tcPr>
          <w:p>
            <w:pPr>
              <w:spacing w:line="360" w:lineRule="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2道</w:t>
            </w:r>
          </w:p>
        </w:tc>
        <w:tc>
          <w:tcPr>
            <w:tcW w:w="1392"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抽检不合格返修，</w:t>
            </w:r>
            <w:r>
              <w:rPr>
                <w:rFonts w:hint="eastAsia" w:ascii="宋体" w:hAnsi="宋体" w:eastAsia="宋体" w:cs="宋体"/>
                <w:color w:val="auto"/>
                <w:sz w:val="24"/>
                <w:szCs w:val="24"/>
                <w:highlight w:val="none"/>
                <w:lang w:val="en-US" w:eastAsia="zh-CN"/>
              </w:rPr>
              <w:t>含</w:t>
            </w:r>
            <w:r>
              <w:rPr>
                <w:rFonts w:hint="eastAsia" w:ascii="宋体" w:hAnsi="宋体" w:cs="宋体"/>
                <w:color w:val="auto"/>
                <w:sz w:val="24"/>
                <w:szCs w:val="24"/>
                <w:highlight w:val="none"/>
                <w:lang w:val="en-US" w:eastAsia="zh-CN"/>
              </w:rPr>
              <w:t>焊缝</w:t>
            </w:r>
            <w:r>
              <w:rPr>
                <w:rFonts w:hint="eastAsia" w:ascii="宋体" w:hAnsi="宋体" w:eastAsia="宋体" w:cs="宋体"/>
                <w:color w:val="auto"/>
                <w:sz w:val="24"/>
                <w:szCs w:val="24"/>
                <w:highlight w:val="none"/>
                <w:lang w:val="en-US" w:eastAsia="zh-CN"/>
              </w:rPr>
              <w:t>射线检测</w:t>
            </w:r>
            <w:r>
              <w:rPr>
                <w:rFonts w:hint="eastAsia" w:ascii="宋体" w:hAnsi="宋体" w:cs="宋体"/>
                <w:color w:val="auto"/>
                <w:sz w:val="24"/>
                <w:szCs w:val="24"/>
                <w:highlight w:val="none"/>
                <w:lang w:val="en-US" w:eastAsia="zh-CN"/>
              </w:rPr>
              <w:t>，比例100%，检测</w:t>
            </w:r>
            <w:r>
              <w:rPr>
                <w:rFonts w:hint="eastAsia" w:ascii="宋体" w:hAnsi="宋体" w:eastAsia="宋体" w:cs="宋体"/>
                <w:color w:val="auto"/>
                <w:sz w:val="24"/>
                <w:szCs w:val="24"/>
                <w:highlight w:val="none"/>
                <w:lang w:val="en-US" w:eastAsia="zh-CN"/>
              </w:rPr>
              <w:t>焊缝质量不得低于现行国家标准Ⅱ级要求。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right"/>
        </w:trPr>
        <w:tc>
          <w:tcPr>
            <w:tcW w:w="632" w:type="dxa"/>
            <w:shd w:val="clear" w:color="auto" w:fill="FFFFFF"/>
            <w:vAlign w:val="center"/>
          </w:tcPr>
          <w:p>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w:t>
            </w:r>
          </w:p>
        </w:tc>
        <w:tc>
          <w:tcPr>
            <w:tcW w:w="1861" w:type="dxa"/>
            <w:shd w:val="clear" w:color="auto" w:fill="FFFFFF"/>
            <w:vAlign w:val="center"/>
          </w:tcPr>
          <w:p>
            <w:pPr>
              <w:spacing w:line="360" w:lineRule="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拆除并</w:t>
            </w:r>
            <w:r>
              <w:rPr>
                <w:rFonts w:hint="eastAsia" w:ascii="宋体" w:hAnsi="宋体" w:eastAsia="宋体" w:cs="宋体"/>
                <w:color w:val="auto"/>
                <w:sz w:val="24"/>
                <w:szCs w:val="24"/>
                <w:highlight w:val="none"/>
                <w:lang w:eastAsia="zh-CN"/>
              </w:rPr>
              <w:t>安装</w:t>
            </w:r>
            <w:r>
              <w:rPr>
                <w:rFonts w:hint="eastAsia" w:ascii="宋体" w:hAnsi="宋体" w:eastAsia="宋体" w:cs="宋体"/>
                <w:color w:val="auto"/>
                <w:sz w:val="24"/>
                <w:szCs w:val="24"/>
                <w:highlight w:val="none"/>
                <w:lang w:val="en-US" w:eastAsia="zh-CN"/>
              </w:rPr>
              <w:t>埋地补偿器（补偿器采购方提供）</w:t>
            </w:r>
          </w:p>
        </w:tc>
        <w:tc>
          <w:tcPr>
            <w:tcW w:w="1991" w:type="dxa"/>
            <w:shd w:val="clear" w:color="auto" w:fill="FFFFFF"/>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编号：</w:t>
            </w:r>
            <w:r>
              <w:rPr>
                <w:rFonts w:hint="eastAsia" w:ascii="宋体" w:hAnsi="宋体" w:eastAsia="宋体" w:cs="宋体"/>
                <w:color w:val="auto"/>
                <w:sz w:val="24"/>
                <w:szCs w:val="24"/>
                <w:highlight w:val="none"/>
              </w:rPr>
              <w:t>AD1</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（见古龙线焊缝布置图）</w:t>
            </w:r>
          </w:p>
        </w:tc>
        <w:tc>
          <w:tcPr>
            <w:tcW w:w="2253"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DN350</w:t>
            </w:r>
          </w:p>
        </w:tc>
        <w:tc>
          <w:tcPr>
            <w:tcW w:w="1159" w:type="dxa"/>
            <w:shd w:val="clear" w:color="auto" w:fill="FFFFFF"/>
            <w:vAlign w:val="center"/>
          </w:tcPr>
          <w:p>
            <w:pPr>
              <w:spacing w:line="360" w:lineRule="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lang w:eastAsia="zh-CN"/>
              </w:rPr>
              <w:t>台</w:t>
            </w:r>
          </w:p>
        </w:tc>
        <w:tc>
          <w:tcPr>
            <w:tcW w:w="1392" w:type="dxa"/>
            <w:shd w:val="clear" w:color="auto" w:fill="FFFFFF"/>
            <w:vAlign w:val="center"/>
          </w:tcPr>
          <w:p>
            <w:pPr>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焊缝</w:t>
            </w:r>
            <w:r>
              <w:rPr>
                <w:rFonts w:hint="eastAsia" w:ascii="宋体" w:hAnsi="宋体" w:cs="宋体"/>
                <w:color w:val="auto"/>
                <w:sz w:val="24"/>
                <w:szCs w:val="24"/>
                <w:highlight w:val="none"/>
                <w:lang w:val="en-US" w:eastAsia="zh-CN"/>
              </w:rPr>
              <w:t>采用</w:t>
            </w:r>
            <w:r>
              <w:rPr>
                <w:rFonts w:hint="eastAsia" w:ascii="宋体" w:hAnsi="宋体" w:eastAsia="宋体" w:cs="宋体"/>
                <w:color w:val="auto"/>
                <w:sz w:val="24"/>
                <w:szCs w:val="24"/>
                <w:highlight w:val="none"/>
                <w:lang w:val="en-US" w:eastAsia="zh-CN"/>
              </w:rPr>
              <w:t>射线检测，检测比例100%，焊缝质量不得低于现行国家标准Ⅱ级要求。保温、外</w:t>
            </w:r>
            <w:r>
              <w:rPr>
                <w:rFonts w:hint="eastAsia" w:ascii="宋体" w:hAnsi="宋体" w:cs="宋体"/>
                <w:color w:val="auto"/>
                <w:sz w:val="24"/>
                <w:szCs w:val="24"/>
                <w:highlight w:val="none"/>
                <w:lang w:val="en-US" w:eastAsia="zh-CN"/>
              </w:rPr>
              <w:t>护</w:t>
            </w:r>
            <w:r>
              <w:rPr>
                <w:rFonts w:hint="eastAsia" w:ascii="宋体" w:hAnsi="宋体" w:eastAsia="宋体" w:cs="宋体"/>
                <w:color w:val="auto"/>
                <w:sz w:val="24"/>
                <w:szCs w:val="24"/>
                <w:highlight w:val="none"/>
                <w:lang w:val="en-US" w:eastAsia="zh-CN"/>
              </w:rPr>
              <w:t>管</w:t>
            </w:r>
            <w:r>
              <w:rPr>
                <w:rFonts w:hint="eastAsia" w:ascii="宋体" w:hAnsi="宋体" w:cs="宋体"/>
                <w:color w:val="auto"/>
                <w:sz w:val="24"/>
                <w:szCs w:val="24"/>
                <w:highlight w:val="none"/>
                <w:lang w:val="en-US" w:eastAsia="zh-CN"/>
              </w:rPr>
              <w:t>（利旧）</w:t>
            </w:r>
            <w:r>
              <w:rPr>
                <w:rFonts w:hint="eastAsia" w:ascii="宋体" w:hAnsi="宋体" w:eastAsia="宋体" w:cs="宋体"/>
                <w:color w:val="auto"/>
                <w:sz w:val="24"/>
                <w:szCs w:val="24"/>
                <w:highlight w:val="none"/>
                <w:lang w:val="en-US" w:eastAsia="zh-CN"/>
              </w:rPr>
              <w:t>、外</w:t>
            </w:r>
            <w:r>
              <w:rPr>
                <w:rFonts w:hint="eastAsia" w:ascii="宋体" w:hAnsi="宋体" w:cs="宋体"/>
                <w:color w:val="auto"/>
                <w:sz w:val="24"/>
                <w:szCs w:val="24"/>
                <w:highlight w:val="none"/>
                <w:lang w:val="en-US" w:eastAsia="zh-CN"/>
              </w:rPr>
              <w:t>护</w:t>
            </w:r>
            <w:r>
              <w:rPr>
                <w:rFonts w:hint="eastAsia" w:ascii="宋体" w:hAnsi="宋体" w:eastAsia="宋体" w:cs="宋体"/>
                <w:color w:val="auto"/>
                <w:sz w:val="24"/>
                <w:szCs w:val="24"/>
                <w:highlight w:val="none"/>
                <w:lang w:val="en-US" w:eastAsia="zh-CN"/>
              </w:rPr>
              <w:t>管防腐层和保护层安装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jc w:val="right"/>
        </w:trPr>
        <w:tc>
          <w:tcPr>
            <w:tcW w:w="632" w:type="dxa"/>
            <w:shd w:val="clear" w:color="auto" w:fill="FFFFFF"/>
            <w:vAlign w:val="center"/>
          </w:tcPr>
          <w:p>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w:t>
            </w:r>
          </w:p>
        </w:tc>
        <w:tc>
          <w:tcPr>
            <w:tcW w:w="1861" w:type="dxa"/>
            <w:shd w:val="clear" w:color="auto" w:fill="FFFFFF"/>
            <w:vAlign w:val="center"/>
          </w:tcPr>
          <w:p>
            <w:pPr>
              <w:spacing w:line="36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保温</w:t>
            </w:r>
            <w:r>
              <w:rPr>
                <w:rFonts w:hint="eastAsia" w:ascii="宋体" w:hAnsi="宋体" w:eastAsia="宋体" w:cs="宋体"/>
                <w:color w:val="auto"/>
                <w:sz w:val="24"/>
                <w:szCs w:val="24"/>
                <w:highlight w:val="none"/>
                <w:lang w:eastAsia="zh-CN"/>
              </w:rPr>
              <w:t>恢复</w:t>
            </w:r>
          </w:p>
        </w:tc>
        <w:tc>
          <w:tcPr>
            <w:tcW w:w="1991" w:type="dxa"/>
            <w:shd w:val="clear" w:color="auto" w:fill="FFFFFF"/>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埋地管抽检位置</w:t>
            </w:r>
          </w:p>
        </w:tc>
        <w:tc>
          <w:tcPr>
            <w:tcW w:w="2253"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φ426*9</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φ377*</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φ325*8</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硅酸铝</w:t>
            </w:r>
            <w:r>
              <w:rPr>
                <w:rFonts w:hint="eastAsia" w:ascii="宋体" w:hAnsi="宋体" w:cs="宋体"/>
                <w:color w:val="auto"/>
                <w:sz w:val="24"/>
                <w:highlight w:val="none"/>
              </w:rPr>
              <w:t>针刺毯</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层（</w:t>
            </w:r>
            <w:r>
              <w:rPr>
                <w:rFonts w:hint="eastAsia" w:ascii="宋体" w:hAnsi="宋体" w:eastAsia="宋体" w:cs="宋体"/>
                <w:color w:val="auto"/>
                <w:sz w:val="24"/>
                <w:szCs w:val="24"/>
                <w:highlight w:val="none"/>
                <w:lang w:eastAsia="zh-CN"/>
              </w:rPr>
              <w:t>每层</w:t>
            </w:r>
            <w:r>
              <w:rPr>
                <w:rFonts w:hint="eastAsia" w:ascii="宋体" w:hAnsi="宋体" w:eastAsia="宋体" w:cs="宋体"/>
                <w:color w:val="auto"/>
                <w:sz w:val="24"/>
                <w:szCs w:val="24"/>
                <w:highlight w:val="none"/>
              </w:rPr>
              <w:t>厚度50mm），共150mm</w:t>
            </w:r>
          </w:p>
        </w:tc>
        <w:tc>
          <w:tcPr>
            <w:tcW w:w="1159" w:type="dxa"/>
            <w:shd w:val="clear" w:color="auto" w:fill="FFFFFF"/>
            <w:vAlign w:val="center"/>
          </w:tcPr>
          <w:p>
            <w:pPr>
              <w:spacing w:line="360" w:lineRule="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eastAsia="zh-CN"/>
              </w:rPr>
              <w:t>约</w:t>
            </w:r>
            <w:r>
              <w:rPr>
                <w:rFonts w:hint="eastAsia" w:ascii="宋体" w:hAnsi="宋体" w:cs="宋体"/>
                <w:color w:val="auto"/>
                <w:sz w:val="24"/>
                <w:szCs w:val="24"/>
                <w:highlight w:val="none"/>
                <w:lang w:val="en-US" w:eastAsia="zh-CN"/>
              </w:rPr>
              <w:t>51㎡</w:t>
            </w:r>
          </w:p>
        </w:tc>
        <w:tc>
          <w:tcPr>
            <w:tcW w:w="1392" w:type="dxa"/>
            <w:shd w:val="clear" w:color="auto" w:fill="FFFFFF"/>
            <w:vAlign w:val="center"/>
          </w:tcPr>
          <w:p>
            <w:pPr>
              <w:spacing w:line="360" w:lineRule="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jc w:val="right"/>
        </w:trPr>
        <w:tc>
          <w:tcPr>
            <w:tcW w:w="632" w:type="dxa"/>
            <w:shd w:val="clear" w:color="auto" w:fill="FFFFFF"/>
            <w:vAlign w:val="center"/>
          </w:tcPr>
          <w:p>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w:t>
            </w:r>
          </w:p>
        </w:tc>
        <w:tc>
          <w:tcPr>
            <w:tcW w:w="1861"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外护管</w:t>
            </w:r>
            <w:r>
              <w:rPr>
                <w:rFonts w:hint="eastAsia" w:ascii="宋体" w:hAnsi="宋体" w:eastAsia="宋体" w:cs="宋体"/>
                <w:color w:val="auto"/>
                <w:sz w:val="24"/>
                <w:szCs w:val="24"/>
                <w:highlight w:val="none"/>
              </w:rPr>
              <w:t>防腐三油两布</w:t>
            </w:r>
          </w:p>
        </w:tc>
        <w:tc>
          <w:tcPr>
            <w:tcW w:w="1991" w:type="dxa"/>
            <w:shd w:val="clear" w:color="auto" w:fill="FFFFFF"/>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埋地管抽检位置</w:t>
            </w:r>
          </w:p>
        </w:tc>
        <w:tc>
          <w:tcPr>
            <w:tcW w:w="2253"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φ426*9</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φ377*</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φ325*8，玻璃丝布+环氧煤沥青</w:t>
            </w:r>
          </w:p>
        </w:tc>
        <w:tc>
          <w:tcPr>
            <w:tcW w:w="1159" w:type="dxa"/>
            <w:shd w:val="clear" w:color="auto" w:fill="FFFFFF"/>
            <w:vAlign w:val="center"/>
          </w:tcPr>
          <w:p>
            <w:pPr>
              <w:spacing w:line="360" w:lineRule="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eastAsia="zh-CN"/>
              </w:rPr>
              <w:t>约</w:t>
            </w:r>
            <w:r>
              <w:rPr>
                <w:rFonts w:hint="eastAsia" w:ascii="宋体" w:hAnsi="宋体" w:cs="宋体"/>
                <w:color w:val="auto"/>
                <w:sz w:val="24"/>
                <w:szCs w:val="24"/>
                <w:highlight w:val="none"/>
                <w:lang w:val="en-US" w:eastAsia="zh-CN"/>
              </w:rPr>
              <w:t>53㎡</w:t>
            </w:r>
          </w:p>
        </w:tc>
        <w:tc>
          <w:tcPr>
            <w:tcW w:w="1392"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施工前须对防腐位置进行清洁处理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jc w:val="right"/>
        </w:trPr>
        <w:tc>
          <w:tcPr>
            <w:tcW w:w="632" w:type="dxa"/>
            <w:shd w:val="clear" w:color="auto" w:fill="FFFFFF"/>
            <w:vAlign w:val="center"/>
          </w:tcPr>
          <w:p>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w:t>
            </w:r>
          </w:p>
        </w:tc>
        <w:tc>
          <w:tcPr>
            <w:tcW w:w="1861"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外护管保护层三油两布</w:t>
            </w:r>
          </w:p>
        </w:tc>
        <w:tc>
          <w:tcPr>
            <w:tcW w:w="1991" w:type="dxa"/>
            <w:shd w:val="clear" w:color="auto" w:fill="FFFFFF"/>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埋地管抽检位置</w:t>
            </w:r>
          </w:p>
        </w:tc>
        <w:tc>
          <w:tcPr>
            <w:tcW w:w="2253"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φ426*9</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φ377*</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φ325*8</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玻璃丝布+环氧树脂</w:t>
            </w:r>
          </w:p>
        </w:tc>
        <w:tc>
          <w:tcPr>
            <w:tcW w:w="1159" w:type="dxa"/>
            <w:shd w:val="clear" w:color="auto" w:fill="FFFFFF"/>
            <w:vAlign w:val="center"/>
          </w:tcPr>
          <w:p>
            <w:pPr>
              <w:spacing w:line="360" w:lineRule="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eastAsia="zh-CN"/>
              </w:rPr>
              <w:t>约</w:t>
            </w:r>
            <w:r>
              <w:rPr>
                <w:rFonts w:hint="eastAsia" w:ascii="宋体" w:hAnsi="宋体" w:cs="宋体"/>
                <w:color w:val="auto"/>
                <w:sz w:val="24"/>
                <w:szCs w:val="24"/>
                <w:highlight w:val="none"/>
                <w:lang w:val="en-US" w:eastAsia="zh-CN"/>
              </w:rPr>
              <w:t>53㎡</w:t>
            </w:r>
          </w:p>
        </w:tc>
        <w:tc>
          <w:tcPr>
            <w:tcW w:w="1392" w:type="dxa"/>
            <w:shd w:val="clear" w:color="auto" w:fill="FFFFFF"/>
            <w:vAlign w:val="center"/>
          </w:tcPr>
          <w:p>
            <w:pPr>
              <w:spacing w:line="360" w:lineRule="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jc w:val="right"/>
        </w:trPr>
        <w:tc>
          <w:tcPr>
            <w:tcW w:w="632" w:type="dxa"/>
            <w:shd w:val="clear" w:color="auto" w:fill="FFFFFF"/>
            <w:vAlign w:val="center"/>
          </w:tcPr>
          <w:p>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p>
        </w:tc>
        <w:tc>
          <w:tcPr>
            <w:tcW w:w="1861"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土建部分</w:t>
            </w:r>
          </w:p>
        </w:tc>
        <w:tc>
          <w:tcPr>
            <w:tcW w:w="1991" w:type="dxa"/>
            <w:shd w:val="clear" w:color="auto" w:fill="FFFFFF"/>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埋地管抽检位置</w:t>
            </w:r>
          </w:p>
        </w:tc>
        <w:tc>
          <w:tcPr>
            <w:tcW w:w="2253"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开挖、回填至人行道垫层下方</w:t>
            </w:r>
            <w:r>
              <w:rPr>
                <w:rFonts w:hint="eastAsia" w:ascii="宋体" w:hAnsi="宋体" w:cs="宋体"/>
                <w:color w:val="auto"/>
                <w:sz w:val="24"/>
                <w:szCs w:val="24"/>
                <w:highlight w:val="none"/>
                <w:lang w:eastAsia="zh-CN"/>
              </w:rPr>
              <w:t>并夯实</w:t>
            </w:r>
            <w:r>
              <w:rPr>
                <w:rFonts w:hint="eastAsia" w:ascii="宋体" w:hAnsi="宋体" w:eastAsia="宋体" w:cs="宋体"/>
                <w:color w:val="auto"/>
                <w:sz w:val="24"/>
                <w:szCs w:val="24"/>
                <w:highlight w:val="none"/>
              </w:rPr>
              <w:t>及</w:t>
            </w:r>
            <w:r>
              <w:rPr>
                <w:rFonts w:hint="eastAsia" w:ascii="宋体" w:hAnsi="宋体" w:eastAsia="宋体" w:cs="宋体"/>
                <w:color w:val="auto"/>
                <w:sz w:val="24"/>
                <w:szCs w:val="24"/>
                <w:highlight w:val="none"/>
                <w:lang w:eastAsia="zh-CN"/>
              </w:rPr>
              <w:t>按原样</w:t>
            </w:r>
            <w:r>
              <w:rPr>
                <w:rFonts w:hint="eastAsia" w:ascii="宋体" w:hAnsi="宋体" w:eastAsia="宋体" w:cs="宋体"/>
                <w:color w:val="auto"/>
                <w:sz w:val="24"/>
                <w:szCs w:val="24"/>
                <w:highlight w:val="none"/>
              </w:rPr>
              <w:t>恢复绿化，安全防护围挡），2</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*2*2.5</w:t>
            </w:r>
          </w:p>
        </w:tc>
        <w:tc>
          <w:tcPr>
            <w:tcW w:w="1159"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约1</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0m ³</w:t>
            </w:r>
          </w:p>
        </w:tc>
        <w:tc>
          <w:tcPr>
            <w:tcW w:w="1392" w:type="dxa"/>
            <w:shd w:val="clear" w:color="auto" w:fill="FFFFFF"/>
            <w:vAlign w:val="center"/>
          </w:tcPr>
          <w:p>
            <w:pPr>
              <w:spacing w:line="360" w:lineRule="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jc w:val="right"/>
        </w:trPr>
        <w:tc>
          <w:tcPr>
            <w:tcW w:w="9288" w:type="dxa"/>
            <w:gridSpan w:val="6"/>
            <w:shd w:val="clear" w:color="auto" w:fill="FFFFFF"/>
            <w:vAlign w:val="center"/>
          </w:tcPr>
          <w:p>
            <w:pPr>
              <w:spacing w:line="360" w:lineRule="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备注：</w:t>
            </w:r>
            <w:r>
              <w:rPr>
                <w:rFonts w:hint="eastAsia" w:ascii="宋体" w:hAnsi="宋体" w:eastAsia="宋体" w:cs="宋体"/>
                <w:b w:val="0"/>
                <w:color w:val="auto"/>
                <w:sz w:val="24"/>
                <w:szCs w:val="24"/>
                <w:highlight w:val="none"/>
              </w:rPr>
              <w:t>如有必要可自行到现场勘察</w:t>
            </w:r>
          </w:p>
        </w:tc>
      </w:tr>
    </w:tbl>
    <w:p>
      <w:pPr>
        <w:numPr>
          <w:ilvl w:val="0"/>
          <w:numId w:val="0"/>
        </w:numPr>
        <w:autoSpaceDE/>
        <w:autoSpaceDN/>
        <w:snapToGrid w:val="0"/>
        <w:spacing w:line="360" w:lineRule="auto"/>
        <w:ind w:leftChars="150" w:right="-105" w:rightChars="-50"/>
        <w:jc w:val="left"/>
        <w:textAlignment w:val="auto"/>
        <w:rPr>
          <w:rFonts w:hint="eastAsia" w:ascii="宋体" w:hAnsi="宋体" w:eastAsia="宋体" w:cs="宋体"/>
          <w:color w:val="auto"/>
          <w:sz w:val="24"/>
          <w:szCs w:val="24"/>
          <w:highlight w:val="none"/>
        </w:rPr>
      </w:pPr>
    </w:p>
    <w:p>
      <w:pPr>
        <w:pStyle w:val="3"/>
        <w:keepNext w:val="0"/>
        <w:keepLines w:val="0"/>
        <w:spacing w:before="0" w:after="0" w:line="360" w:lineRule="auto"/>
        <w:textAlignment w:val="auto"/>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lang w:val="en-US" w:eastAsia="zh-CN"/>
        </w:rPr>
        <w:t>3</w:t>
      </w:r>
      <w:r>
        <w:rPr>
          <w:rFonts w:hint="eastAsia" w:ascii="宋体" w:hAnsi="宋体" w:eastAsia="宋体" w:cs="宋体"/>
          <w:b w:val="0"/>
          <w:color w:val="auto"/>
          <w:sz w:val="24"/>
          <w:szCs w:val="24"/>
          <w:highlight w:val="none"/>
        </w:rPr>
        <w:t>、施工</w:t>
      </w:r>
      <w:r>
        <w:rPr>
          <w:rFonts w:hint="eastAsia" w:ascii="宋体" w:hAnsi="宋体" w:eastAsia="宋体" w:cs="宋体"/>
          <w:b w:val="0"/>
          <w:color w:val="auto"/>
          <w:sz w:val="24"/>
          <w:szCs w:val="24"/>
          <w:highlight w:val="none"/>
          <w:lang w:eastAsia="zh-CN"/>
        </w:rPr>
        <w:t>主要</w:t>
      </w:r>
      <w:r>
        <w:rPr>
          <w:rFonts w:hint="eastAsia" w:ascii="宋体" w:hAnsi="宋体" w:eastAsia="宋体" w:cs="宋体"/>
          <w:b w:val="0"/>
          <w:color w:val="auto"/>
          <w:sz w:val="24"/>
          <w:szCs w:val="24"/>
          <w:highlight w:val="none"/>
        </w:rPr>
        <w:t>要求：</w:t>
      </w:r>
    </w:p>
    <w:p>
      <w:pPr>
        <w:pStyle w:val="4"/>
        <w:spacing w:line="360" w:lineRule="auto"/>
        <w:ind w:firstLine="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.1、土建部分：</w:t>
      </w:r>
    </w:p>
    <w:p>
      <w:pPr>
        <w:pStyle w:val="4"/>
        <w:spacing w:line="360" w:lineRule="auto"/>
        <w:ind w:firstLine="0"/>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.1.1、</w:t>
      </w:r>
      <w:r>
        <w:rPr>
          <w:rFonts w:hint="eastAsia" w:ascii="宋体" w:hAnsi="宋体" w:cs="宋体"/>
          <w:color w:val="auto"/>
          <w:sz w:val="24"/>
          <w:szCs w:val="24"/>
          <w:highlight w:val="none"/>
          <w:lang w:eastAsia="zh-CN"/>
        </w:rPr>
        <w:t>根据</w:t>
      </w:r>
      <w:r>
        <w:rPr>
          <w:rFonts w:hint="eastAsia" w:ascii="宋体" w:hAnsi="宋体" w:cs="宋体"/>
          <w:color w:val="auto"/>
          <w:sz w:val="24"/>
          <w:szCs w:val="24"/>
          <w:highlight w:val="none"/>
          <w:lang w:val="en-US" w:eastAsia="zh-CN"/>
        </w:rPr>
        <w:t>2024年同集热电公用蒸汽管道古龙线定期检验方案内容，对埋地抽检位置（焊缝布置图中补偿器AD03至AD04、AD15至AD16、焊缝135至137、144、154、281至284）的</w:t>
      </w:r>
      <w:r>
        <w:rPr>
          <w:rFonts w:hint="eastAsia" w:ascii="宋体" w:hAnsi="宋体" w:eastAsia="宋体" w:cs="宋体"/>
          <w:color w:val="auto"/>
          <w:sz w:val="24"/>
          <w:szCs w:val="24"/>
          <w:highlight w:val="none"/>
        </w:rPr>
        <w:t>人行道</w:t>
      </w:r>
      <w:r>
        <w:rPr>
          <w:rFonts w:hint="eastAsia" w:ascii="宋体" w:hAnsi="宋体" w:cs="宋体"/>
          <w:color w:val="auto"/>
          <w:sz w:val="24"/>
          <w:szCs w:val="24"/>
          <w:highlight w:val="none"/>
          <w:lang w:eastAsia="zh-CN"/>
        </w:rPr>
        <w:t>或</w:t>
      </w:r>
      <w:r>
        <w:rPr>
          <w:rFonts w:hint="eastAsia" w:ascii="宋体" w:hAnsi="宋体" w:eastAsia="宋体" w:cs="宋体"/>
          <w:color w:val="auto"/>
          <w:sz w:val="24"/>
          <w:szCs w:val="24"/>
          <w:highlight w:val="none"/>
        </w:rPr>
        <w:t>绿化带</w:t>
      </w:r>
      <w:r>
        <w:rPr>
          <w:rFonts w:hint="eastAsia" w:ascii="宋体" w:hAnsi="宋体" w:cs="宋体"/>
          <w:color w:val="auto"/>
          <w:sz w:val="24"/>
          <w:szCs w:val="24"/>
          <w:highlight w:val="none"/>
          <w:lang w:eastAsia="zh-CN"/>
        </w:rPr>
        <w:t>进行开挖，</w:t>
      </w:r>
      <w:r>
        <w:rPr>
          <w:rFonts w:hint="eastAsia" w:ascii="宋体" w:hAnsi="宋体" w:eastAsia="宋体" w:cs="宋体"/>
          <w:color w:val="auto"/>
          <w:sz w:val="24"/>
          <w:szCs w:val="24"/>
          <w:highlight w:val="none"/>
        </w:rPr>
        <w:t>开挖工作量约2</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米，宽2米，深约2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米（</w:t>
      </w:r>
      <w:r>
        <w:rPr>
          <w:rFonts w:hint="eastAsia" w:ascii="宋体" w:hAnsi="宋体" w:cs="宋体"/>
          <w:color w:val="auto"/>
          <w:sz w:val="24"/>
          <w:szCs w:val="24"/>
          <w:highlight w:val="none"/>
          <w:lang w:eastAsia="zh-CN"/>
        </w:rPr>
        <w:t>根据现场实际情况开挖需</w:t>
      </w:r>
      <w:r>
        <w:rPr>
          <w:rFonts w:hint="eastAsia" w:ascii="宋体" w:hAnsi="宋体" w:eastAsia="宋体" w:cs="宋体"/>
          <w:color w:val="auto"/>
          <w:sz w:val="24"/>
          <w:szCs w:val="24"/>
          <w:highlight w:val="none"/>
        </w:rPr>
        <w:t>低于外护管管底0.3米）</w:t>
      </w:r>
      <w:r>
        <w:rPr>
          <w:rFonts w:hint="eastAsia" w:ascii="宋体" w:hAnsi="宋体" w:cs="宋体"/>
          <w:color w:val="auto"/>
          <w:sz w:val="24"/>
          <w:szCs w:val="24"/>
          <w:highlight w:val="none"/>
          <w:lang w:eastAsia="zh-CN"/>
        </w:rPr>
        <w:t>。</w:t>
      </w:r>
    </w:p>
    <w:p>
      <w:pPr>
        <w:pStyle w:val="4"/>
        <w:spacing w:line="360" w:lineRule="auto"/>
        <w:ind w:firstLine="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.1.2、埋地补偿器、焊缝开挖前需进行安全防护围挡和</w:t>
      </w:r>
      <w:r>
        <w:rPr>
          <w:rFonts w:hint="eastAsia" w:ascii="宋体" w:hAnsi="宋体" w:cs="宋体"/>
          <w:color w:val="auto"/>
          <w:sz w:val="24"/>
          <w:szCs w:val="24"/>
          <w:highlight w:val="none"/>
          <w:lang w:eastAsia="zh-CN"/>
        </w:rPr>
        <w:t>夜间</w:t>
      </w:r>
      <w:r>
        <w:rPr>
          <w:rFonts w:hint="eastAsia" w:ascii="宋体" w:hAnsi="宋体" w:eastAsia="宋体" w:cs="宋体"/>
          <w:color w:val="auto"/>
          <w:sz w:val="24"/>
          <w:szCs w:val="24"/>
          <w:highlight w:val="none"/>
        </w:rPr>
        <w:t>警示标志。</w:t>
      </w:r>
    </w:p>
    <w:p>
      <w:pPr>
        <w:pStyle w:val="4"/>
        <w:spacing w:line="360" w:lineRule="auto"/>
        <w:ind w:firstLine="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.1.3、回填土方至人行道垫层下方</w:t>
      </w:r>
      <w:r>
        <w:rPr>
          <w:rFonts w:hint="eastAsia" w:ascii="宋体" w:hAnsi="宋体" w:eastAsia="宋体" w:cs="宋体"/>
          <w:color w:val="auto"/>
          <w:sz w:val="24"/>
          <w:szCs w:val="24"/>
          <w:highlight w:val="none"/>
          <w:lang w:eastAsia="zh-CN"/>
        </w:rPr>
        <w:t>并夯实</w:t>
      </w:r>
      <w:r>
        <w:rPr>
          <w:rFonts w:hint="eastAsia" w:ascii="宋体" w:hAnsi="宋体" w:eastAsia="宋体" w:cs="宋体"/>
          <w:color w:val="auto"/>
          <w:sz w:val="24"/>
          <w:szCs w:val="24"/>
          <w:highlight w:val="none"/>
        </w:rPr>
        <w:t>、按原样恢复施工所破坏的绿化和场地三清。</w:t>
      </w:r>
    </w:p>
    <w:p>
      <w:pPr>
        <w:pStyle w:val="24"/>
        <w:spacing w:line="360" w:lineRule="auto"/>
        <w:ind w:firstLine="0" w:firstLineChars="0"/>
        <w:rPr>
          <w:rFonts w:ascii="微软雅黑" w:hAnsi="微软雅黑"/>
          <w:color w:val="auto"/>
          <w:sz w:val="24"/>
          <w:szCs w:val="24"/>
          <w:highlight w:val="none"/>
        </w:rPr>
      </w:pPr>
      <w:r>
        <w:rPr>
          <w:rFonts w:hint="eastAsia" w:ascii="宋体" w:hAnsi="宋体" w:cs="宋体"/>
          <w:color w:val="auto"/>
          <w:sz w:val="24"/>
          <w:szCs w:val="24"/>
          <w:highlight w:val="none"/>
          <w:lang w:val="en-US" w:eastAsia="zh-CN"/>
        </w:rPr>
        <w:t>3.1.4、</w:t>
      </w:r>
      <w:r>
        <w:rPr>
          <w:rFonts w:hint="eastAsia" w:ascii="宋体" w:hAnsi="宋体" w:cs="宋体"/>
          <w:color w:val="auto"/>
          <w:sz w:val="24"/>
          <w:szCs w:val="24"/>
          <w:highlight w:val="none"/>
        </w:rPr>
        <w:t>废土、废弃物资及废弃保温材料等清理需满足当地环境保护要求，如处理不当甲方概不负责，一切后果由</w:t>
      </w:r>
      <w:r>
        <w:rPr>
          <w:rFonts w:hint="eastAsia" w:ascii="宋体" w:hAnsi="宋体" w:cs="宋体"/>
          <w:color w:val="auto"/>
          <w:sz w:val="24"/>
          <w:szCs w:val="24"/>
          <w:highlight w:val="none"/>
          <w:lang w:val="en-US" w:eastAsia="zh-CN"/>
        </w:rPr>
        <w:t>报价方</w:t>
      </w:r>
      <w:r>
        <w:rPr>
          <w:rFonts w:hint="eastAsia" w:ascii="宋体" w:hAnsi="宋体" w:cs="宋体"/>
          <w:color w:val="auto"/>
          <w:sz w:val="24"/>
          <w:szCs w:val="24"/>
          <w:highlight w:val="none"/>
        </w:rPr>
        <w:t>自行承担。</w:t>
      </w:r>
    </w:p>
    <w:p>
      <w:pPr>
        <w:pStyle w:val="4"/>
        <w:spacing w:line="360" w:lineRule="auto"/>
        <w:ind w:firstLine="0"/>
        <w:rPr>
          <w:rFonts w:hint="eastAsia"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lang w:val="en-US" w:eastAsia="zh-CN"/>
        </w:rPr>
        <w:t>3</w:t>
      </w:r>
      <w:r>
        <w:rPr>
          <w:rFonts w:hint="eastAsia" w:asciiTheme="minorEastAsia" w:hAnsiTheme="minorEastAsia" w:eastAsiaTheme="minorEastAsia"/>
          <w:color w:val="auto"/>
          <w:sz w:val="24"/>
          <w:szCs w:val="24"/>
          <w:highlight w:val="none"/>
        </w:rPr>
        <w:t>.1.</w:t>
      </w:r>
      <w:r>
        <w:rPr>
          <w:rFonts w:hint="eastAsia" w:asciiTheme="minorEastAsia" w:hAnsiTheme="minorEastAsia" w:eastAsiaTheme="minorEastAsia"/>
          <w:color w:val="auto"/>
          <w:sz w:val="24"/>
          <w:szCs w:val="24"/>
          <w:highlight w:val="none"/>
          <w:lang w:val="en-US" w:eastAsia="zh-CN"/>
        </w:rPr>
        <w:t>5</w:t>
      </w:r>
      <w:r>
        <w:rPr>
          <w:rFonts w:hint="eastAsia" w:asciiTheme="minorEastAsia" w:hAnsiTheme="minorEastAsia" w:eastAsiaTheme="minorEastAsia"/>
          <w:color w:val="auto"/>
          <w:sz w:val="24"/>
          <w:szCs w:val="24"/>
          <w:highlight w:val="none"/>
        </w:rPr>
        <w:t>、挖开施工过程不得破坏其他公用实施，如有破坏，</w:t>
      </w:r>
      <w:r>
        <w:rPr>
          <w:rFonts w:hint="eastAsia" w:ascii="宋体" w:hAnsi="宋体" w:cs="宋体"/>
          <w:color w:val="auto"/>
          <w:sz w:val="24"/>
          <w:szCs w:val="24"/>
          <w:highlight w:val="none"/>
          <w:lang w:val="en-US" w:eastAsia="zh-CN"/>
        </w:rPr>
        <w:t>报价方</w:t>
      </w:r>
      <w:r>
        <w:rPr>
          <w:rFonts w:hint="eastAsia" w:asciiTheme="minorEastAsia" w:hAnsiTheme="minorEastAsia" w:eastAsiaTheme="minorEastAsia"/>
          <w:color w:val="auto"/>
          <w:sz w:val="24"/>
          <w:szCs w:val="24"/>
          <w:highlight w:val="none"/>
        </w:rPr>
        <w:t>需自行按原样恢复</w:t>
      </w:r>
      <w:r>
        <w:rPr>
          <w:rFonts w:hint="eastAsia" w:asciiTheme="minorEastAsia" w:hAnsiTheme="minorEastAsia" w:eastAsiaTheme="minorEastAsia"/>
          <w:color w:val="auto"/>
          <w:sz w:val="24"/>
          <w:szCs w:val="24"/>
          <w:highlight w:val="none"/>
          <w:lang w:eastAsia="zh-CN"/>
        </w:rPr>
        <w:t>，费用自理</w:t>
      </w:r>
      <w:r>
        <w:rPr>
          <w:rFonts w:hint="eastAsia" w:asciiTheme="minorEastAsia" w:hAnsiTheme="minorEastAsia" w:eastAsiaTheme="minorEastAsia"/>
          <w:color w:val="auto"/>
          <w:sz w:val="24"/>
          <w:szCs w:val="24"/>
          <w:highlight w:val="none"/>
        </w:rPr>
        <w:t>。</w:t>
      </w:r>
    </w:p>
    <w:p>
      <w:pPr>
        <w:pStyle w:val="4"/>
        <w:spacing w:line="360" w:lineRule="auto"/>
        <w:ind w:firstLine="0"/>
        <w:rPr>
          <w:rFonts w:hint="default" w:asciiTheme="minorEastAsia" w:hAnsiTheme="minorEastAsia" w:eastAsiaTheme="minorEastAsia"/>
          <w:color w:val="auto"/>
          <w:sz w:val="24"/>
          <w:szCs w:val="24"/>
          <w:highlight w:val="none"/>
          <w:lang w:val="en-US" w:eastAsia="zh-CN"/>
        </w:rPr>
      </w:pPr>
      <w:r>
        <w:rPr>
          <w:rFonts w:hint="eastAsia" w:asciiTheme="minorEastAsia" w:hAnsiTheme="minorEastAsia" w:eastAsiaTheme="minorEastAsia"/>
          <w:color w:val="auto"/>
          <w:sz w:val="24"/>
          <w:szCs w:val="24"/>
          <w:highlight w:val="none"/>
          <w:lang w:val="en-US" w:eastAsia="zh-CN"/>
        </w:rPr>
        <w:t>3.1.6、</w:t>
      </w:r>
      <w:r>
        <w:rPr>
          <w:rFonts w:hint="eastAsia" w:asciiTheme="minorEastAsia" w:hAnsiTheme="minorEastAsia" w:eastAsiaTheme="minorEastAsia"/>
          <w:b/>
          <w:bCs/>
          <w:color w:val="auto"/>
          <w:sz w:val="24"/>
          <w:szCs w:val="24"/>
          <w:highlight w:val="none"/>
          <w:lang w:val="en-US" w:eastAsia="zh-CN"/>
        </w:rPr>
        <w:t>道路施工安全管理措施：聘请临时交通疏导员（办理聘请合同，费用由报价方承担）。</w:t>
      </w:r>
    </w:p>
    <w:p>
      <w:pPr>
        <w:pStyle w:val="4"/>
        <w:spacing w:line="360" w:lineRule="auto"/>
        <w:ind w:firstLine="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.2、焊缝维修部分：</w:t>
      </w:r>
    </w:p>
    <w:p>
      <w:pPr>
        <w:pStyle w:val="4"/>
        <w:spacing w:line="360" w:lineRule="auto"/>
        <w:ind w:firstLine="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.2.1、拆除抽检的埋地补偿器</w:t>
      </w:r>
      <w:r>
        <w:rPr>
          <w:rFonts w:hint="eastAsia" w:ascii="宋体" w:hAnsi="宋体" w:cs="宋体"/>
          <w:color w:val="auto"/>
          <w:sz w:val="24"/>
          <w:szCs w:val="24"/>
          <w:highlight w:val="none"/>
          <w:lang w:eastAsia="zh-CN"/>
        </w:rPr>
        <w:t>和</w:t>
      </w:r>
      <w:r>
        <w:rPr>
          <w:rFonts w:hint="eastAsia" w:ascii="宋体" w:hAnsi="宋体" w:eastAsia="宋体" w:cs="宋体"/>
          <w:color w:val="auto"/>
          <w:sz w:val="24"/>
          <w:szCs w:val="24"/>
          <w:highlight w:val="none"/>
        </w:rPr>
        <w:t>焊缝外护管上半部及保温，待检验完毕后恢复保温、外护管</w:t>
      </w:r>
      <w:r>
        <w:rPr>
          <w:rFonts w:hint="eastAsia" w:ascii="宋体" w:hAnsi="宋体" w:cs="宋体"/>
          <w:color w:val="auto"/>
          <w:sz w:val="24"/>
          <w:szCs w:val="24"/>
          <w:highlight w:val="none"/>
          <w:lang w:eastAsia="zh-CN"/>
        </w:rPr>
        <w:t>（利旧）</w:t>
      </w:r>
      <w:r>
        <w:rPr>
          <w:rFonts w:hint="eastAsia" w:ascii="宋体" w:hAnsi="宋体" w:eastAsia="宋体" w:cs="宋体"/>
          <w:color w:val="auto"/>
          <w:sz w:val="24"/>
          <w:szCs w:val="24"/>
          <w:highlight w:val="none"/>
        </w:rPr>
        <w:t>、防腐层</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eastAsia="zh-CN"/>
        </w:rPr>
        <w:t>保护层</w:t>
      </w:r>
      <w:r>
        <w:rPr>
          <w:rFonts w:hint="eastAsia" w:ascii="宋体" w:hAnsi="宋体" w:eastAsia="宋体" w:cs="宋体"/>
          <w:color w:val="auto"/>
          <w:sz w:val="24"/>
          <w:szCs w:val="24"/>
          <w:highlight w:val="none"/>
        </w:rPr>
        <w:t>。保温按原样恢复</w:t>
      </w:r>
      <w:r>
        <w:rPr>
          <w:rFonts w:hint="eastAsia" w:ascii="宋体" w:hAnsi="宋体" w:cs="宋体"/>
          <w:color w:val="auto"/>
          <w:sz w:val="24"/>
          <w:szCs w:val="24"/>
          <w:highlight w:val="none"/>
          <w:lang w:eastAsia="zh-CN"/>
        </w:rPr>
        <w:t>，保温</w:t>
      </w:r>
      <w:r>
        <w:rPr>
          <w:rFonts w:hint="eastAsia" w:ascii="宋体" w:hAnsi="宋体" w:eastAsia="宋体" w:cs="宋体"/>
          <w:color w:val="auto"/>
          <w:sz w:val="24"/>
          <w:szCs w:val="24"/>
          <w:highlight w:val="none"/>
        </w:rPr>
        <w:t>复合硅酸铝</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层</w:t>
      </w:r>
      <w:r>
        <w:rPr>
          <w:rFonts w:hint="eastAsia" w:ascii="宋体" w:hAnsi="宋体" w:eastAsia="宋体" w:cs="宋体"/>
          <w:color w:val="auto"/>
          <w:sz w:val="24"/>
          <w:szCs w:val="24"/>
          <w:highlight w:val="none"/>
          <w:lang w:eastAsia="zh-CN"/>
        </w:rPr>
        <w:t>，每层</w:t>
      </w:r>
      <w:r>
        <w:rPr>
          <w:rFonts w:hint="eastAsia" w:ascii="宋体" w:hAnsi="宋体" w:eastAsia="宋体" w:cs="宋体"/>
          <w:color w:val="auto"/>
          <w:sz w:val="24"/>
          <w:szCs w:val="24"/>
          <w:highlight w:val="none"/>
        </w:rPr>
        <w:t>厚度50mm，共150mm</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eastAsia="zh-CN"/>
        </w:rPr>
        <w:t>恢复外护管（利旧），</w:t>
      </w:r>
      <w:r>
        <w:rPr>
          <w:rFonts w:hint="eastAsia" w:ascii="宋体" w:hAnsi="宋体" w:eastAsia="宋体" w:cs="宋体"/>
          <w:color w:val="auto"/>
          <w:sz w:val="24"/>
          <w:szCs w:val="24"/>
          <w:highlight w:val="none"/>
          <w:lang w:eastAsia="zh-CN"/>
        </w:rPr>
        <w:t>外</w:t>
      </w:r>
      <w:r>
        <w:rPr>
          <w:rFonts w:hint="eastAsia" w:ascii="宋体" w:hAnsi="宋体" w:cs="宋体"/>
          <w:color w:val="auto"/>
          <w:sz w:val="24"/>
          <w:szCs w:val="24"/>
          <w:highlight w:val="none"/>
          <w:lang w:eastAsia="zh-CN"/>
        </w:rPr>
        <w:t>护</w:t>
      </w:r>
      <w:r>
        <w:rPr>
          <w:rFonts w:hint="eastAsia" w:ascii="宋体" w:hAnsi="宋体" w:eastAsia="宋体" w:cs="宋体"/>
          <w:color w:val="auto"/>
          <w:sz w:val="24"/>
          <w:szCs w:val="24"/>
          <w:highlight w:val="none"/>
          <w:lang w:eastAsia="zh-CN"/>
        </w:rPr>
        <w:t>管</w:t>
      </w:r>
      <w:r>
        <w:rPr>
          <w:rFonts w:hint="eastAsia" w:ascii="宋体" w:hAnsi="宋体" w:eastAsia="宋体" w:cs="宋体"/>
          <w:color w:val="auto"/>
          <w:sz w:val="24"/>
          <w:szCs w:val="24"/>
          <w:highlight w:val="none"/>
        </w:rPr>
        <w:t>防腐层，防腐采用三油两布（玻璃丝布+环氧煤沥青），</w:t>
      </w:r>
      <w:r>
        <w:rPr>
          <w:rFonts w:hint="eastAsia" w:ascii="宋体" w:hAnsi="宋体" w:eastAsia="宋体" w:cs="宋体"/>
          <w:color w:val="auto"/>
          <w:sz w:val="24"/>
          <w:szCs w:val="24"/>
          <w:highlight w:val="none"/>
          <w:lang w:eastAsia="zh-CN"/>
        </w:rPr>
        <w:t>外护管保护层采用</w:t>
      </w:r>
      <w:r>
        <w:rPr>
          <w:rFonts w:hint="eastAsia" w:ascii="宋体" w:hAnsi="宋体" w:eastAsia="宋体" w:cs="宋体"/>
          <w:color w:val="auto"/>
          <w:sz w:val="24"/>
          <w:szCs w:val="24"/>
          <w:highlight w:val="none"/>
        </w:rPr>
        <w:t>三油两布</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玻璃丝布+环氧树脂</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材料由</w:t>
      </w:r>
      <w:r>
        <w:rPr>
          <w:rFonts w:hint="eastAsia" w:ascii="宋体" w:hAnsi="宋体" w:cs="宋体"/>
          <w:color w:val="auto"/>
          <w:sz w:val="24"/>
          <w:szCs w:val="24"/>
          <w:highlight w:val="none"/>
          <w:lang w:val="en-US" w:eastAsia="zh-CN"/>
        </w:rPr>
        <w:t>报价方</w:t>
      </w:r>
      <w:r>
        <w:rPr>
          <w:rFonts w:hint="eastAsia" w:ascii="宋体" w:hAnsi="宋体" w:eastAsia="宋体" w:cs="宋体"/>
          <w:color w:val="auto"/>
          <w:sz w:val="24"/>
          <w:szCs w:val="24"/>
          <w:highlight w:val="none"/>
        </w:rPr>
        <w:t>提供。</w:t>
      </w:r>
    </w:p>
    <w:p>
      <w:pPr>
        <w:pStyle w:val="4"/>
        <w:spacing w:line="360" w:lineRule="auto"/>
        <w:ind w:firstLine="0"/>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.2.2、</w:t>
      </w:r>
      <w:r>
        <w:rPr>
          <w:rFonts w:hint="eastAsia" w:ascii="宋体" w:hAnsi="宋体" w:cs="宋体"/>
          <w:color w:val="auto"/>
          <w:sz w:val="24"/>
          <w:szCs w:val="24"/>
          <w:highlight w:val="none"/>
          <w:lang w:val="en-US" w:eastAsia="zh-CN"/>
        </w:rPr>
        <w:t>拆除并</w:t>
      </w:r>
      <w:r>
        <w:rPr>
          <w:rFonts w:hint="eastAsia" w:ascii="宋体" w:hAnsi="宋体" w:eastAsia="宋体" w:cs="宋体"/>
          <w:color w:val="auto"/>
          <w:sz w:val="24"/>
          <w:szCs w:val="24"/>
          <w:highlight w:val="none"/>
          <w:lang w:val="en-US" w:eastAsia="zh-CN"/>
        </w:rPr>
        <w:t>安装一台埋地补偿器（补偿器由采购方提供）：规格：DN350，编号：AD15（</w:t>
      </w:r>
      <w:r>
        <w:rPr>
          <w:rFonts w:hint="eastAsia" w:ascii="宋体" w:hAnsi="宋体" w:eastAsia="宋体" w:cs="宋体"/>
          <w:color w:val="auto"/>
          <w:sz w:val="24"/>
          <w:szCs w:val="24"/>
          <w:highlight w:val="none"/>
        </w:rPr>
        <w:t>见古龙线焊缝布置图</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val="en-US" w:eastAsia="zh-CN"/>
        </w:rPr>
        <w:t>补偿器安装</w:t>
      </w:r>
      <w:r>
        <w:rPr>
          <w:rFonts w:hint="eastAsia" w:ascii="宋体" w:hAnsi="宋体" w:eastAsia="宋体" w:cs="宋体"/>
          <w:color w:val="auto"/>
          <w:sz w:val="24"/>
          <w:szCs w:val="24"/>
          <w:highlight w:val="none"/>
        </w:rPr>
        <w:t>焊接要求：管道对焊采用 V 形坡口形式；焊接为氩弧焊打底，电焊罩面，焊接材料的选用参照《现场设备、工业管道焊接工程施工规范》GB 50236-2011</w:t>
      </w:r>
      <w:r>
        <w:rPr>
          <w:rFonts w:hint="eastAsia" w:ascii="宋体" w:hAnsi="宋体" w:cs="宋体"/>
          <w:color w:val="auto"/>
          <w:sz w:val="24"/>
          <w:szCs w:val="24"/>
          <w:highlight w:val="none"/>
          <w:lang w:eastAsia="zh-CN"/>
        </w:rPr>
        <w:t>并提供材料证明文件，</w:t>
      </w:r>
      <w:r>
        <w:rPr>
          <w:rFonts w:hint="eastAsia" w:ascii="宋体" w:hAnsi="宋体" w:eastAsia="宋体" w:cs="宋体"/>
          <w:color w:val="auto"/>
          <w:sz w:val="24"/>
          <w:szCs w:val="24"/>
          <w:highlight w:val="none"/>
          <w:lang w:eastAsia="zh-CN"/>
        </w:rPr>
        <w:t>焊缝采用 NB/T 47013 中规定的射线检测，检测比例100%，其质量不得低于现行国家标准Ⅱ级质量要求。保温、外护管（利旧）、防腐层、保护层安装，安装</w:t>
      </w:r>
      <w:r>
        <w:rPr>
          <w:rFonts w:hint="eastAsia" w:ascii="宋体" w:hAnsi="宋体" w:cs="宋体"/>
          <w:color w:val="auto"/>
          <w:sz w:val="24"/>
          <w:szCs w:val="24"/>
          <w:highlight w:val="none"/>
          <w:lang w:eastAsia="zh-CN"/>
        </w:rPr>
        <w:t>要求</w:t>
      </w:r>
      <w:r>
        <w:rPr>
          <w:rFonts w:hint="eastAsia" w:ascii="宋体" w:hAnsi="宋体" w:eastAsia="宋体" w:cs="宋体"/>
          <w:color w:val="auto"/>
          <w:sz w:val="24"/>
          <w:szCs w:val="24"/>
          <w:highlight w:val="none"/>
          <w:lang w:eastAsia="zh-CN"/>
        </w:rPr>
        <w:t>与</w:t>
      </w:r>
      <w:r>
        <w:rPr>
          <w:rFonts w:hint="eastAsia" w:ascii="宋体" w:hAnsi="宋体" w:eastAsia="宋体" w:cs="宋体"/>
          <w:color w:val="auto"/>
          <w:sz w:val="24"/>
          <w:szCs w:val="24"/>
          <w:highlight w:val="none"/>
          <w:lang w:val="en-US" w:eastAsia="zh-CN"/>
        </w:rPr>
        <w:t>2.2.1一致。</w:t>
      </w:r>
    </w:p>
    <w:p>
      <w:pPr>
        <w:pStyle w:val="4"/>
        <w:spacing w:line="360" w:lineRule="auto"/>
        <w:ind w:left="0" w:leftChars="0" w:firstLine="0" w:firstLineChars="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3.2.3、外护管安装</w:t>
      </w:r>
      <w:r>
        <w:rPr>
          <w:rFonts w:hint="eastAsia" w:ascii="宋体" w:hAnsi="宋体" w:eastAsia="宋体" w:cs="宋体"/>
          <w:color w:val="auto"/>
          <w:sz w:val="24"/>
          <w:szCs w:val="24"/>
          <w:highlight w:val="none"/>
        </w:rPr>
        <w:t>焊接要求：焊口应满焊，采用对接焊，焊工应持有有效合格证，并应在合格证准予的范围内焊接；焊接前必须先进行V字型坡口，坡口表面应整齐，光洁，不得有裂纹锈皮，熔渣和其他影响焊接质量的杂物，焊条应符合GB/T5117-2012的规定，焊接层数不得少于2层，焊缝高度不应小于母材表面，并应与母材圆滑过渡，不得有裂纹、气孔、夹渣等缺陷，焊缝宽度应焊出破口边缘1.5-2.0mm；</w:t>
      </w:r>
    </w:p>
    <w:p>
      <w:pPr>
        <w:kinsoku w:val="0"/>
        <w:overflowPunct w:val="0"/>
        <w:adjustRightInd/>
        <w:spacing w:line="360" w:lineRule="auto"/>
        <w:ind w:left="2"/>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.2.</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、对抽检不合格的焊缝进行返修（</w:t>
      </w:r>
      <w:r>
        <w:rPr>
          <w:rFonts w:hint="eastAsia" w:ascii="宋体" w:hAnsi="宋体" w:cs="宋体"/>
          <w:color w:val="auto"/>
          <w:sz w:val="24"/>
          <w:szCs w:val="24"/>
          <w:highlight w:val="none"/>
          <w:lang w:eastAsia="zh-CN"/>
        </w:rPr>
        <w:t>焊缝质量采用</w:t>
      </w:r>
      <w:r>
        <w:rPr>
          <w:rFonts w:hint="eastAsia" w:ascii="宋体" w:hAnsi="宋体" w:eastAsia="宋体" w:cs="宋体"/>
          <w:color w:val="auto"/>
          <w:sz w:val="24"/>
          <w:szCs w:val="24"/>
          <w:highlight w:val="none"/>
          <w:lang w:eastAsia="zh-CN"/>
        </w:rPr>
        <w:t>射线检测</w:t>
      </w:r>
      <w:r>
        <w:rPr>
          <w:rFonts w:hint="eastAsia" w:ascii="宋体" w:hAnsi="宋体" w:eastAsia="宋体" w:cs="宋体"/>
          <w:color w:val="auto"/>
          <w:sz w:val="24"/>
          <w:szCs w:val="24"/>
          <w:highlight w:val="none"/>
        </w:rPr>
        <w:t>，根据《承压设备无损检测 第2部分：射线检测》NB/T 47013.2-2015</w:t>
      </w:r>
      <w:r>
        <w:rPr>
          <w:rFonts w:hint="eastAsia" w:ascii="宋体" w:hAnsi="宋体" w:cs="宋体"/>
          <w:color w:val="auto"/>
          <w:sz w:val="24"/>
          <w:szCs w:val="24"/>
          <w:highlight w:val="none"/>
          <w:lang w:eastAsia="zh-CN"/>
        </w:rPr>
        <w:t>标准</w:t>
      </w:r>
      <w:r>
        <w:rPr>
          <w:rFonts w:hint="eastAsia" w:ascii="宋体" w:hAnsi="宋体" w:eastAsia="宋体" w:cs="宋体"/>
          <w:color w:val="auto"/>
          <w:sz w:val="24"/>
          <w:szCs w:val="24"/>
          <w:highlight w:val="none"/>
        </w:rPr>
        <w:t>，其质量不低于Ⅱ级，并经特检院检验人员审核通过）。</w:t>
      </w:r>
    </w:p>
    <w:p>
      <w:pPr>
        <w:pStyle w:val="13"/>
        <w:spacing w:line="360" w:lineRule="auto"/>
        <w:ind w:left="0" w:leftChars="0" w:firstLine="0" w:firstLineChars="0"/>
        <w:rPr>
          <w:rFonts w:hint="eastAsia" w:ascii="宋体" w:hAnsi="宋体"/>
          <w:b/>
          <w:bCs/>
          <w:color w:val="auto"/>
          <w:sz w:val="24"/>
          <w:highlight w:val="none"/>
        </w:rPr>
      </w:pPr>
      <w:r>
        <w:rPr>
          <w:rFonts w:hint="eastAsia" w:ascii="宋体" w:hAnsi="宋体" w:cs="宋体"/>
          <w:color w:val="auto"/>
          <w:sz w:val="24"/>
          <w:szCs w:val="24"/>
          <w:highlight w:val="none"/>
          <w:lang w:val="en-US" w:eastAsia="zh-CN"/>
        </w:rPr>
        <w:t>3.3、</w:t>
      </w:r>
      <w:r>
        <w:rPr>
          <w:rFonts w:hint="eastAsia" w:ascii="宋体" w:hAnsi="宋体"/>
          <w:b/>
          <w:bCs/>
          <w:color w:val="auto"/>
          <w:sz w:val="24"/>
          <w:highlight w:val="none"/>
        </w:rPr>
        <w:t>项目</w:t>
      </w:r>
      <w:r>
        <w:rPr>
          <w:rFonts w:hint="eastAsia" w:ascii="宋体" w:hAnsi="宋体"/>
          <w:b/>
          <w:bCs/>
          <w:color w:val="auto"/>
          <w:sz w:val="24"/>
          <w:highlight w:val="none"/>
          <w:lang w:eastAsia="zh-CN"/>
        </w:rPr>
        <w:t>人员</w:t>
      </w:r>
      <w:r>
        <w:rPr>
          <w:rFonts w:hint="eastAsia" w:ascii="宋体" w:hAnsi="宋体"/>
          <w:b/>
          <w:bCs/>
          <w:color w:val="auto"/>
          <w:sz w:val="24"/>
          <w:highlight w:val="none"/>
        </w:rPr>
        <w:t>配备</w:t>
      </w:r>
    </w:p>
    <w:p>
      <w:pPr>
        <w:pStyle w:val="13"/>
        <w:spacing w:line="360" w:lineRule="auto"/>
        <w:ind w:left="0" w:leftChars="0" w:firstLine="0" w:firstLineChars="0"/>
        <w:rPr>
          <w:rFonts w:hint="eastAsia" w:ascii="宋体" w:hAnsi="宋体"/>
          <w:b/>
          <w:bCs/>
          <w:color w:val="auto"/>
          <w:sz w:val="24"/>
          <w:highlight w:val="none"/>
        </w:rPr>
      </w:pPr>
      <w:r>
        <w:rPr>
          <w:rFonts w:hint="eastAsia" w:ascii="宋体" w:hAnsi="宋体"/>
          <w:b/>
          <w:bCs/>
          <w:color w:val="auto"/>
          <w:sz w:val="24"/>
          <w:highlight w:val="none"/>
          <w:lang w:val="en-US" w:eastAsia="zh-CN"/>
        </w:rPr>
        <w:t>3.3.1、乙方需配备足够人力，物力满足本项目要求，</w:t>
      </w:r>
      <w:r>
        <w:rPr>
          <w:rFonts w:hint="eastAsia" w:ascii="宋体" w:hAnsi="宋体"/>
          <w:b/>
          <w:bCs/>
          <w:color w:val="auto"/>
          <w:sz w:val="24"/>
          <w:highlight w:val="none"/>
          <w:lang w:eastAsia="zh-CN"/>
        </w:rPr>
        <w:t>乙方</w:t>
      </w:r>
      <w:r>
        <w:rPr>
          <w:rFonts w:hint="eastAsia" w:ascii="宋体" w:hAnsi="宋体"/>
          <w:b/>
          <w:bCs/>
          <w:color w:val="auto"/>
          <w:sz w:val="24"/>
          <w:highlight w:val="none"/>
        </w:rPr>
        <w:t>项目</w:t>
      </w:r>
      <w:r>
        <w:rPr>
          <w:rFonts w:hint="eastAsia" w:ascii="宋体" w:hAnsi="宋体"/>
          <w:b/>
          <w:bCs/>
          <w:color w:val="auto"/>
          <w:sz w:val="24"/>
          <w:highlight w:val="none"/>
          <w:lang w:eastAsia="zh-CN"/>
        </w:rPr>
        <w:t>现场负责人</w:t>
      </w:r>
      <w:r>
        <w:rPr>
          <w:rFonts w:hint="eastAsia" w:ascii="宋体" w:hAnsi="宋体"/>
          <w:b/>
          <w:bCs/>
          <w:color w:val="auto"/>
          <w:sz w:val="24"/>
          <w:highlight w:val="none"/>
        </w:rPr>
        <w:t>未</w:t>
      </w:r>
      <w:r>
        <w:rPr>
          <w:rFonts w:hint="eastAsia" w:ascii="宋体" w:hAnsi="宋体"/>
          <w:b/>
          <w:bCs/>
          <w:color w:val="auto"/>
          <w:sz w:val="24"/>
          <w:highlight w:val="none"/>
          <w:lang w:eastAsia="zh-CN"/>
        </w:rPr>
        <w:t>经甲方</w:t>
      </w:r>
      <w:r>
        <w:rPr>
          <w:rFonts w:hint="eastAsia" w:ascii="宋体" w:hAnsi="宋体"/>
          <w:b/>
          <w:bCs/>
          <w:color w:val="auto"/>
          <w:sz w:val="24"/>
          <w:highlight w:val="none"/>
        </w:rPr>
        <w:t>许可不得更换。</w:t>
      </w:r>
    </w:p>
    <w:p>
      <w:pPr>
        <w:spacing w:line="360" w:lineRule="auto"/>
        <w:rPr>
          <w:rFonts w:hint="eastAsia" w:ascii="宋体" w:hAnsi="宋体"/>
          <w:color w:val="auto"/>
          <w:sz w:val="24"/>
          <w:highlight w:val="none"/>
          <w:lang w:val="en-US" w:eastAsia="zh-CN"/>
        </w:rPr>
      </w:pPr>
      <w:r>
        <w:rPr>
          <w:rFonts w:hint="eastAsia" w:ascii="宋体" w:hAnsi="宋体"/>
          <w:b/>
          <w:bCs/>
          <w:color w:val="auto"/>
          <w:sz w:val="24"/>
          <w:highlight w:val="none"/>
          <w:lang w:val="en-US" w:eastAsia="zh-CN"/>
        </w:rPr>
        <w:t xml:space="preserve">3.3.2、 </w:t>
      </w:r>
      <w:r>
        <w:rPr>
          <w:rFonts w:hint="eastAsia" w:ascii="宋体" w:hAnsi="宋体"/>
          <w:color w:val="auto"/>
          <w:sz w:val="24"/>
          <w:highlight w:val="none"/>
        </w:rPr>
        <w:t>施工机械的使用严格按照有关规定执行，无关人员严禁使用。电工、吊车、气割、焊接及高处作业人员需执有效的特种作业操作证件。</w:t>
      </w:r>
      <w:r>
        <w:rPr>
          <w:rFonts w:hint="eastAsia" w:ascii="宋体" w:hAnsi="宋体"/>
          <w:color w:val="auto"/>
          <w:sz w:val="24"/>
          <w:highlight w:val="none"/>
          <w:lang w:val="en-US" w:eastAsia="zh-CN"/>
        </w:rPr>
        <w:t xml:space="preserve"> </w:t>
      </w:r>
    </w:p>
    <w:p>
      <w:pPr>
        <w:pStyle w:val="13"/>
        <w:ind w:left="0" w:leftChars="0" w:firstLine="0" w:firstLineChars="0"/>
        <w:rPr>
          <w:rFonts w:hint="eastAsia" w:ascii="宋体" w:hAnsi="宋体"/>
          <w:color w:val="auto"/>
          <w:sz w:val="24"/>
          <w:highlight w:val="none"/>
          <w:lang w:val="en-US" w:eastAsia="zh-CN"/>
        </w:rPr>
      </w:pPr>
      <w:r>
        <w:rPr>
          <w:rFonts w:hint="eastAsia" w:ascii="宋体" w:hAnsi="宋体"/>
          <w:color w:val="auto"/>
          <w:sz w:val="24"/>
          <w:highlight w:val="none"/>
          <w:lang w:val="en-US" w:eastAsia="zh-CN"/>
        </w:rPr>
        <w:t>3.4 材料要求</w:t>
      </w:r>
    </w:p>
    <w:p>
      <w:pPr>
        <w:numPr>
          <w:ilvl w:val="0"/>
          <w:numId w:val="0"/>
        </w:numPr>
        <w:tabs>
          <w:tab w:val="left" w:pos="0"/>
        </w:tabs>
        <w:spacing w:line="400" w:lineRule="exact"/>
        <w:jc w:val="left"/>
        <w:rPr>
          <w:rFonts w:hint="eastAsia"/>
          <w:color w:val="auto"/>
          <w:highlight w:val="none"/>
          <w:lang w:val="en-US" w:eastAsia="zh-CN"/>
        </w:rPr>
      </w:pPr>
      <w:r>
        <w:rPr>
          <w:rFonts w:hint="eastAsia" w:ascii="宋体" w:hAnsi="宋体"/>
          <w:color w:val="auto"/>
          <w:sz w:val="24"/>
          <w:highlight w:val="none"/>
          <w:lang w:val="en-US" w:eastAsia="zh-CN"/>
        </w:rPr>
        <w:t>3.4.1、</w:t>
      </w:r>
      <w:r>
        <w:rPr>
          <w:rFonts w:hint="eastAsia" w:ascii="宋体" w:hAnsi="宋体"/>
          <w:color w:val="auto"/>
          <w:sz w:val="24"/>
          <w:highlight w:val="none"/>
        </w:rPr>
        <w:t>硅酸铝针刺毯主要技术要求</w:t>
      </w:r>
    </w:p>
    <w:tbl>
      <w:tblPr>
        <w:tblStyle w:val="14"/>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762"/>
        <w:gridCol w:w="2235"/>
        <w:gridCol w:w="42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2" w:type="pct"/>
            <w:gridSpan w:val="2"/>
            <w:noWrap w:val="0"/>
            <w:vAlign w:val="center"/>
          </w:tcPr>
          <w:p>
            <w:pPr>
              <w:tabs>
                <w:tab w:val="left" w:pos="0"/>
              </w:tabs>
              <w:spacing w:line="400" w:lineRule="exact"/>
              <w:jc w:val="center"/>
              <w:rPr>
                <w:rFonts w:hint="eastAsia" w:ascii="宋体" w:hAnsi="宋体" w:cs="宋体"/>
                <w:bCs/>
                <w:color w:val="auto"/>
                <w:sz w:val="24"/>
                <w:highlight w:val="none"/>
              </w:rPr>
            </w:pPr>
            <w:r>
              <w:rPr>
                <w:rFonts w:hint="eastAsia" w:ascii="宋体" w:hAnsi="宋体" w:cs="宋体"/>
                <w:bCs/>
                <w:color w:val="auto"/>
                <w:sz w:val="24"/>
                <w:highlight w:val="none"/>
              </w:rPr>
              <w:t>项  目</w:t>
            </w:r>
          </w:p>
        </w:tc>
        <w:tc>
          <w:tcPr>
            <w:tcW w:w="2307" w:type="pct"/>
            <w:noWrap w:val="0"/>
            <w:vAlign w:val="center"/>
          </w:tcPr>
          <w:p>
            <w:pPr>
              <w:tabs>
                <w:tab w:val="left" w:pos="0"/>
              </w:tabs>
              <w:spacing w:line="400" w:lineRule="exact"/>
              <w:jc w:val="center"/>
              <w:rPr>
                <w:rFonts w:hint="eastAsia" w:ascii="宋体" w:hAnsi="宋体" w:cs="宋体"/>
                <w:bCs/>
                <w:color w:val="auto"/>
                <w:sz w:val="24"/>
                <w:highlight w:val="none"/>
              </w:rPr>
            </w:pPr>
            <w:r>
              <w:rPr>
                <w:rFonts w:hint="eastAsia" w:ascii="宋体" w:hAnsi="宋体" w:cs="宋体"/>
                <w:bCs/>
                <w:color w:val="auto"/>
                <w:sz w:val="24"/>
                <w:highlight w:val="none"/>
              </w:rPr>
              <w:t>设计要求值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2" w:type="pct"/>
            <w:gridSpan w:val="2"/>
            <w:noWrap w:val="0"/>
            <w:vAlign w:val="center"/>
          </w:tcPr>
          <w:p>
            <w:pPr>
              <w:tabs>
                <w:tab w:val="left" w:pos="0"/>
              </w:tabs>
              <w:spacing w:line="400" w:lineRule="exact"/>
              <w:jc w:val="center"/>
              <w:rPr>
                <w:rFonts w:hint="eastAsia" w:ascii="宋体" w:hAnsi="宋体" w:cs="宋体"/>
                <w:bCs/>
                <w:color w:val="auto"/>
                <w:sz w:val="24"/>
                <w:highlight w:val="none"/>
              </w:rPr>
            </w:pPr>
            <w:r>
              <w:rPr>
                <w:rFonts w:hint="eastAsia" w:ascii="宋体" w:hAnsi="宋体" w:cs="宋体"/>
                <w:bCs/>
                <w:color w:val="auto"/>
                <w:sz w:val="24"/>
                <w:highlight w:val="none"/>
              </w:rPr>
              <w:t>理论体积密度（kg/m</w:t>
            </w:r>
            <w:r>
              <w:rPr>
                <w:rFonts w:hint="eastAsia" w:ascii="黑体" w:hAnsi="黑体" w:eastAsia="黑体" w:cs="黑体"/>
                <w:bCs/>
                <w:color w:val="auto"/>
                <w:sz w:val="24"/>
                <w:highlight w:val="none"/>
              </w:rPr>
              <w:t>³</w:t>
            </w:r>
            <w:r>
              <w:rPr>
                <w:rFonts w:hint="eastAsia" w:ascii="宋体" w:hAnsi="宋体" w:cs="宋体"/>
                <w:bCs/>
                <w:color w:val="auto"/>
                <w:sz w:val="24"/>
                <w:highlight w:val="none"/>
              </w:rPr>
              <w:t>）</w:t>
            </w:r>
          </w:p>
        </w:tc>
        <w:tc>
          <w:tcPr>
            <w:tcW w:w="2307" w:type="pct"/>
            <w:noWrap w:val="0"/>
            <w:vAlign w:val="center"/>
          </w:tcPr>
          <w:p>
            <w:pPr>
              <w:tabs>
                <w:tab w:val="left" w:pos="0"/>
              </w:tabs>
              <w:spacing w:line="400" w:lineRule="exact"/>
              <w:jc w:val="center"/>
              <w:rPr>
                <w:rFonts w:hint="eastAsia" w:ascii="宋体" w:hAnsi="宋体" w:cs="宋体"/>
                <w:bCs/>
                <w:color w:val="auto"/>
                <w:sz w:val="24"/>
                <w:highlight w:val="none"/>
              </w:rPr>
            </w:pPr>
            <w:r>
              <w:rPr>
                <w:rFonts w:hint="eastAsia" w:ascii="宋体" w:hAnsi="宋体" w:cs="宋体"/>
                <w:bCs/>
                <w:color w:val="auto"/>
                <w:sz w:val="24"/>
                <w:highlight w:val="none"/>
              </w:rPr>
              <w:t>96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2" w:type="pct"/>
            <w:gridSpan w:val="2"/>
            <w:noWrap w:val="0"/>
            <w:vAlign w:val="center"/>
          </w:tcPr>
          <w:p>
            <w:pPr>
              <w:tabs>
                <w:tab w:val="left" w:pos="0"/>
              </w:tabs>
              <w:spacing w:line="400" w:lineRule="exact"/>
              <w:jc w:val="center"/>
              <w:rPr>
                <w:rFonts w:hint="eastAsia" w:ascii="宋体" w:hAnsi="宋体" w:cs="宋体"/>
                <w:bCs/>
                <w:color w:val="auto"/>
                <w:sz w:val="24"/>
                <w:highlight w:val="none"/>
              </w:rPr>
            </w:pPr>
            <w:r>
              <w:rPr>
                <w:rFonts w:hint="eastAsia" w:ascii="宋体" w:hAnsi="宋体" w:cs="宋体"/>
                <w:bCs/>
                <w:color w:val="auto"/>
                <w:sz w:val="24"/>
                <w:highlight w:val="none"/>
              </w:rPr>
              <w:t>加热永久线性变化（1000℃•8h）（%）</w:t>
            </w:r>
          </w:p>
        </w:tc>
        <w:tc>
          <w:tcPr>
            <w:tcW w:w="2307" w:type="pct"/>
            <w:noWrap w:val="0"/>
            <w:vAlign w:val="center"/>
          </w:tcPr>
          <w:p>
            <w:pPr>
              <w:tabs>
                <w:tab w:val="left" w:pos="0"/>
              </w:tabs>
              <w:spacing w:line="400" w:lineRule="exact"/>
              <w:jc w:val="center"/>
              <w:rPr>
                <w:rFonts w:hint="eastAsia" w:ascii="宋体" w:hAnsi="宋体" w:cs="宋体"/>
                <w:bCs/>
                <w:color w:val="auto"/>
                <w:sz w:val="24"/>
                <w:highlight w:val="none"/>
              </w:rPr>
            </w:pPr>
            <w:r>
              <w:rPr>
                <w:rFonts w:hint="eastAsia" w:ascii="宋体" w:hAnsi="宋体" w:cs="宋体"/>
                <w:bCs/>
                <w:color w:val="auto"/>
                <w:sz w:val="24"/>
                <w:highlight w:val="none"/>
              </w:rPr>
              <w:t>≤ 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2" w:type="pct"/>
            <w:gridSpan w:val="2"/>
            <w:noWrap w:val="0"/>
            <w:vAlign w:val="center"/>
          </w:tcPr>
          <w:p>
            <w:pPr>
              <w:tabs>
                <w:tab w:val="left" w:pos="0"/>
              </w:tabs>
              <w:spacing w:line="400" w:lineRule="exact"/>
              <w:jc w:val="center"/>
              <w:rPr>
                <w:rFonts w:hint="eastAsia" w:ascii="宋体" w:hAnsi="宋体" w:cs="宋体"/>
                <w:bCs/>
                <w:color w:val="auto"/>
                <w:sz w:val="24"/>
                <w:highlight w:val="none"/>
              </w:rPr>
            </w:pPr>
            <w:r>
              <w:rPr>
                <w:rFonts w:hint="eastAsia" w:ascii="宋体" w:hAnsi="宋体" w:cs="宋体"/>
                <w:bCs/>
                <w:color w:val="auto"/>
                <w:sz w:val="24"/>
                <w:highlight w:val="none"/>
              </w:rPr>
              <w:t>导热系数 W/（m•K）（平均温度500℃）</w:t>
            </w:r>
          </w:p>
        </w:tc>
        <w:tc>
          <w:tcPr>
            <w:tcW w:w="2307" w:type="pct"/>
            <w:noWrap w:val="0"/>
            <w:vAlign w:val="center"/>
          </w:tcPr>
          <w:p>
            <w:pPr>
              <w:tabs>
                <w:tab w:val="left" w:pos="0"/>
              </w:tabs>
              <w:spacing w:line="400" w:lineRule="exact"/>
              <w:jc w:val="center"/>
              <w:rPr>
                <w:rFonts w:hint="eastAsia" w:ascii="宋体" w:hAnsi="宋体" w:cs="宋体"/>
                <w:bCs/>
                <w:color w:val="auto"/>
                <w:sz w:val="24"/>
                <w:highlight w:val="none"/>
              </w:rPr>
            </w:pPr>
            <w:r>
              <w:rPr>
                <w:rFonts w:hint="eastAsia" w:ascii="宋体" w:hAnsi="宋体" w:cs="宋体"/>
                <w:bCs/>
                <w:color w:val="auto"/>
                <w:sz w:val="24"/>
                <w:highlight w:val="none"/>
              </w:rPr>
              <w:t>≤ 0.153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88" w:type="pct"/>
            <w:noWrap w:val="0"/>
            <w:vAlign w:val="center"/>
          </w:tcPr>
          <w:p>
            <w:pPr>
              <w:tabs>
                <w:tab w:val="left" w:pos="0"/>
              </w:tabs>
              <w:spacing w:line="400" w:lineRule="exact"/>
              <w:jc w:val="center"/>
              <w:rPr>
                <w:rFonts w:hint="eastAsia" w:ascii="宋体" w:hAnsi="宋体" w:cs="宋体"/>
                <w:bCs/>
                <w:color w:val="auto"/>
                <w:sz w:val="24"/>
                <w:highlight w:val="none"/>
              </w:rPr>
            </w:pPr>
            <w:r>
              <w:rPr>
                <w:rFonts w:hint="eastAsia" w:ascii="宋体" w:hAnsi="宋体" w:cs="宋体"/>
                <w:bCs/>
                <w:color w:val="auto"/>
                <w:sz w:val="24"/>
                <w:highlight w:val="none"/>
              </w:rPr>
              <w:t>抗拉强度（kpa）</w:t>
            </w:r>
          </w:p>
        </w:tc>
        <w:tc>
          <w:tcPr>
            <w:tcW w:w="1203" w:type="pct"/>
            <w:noWrap w:val="0"/>
            <w:vAlign w:val="center"/>
          </w:tcPr>
          <w:p>
            <w:pPr>
              <w:tabs>
                <w:tab w:val="left" w:pos="0"/>
              </w:tabs>
              <w:spacing w:line="400" w:lineRule="exact"/>
              <w:jc w:val="center"/>
              <w:rPr>
                <w:rFonts w:hint="eastAsia" w:ascii="宋体" w:hAnsi="宋体" w:cs="宋体"/>
                <w:bCs/>
                <w:color w:val="auto"/>
                <w:sz w:val="24"/>
                <w:highlight w:val="none"/>
              </w:rPr>
            </w:pPr>
            <w:r>
              <w:rPr>
                <w:rFonts w:hint="eastAsia" w:ascii="宋体" w:hAnsi="宋体" w:cs="宋体"/>
                <w:bCs/>
                <w:color w:val="auto"/>
                <w:sz w:val="24"/>
                <w:highlight w:val="none"/>
              </w:rPr>
              <w:t>96 kg/m</w:t>
            </w:r>
            <w:r>
              <w:rPr>
                <w:rFonts w:hint="eastAsia" w:ascii="黑体" w:hAnsi="黑体" w:eastAsia="黑体" w:cs="黑体"/>
                <w:bCs/>
                <w:color w:val="auto"/>
                <w:sz w:val="24"/>
                <w:highlight w:val="none"/>
              </w:rPr>
              <w:t>³</w:t>
            </w:r>
          </w:p>
        </w:tc>
        <w:tc>
          <w:tcPr>
            <w:tcW w:w="2307" w:type="pct"/>
            <w:noWrap w:val="0"/>
            <w:vAlign w:val="center"/>
          </w:tcPr>
          <w:p>
            <w:pPr>
              <w:tabs>
                <w:tab w:val="left" w:pos="0"/>
              </w:tabs>
              <w:spacing w:line="400" w:lineRule="exact"/>
              <w:jc w:val="center"/>
              <w:rPr>
                <w:rFonts w:hint="eastAsia" w:ascii="宋体" w:hAnsi="宋体" w:cs="宋体"/>
                <w:bCs/>
                <w:color w:val="auto"/>
                <w:sz w:val="24"/>
                <w:highlight w:val="none"/>
              </w:rPr>
            </w:pPr>
            <w:r>
              <w:rPr>
                <w:rFonts w:hint="eastAsia" w:ascii="宋体" w:hAnsi="宋体" w:cs="宋体"/>
                <w:bCs/>
                <w:color w:val="auto"/>
                <w:sz w:val="24"/>
                <w:highlight w:val="none"/>
              </w:rPr>
              <w:t>≥ 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2" w:type="pct"/>
            <w:gridSpan w:val="2"/>
            <w:noWrap w:val="0"/>
            <w:vAlign w:val="center"/>
          </w:tcPr>
          <w:p>
            <w:pPr>
              <w:tabs>
                <w:tab w:val="left" w:pos="0"/>
              </w:tabs>
              <w:spacing w:line="400" w:lineRule="exact"/>
              <w:jc w:val="center"/>
              <w:rPr>
                <w:rFonts w:hint="eastAsia" w:ascii="宋体" w:hAnsi="宋体" w:cs="宋体"/>
                <w:bCs/>
                <w:color w:val="auto"/>
                <w:sz w:val="24"/>
                <w:highlight w:val="none"/>
              </w:rPr>
            </w:pPr>
            <w:r>
              <w:rPr>
                <w:rFonts w:hint="eastAsia" w:ascii="宋体" w:hAnsi="宋体" w:cs="宋体"/>
                <w:bCs/>
                <w:color w:val="auto"/>
                <w:sz w:val="24"/>
                <w:highlight w:val="none"/>
              </w:rPr>
              <w:t>渣球含量（粒径大于0.21mm）（%）</w:t>
            </w:r>
          </w:p>
        </w:tc>
        <w:tc>
          <w:tcPr>
            <w:tcW w:w="2307" w:type="pct"/>
            <w:noWrap w:val="0"/>
            <w:vAlign w:val="center"/>
          </w:tcPr>
          <w:p>
            <w:pPr>
              <w:tabs>
                <w:tab w:val="left" w:pos="0"/>
              </w:tabs>
              <w:spacing w:line="400" w:lineRule="exact"/>
              <w:jc w:val="center"/>
              <w:rPr>
                <w:rFonts w:hint="eastAsia" w:ascii="宋体" w:hAnsi="宋体" w:cs="宋体"/>
                <w:bCs/>
                <w:color w:val="auto"/>
                <w:sz w:val="24"/>
                <w:highlight w:val="none"/>
              </w:rPr>
            </w:pPr>
            <w:r>
              <w:rPr>
                <w:rFonts w:hint="eastAsia" w:ascii="宋体" w:hAnsi="宋体" w:cs="宋体"/>
                <w:bCs/>
                <w:color w:val="auto"/>
                <w:sz w:val="24"/>
                <w:highlight w:val="none"/>
              </w:rPr>
              <w:t>≤ 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2" w:type="pct"/>
            <w:gridSpan w:val="2"/>
            <w:noWrap w:val="0"/>
            <w:vAlign w:val="center"/>
          </w:tcPr>
          <w:p>
            <w:pPr>
              <w:tabs>
                <w:tab w:val="left" w:pos="0"/>
              </w:tabs>
              <w:spacing w:line="400" w:lineRule="exact"/>
              <w:jc w:val="center"/>
              <w:rPr>
                <w:rFonts w:hint="eastAsia" w:ascii="宋体" w:hAnsi="宋体" w:cs="宋体"/>
                <w:bCs/>
                <w:color w:val="auto"/>
                <w:sz w:val="24"/>
                <w:highlight w:val="none"/>
              </w:rPr>
            </w:pPr>
            <w:r>
              <w:rPr>
                <w:rFonts w:hint="eastAsia" w:ascii="宋体" w:hAnsi="宋体" w:cs="宋体"/>
                <w:bCs/>
                <w:color w:val="auto"/>
                <w:sz w:val="24"/>
                <w:highlight w:val="none"/>
              </w:rPr>
              <w:t>氧化铝含量（</w:t>
            </w:r>
            <w:r>
              <w:rPr>
                <w:rFonts w:hint="eastAsia" w:ascii="宋体" w:hAnsi="宋体" w:cs="宋体"/>
                <w:bCs/>
                <w:color w:val="auto"/>
                <w:sz w:val="28"/>
                <w:szCs w:val="28"/>
                <w:highlight w:val="none"/>
              </w:rPr>
              <w:t>A1</w:t>
            </w:r>
            <w:r>
              <w:rPr>
                <w:rFonts w:hint="eastAsia" w:ascii="宋体" w:hAnsi="宋体" w:cs="宋体"/>
                <w:bCs/>
                <w:color w:val="auto"/>
                <w:sz w:val="18"/>
                <w:szCs w:val="18"/>
                <w:highlight w:val="none"/>
              </w:rPr>
              <w:t>2</w:t>
            </w:r>
            <w:r>
              <w:rPr>
                <w:rFonts w:hint="eastAsia" w:ascii="宋体" w:hAnsi="宋体" w:cs="宋体"/>
                <w:bCs/>
                <w:color w:val="auto"/>
                <w:sz w:val="28"/>
                <w:szCs w:val="28"/>
                <w:highlight w:val="none"/>
              </w:rPr>
              <w:t>O</w:t>
            </w:r>
            <w:r>
              <w:rPr>
                <w:rFonts w:hint="eastAsia" w:ascii="宋体" w:hAnsi="宋体" w:cs="宋体"/>
                <w:bCs/>
                <w:color w:val="auto"/>
                <w:sz w:val="18"/>
                <w:szCs w:val="18"/>
                <w:highlight w:val="none"/>
              </w:rPr>
              <w:t>3</w:t>
            </w:r>
            <w:r>
              <w:rPr>
                <w:rFonts w:hint="eastAsia" w:ascii="宋体" w:hAnsi="宋体" w:cs="宋体"/>
                <w:bCs/>
                <w:color w:val="auto"/>
                <w:sz w:val="24"/>
                <w:highlight w:val="none"/>
              </w:rPr>
              <w:t>）%</w:t>
            </w:r>
          </w:p>
        </w:tc>
        <w:tc>
          <w:tcPr>
            <w:tcW w:w="2307" w:type="pct"/>
            <w:noWrap w:val="0"/>
            <w:vAlign w:val="center"/>
          </w:tcPr>
          <w:p>
            <w:pPr>
              <w:tabs>
                <w:tab w:val="left" w:pos="0"/>
              </w:tabs>
              <w:spacing w:line="400" w:lineRule="exact"/>
              <w:jc w:val="center"/>
              <w:rPr>
                <w:rFonts w:hint="eastAsia" w:ascii="宋体" w:hAnsi="宋体" w:cs="宋体"/>
                <w:bCs/>
                <w:color w:val="auto"/>
                <w:sz w:val="24"/>
                <w:highlight w:val="none"/>
              </w:rPr>
            </w:pPr>
            <w:r>
              <w:rPr>
                <w:rFonts w:hint="eastAsia" w:ascii="宋体" w:hAnsi="宋体" w:cs="宋体"/>
                <w:bCs/>
                <w:color w:val="auto"/>
                <w:sz w:val="24"/>
                <w:highlight w:val="none"/>
              </w:rPr>
              <w:t>≥ 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2" w:type="pct"/>
            <w:gridSpan w:val="2"/>
            <w:noWrap w:val="0"/>
            <w:vAlign w:val="center"/>
          </w:tcPr>
          <w:p>
            <w:pPr>
              <w:tabs>
                <w:tab w:val="left" w:pos="0"/>
              </w:tabs>
              <w:spacing w:line="400" w:lineRule="exact"/>
              <w:jc w:val="center"/>
              <w:rPr>
                <w:rFonts w:hint="eastAsia" w:ascii="宋体" w:hAnsi="宋体" w:cs="宋体"/>
                <w:bCs/>
                <w:color w:val="auto"/>
                <w:sz w:val="24"/>
                <w:highlight w:val="none"/>
              </w:rPr>
            </w:pPr>
            <w:r>
              <w:rPr>
                <w:rFonts w:hint="eastAsia" w:ascii="宋体" w:hAnsi="宋体" w:cs="宋体"/>
                <w:bCs/>
                <w:color w:val="auto"/>
                <w:sz w:val="24"/>
                <w:highlight w:val="none"/>
              </w:rPr>
              <w:t>氧化铝 + 二氧化硅含量%</w:t>
            </w:r>
          </w:p>
        </w:tc>
        <w:tc>
          <w:tcPr>
            <w:tcW w:w="2307" w:type="pct"/>
            <w:noWrap w:val="0"/>
            <w:vAlign w:val="center"/>
          </w:tcPr>
          <w:p>
            <w:pPr>
              <w:tabs>
                <w:tab w:val="left" w:pos="0"/>
              </w:tabs>
              <w:spacing w:line="400" w:lineRule="exact"/>
              <w:jc w:val="center"/>
              <w:rPr>
                <w:rFonts w:hint="eastAsia" w:ascii="宋体" w:hAnsi="宋体" w:cs="宋体"/>
                <w:bCs/>
                <w:color w:val="auto"/>
                <w:sz w:val="24"/>
                <w:highlight w:val="none"/>
              </w:rPr>
            </w:pPr>
            <w:r>
              <w:rPr>
                <w:rFonts w:hint="eastAsia" w:ascii="宋体" w:hAnsi="宋体" w:cs="宋体"/>
                <w:bCs/>
                <w:color w:val="auto"/>
                <w:sz w:val="24"/>
                <w:highlight w:val="none"/>
              </w:rPr>
              <w:t>≥ 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3"/>
            <w:noWrap w:val="0"/>
            <w:vAlign w:val="center"/>
          </w:tcPr>
          <w:p>
            <w:pPr>
              <w:tabs>
                <w:tab w:val="left" w:pos="0"/>
              </w:tabs>
              <w:spacing w:line="400" w:lineRule="exact"/>
              <w:jc w:val="left"/>
              <w:rPr>
                <w:rFonts w:hint="eastAsia" w:ascii="宋体" w:hAnsi="宋体" w:eastAsia="宋体" w:cs="宋体"/>
                <w:bCs/>
                <w:color w:val="auto"/>
                <w:sz w:val="24"/>
                <w:highlight w:val="none"/>
                <w:lang w:eastAsia="zh-CN"/>
              </w:rPr>
            </w:pPr>
            <w:r>
              <w:rPr>
                <w:rFonts w:hint="eastAsia" w:ascii="宋体" w:hAnsi="宋体" w:cs="宋体"/>
                <w:bCs/>
                <w:color w:val="auto"/>
                <w:sz w:val="24"/>
                <w:highlight w:val="none"/>
                <w:lang w:eastAsia="zh-CN"/>
              </w:rPr>
              <w:t>备注：推荐采用厂家</w:t>
            </w:r>
            <w:r>
              <w:rPr>
                <w:rFonts w:hint="eastAsia" w:ascii="宋体" w:hAnsi="宋体" w:cs="宋体"/>
                <w:color w:val="auto"/>
                <w:sz w:val="24"/>
                <w:highlight w:val="none"/>
              </w:rPr>
              <w:t>山东鲁阳、河北国美、南京中欢</w:t>
            </w:r>
            <w:r>
              <w:rPr>
                <w:rFonts w:hint="eastAsia" w:ascii="宋体" w:hAnsi="宋体" w:cs="宋体"/>
                <w:color w:val="auto"/>
                <w:sz w:val="24"/>
                <w:szCs w:val="28"/>
                <w:highlight w:val="none"/>
              </w:rPr>
              <w:t>等</w:t>
            </w:r>
            <w:r>
              <w:rPr>
                <w:rFonts w:hint="eastAsia" w:ascii="宋体" w:hAnsi="宋体" w:cs="宋体"/>
                <w:color w:val="auto"/>
                <w:sz w:val="24"/>
                <w:szCs w:val="28"/>
                <w:highlight w:val="none"/>
                <w:lang w:eastAsia="zh-CN"/>
              </w:rPr>
              <w:t>，到货需提供相关证明文件，产品质量合格。</w:t>
            </w:r>
          </w:p>
        </w:tc>
      </w:tr>
    </w:tbl>
    <w:p>
      <w:pPr>
        <w:rPr>
          <w:rFonts w:hint="eastAsia"/>
          <w:color w:val="auto"/>
          <w:highlight w:val="none"/>
          <w:lang w:val="en-US" w:eastAsia="zh-CN"/>
        </w:rPr>
      </w:pPr>
    </w:p>
    <w:p>
      <w:pPr>
        <w:rPr>
          <w:rFonts w:hint="default"/>
          <w:color w:val="auto"/>
          <w:highlight w:val="none"/>
          <w:lang w:val="en-US" w:eastAsia="zh-CN"/>
        </w:rPr>
      </w:pPr>
    </w:p>
    <w:p>
      <w:pPr>
        <w:pStyle w:val="22"/>
        <w:numPr>
          <w:ilvl w:val="0"/>
          <w:numId w:val="0"/>
        </w:numPr>
        <w:tabs>
          <w:tab w:val="left" w:pos="0"/>
        </w:tabs>
        <w:kinsoku w:val="0"/>
        <w:overflowPunct w:val="0"/>
        <w:adjustRightInd/>
        <w:spacing w:line="360" w:lineRule="auto"/>
        <w:ind w:left="2" w:leftChars="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3.5、</w:t>
      </w:r>
      <w:r>
        <w:rPr>
          <w:rFonts w:hint="eastAsia" w:ascii="宋体" w:hAnsi="宋体" w:eastAsia="宋体" w:cs="宋体"/>
          <w:color w:val="auto"/>
          <w:sz w:val="24"/>
          <w:szCs w:val="24"/>
          <w:highlight w:val="none"/>
        </w:rPr>
        <w:t>执行标准及验收规范</w:t>
      </w:r>
    </w:p>
    <w:p>
      <w:pPr>
        <w:pStyle w:val="22"/>
        <w:tabs>
          <w:tab w:val="left" w:pos="0"/>
        </w:tabs>
        <w:kinsoku w:val="0"/>
        <w:overflowPunct w:val="0"/>
        <w:adjustRightInd/>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.1、《城镇供热管网工程施工及验收规范》 CJJ 28-2014</w:t>
      </w:r>
    </w:p>
    <w:p>
      <w:pPr>
        <w:tabs>
          <w:tab w:val="left" w:pos="0"/>
        </w:tabs>
        <w:kinsoku w:val="0"/>
        <w:overflowPunct w:val="0"/>
        <w:adjustRightInd/>
        <w:spacing w:line="360" w:lineRule="auto"/>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 xml:space="preserve">.2、《现场设备、工业管道焊接工程施工规范》 GB 50236-2011    </w:t>
      </w:r>
    </w:p>
    <w:p>
      <w:pPr>
        <w:tabs>
          <w:tab w:val="left" w:pos="0"/>
        </w:tabs>
        <w:kinsoku w:val="0"/>
        <w:overflowPunct w:val="0"/>
        <w:adjustRightInd/>
        <w:spacing w:line="360" w:lineRule="auto"/>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 xml:space="preserve">.3、《钢制对焊管件技术规范》 GB/T13401-2017                                       </w:t>
      </w:r>
    </w:p>
    <w:p>
      <w:pPr>
        <w:tabs>
          <w:tab w:val="left" w:pos="0"/>
        </w:tabs>
        <w:kinsoku w:val="0"/>
        <w:overflowPunct w:val="0"/>
        <w:adjustRightInd/>
        <w:spacing w:line="360" w:lineRule="auto"/>
        <w:ind w:left="2"/>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.4、《承压设备无损检测》NB/T47013-2015</w:t>
      </w:r>
    </w:p>
    <w:p>
      <w:pPr>
        <w:tabs>
          <w:tab w:val="left" w:pos="0"/>
        </w:tabs>
        <w:kinsoku w:val="0"/>
        <w:overflowPunct w:val="0"/>
        <w:adjustRightInd/>
        <w:spacing w:line="360" w:lineRule="auto"/>
        <w:ind w:left="2"/>
        <w:textAlignment w:val="auto"/>
        <w:rPr>
          <w:rFonts w:hint="eastAsia" w:ascii="宋体" w:hAnsi="宋体"/>
          <w:color w:val="auto"/>
          <w:sz w:val="24"/>
          <w:highlight w:val="none"/>
        </w:rPr>
      </w:pPr>
      <w:r>
        <w:rPr>
          <w:rFonts w:hint="eastAsia" w:ascii="宋体" w:hAnsi="宋体" w:cs="宋体"/>
          <w:color w:val="auto"/>
          <w:sz w:val="24"/>
          <w:szCs w:val="24"/>
          <w:highlight w:val="none"/>
          <w:lang w:val="en-US" w:eastAsia="zh-CN"/>
        </w:rPr>
        <w:t>3.5.5、</w:t>
      </w:r>
      <w:r>
        <w:rPr>
          <w:rFonts w:hint="eastAsia" w:ascii="宋体" w:hAnsi="宋体"/>
          <w:color w:val="auto"/>
          <w:sz w:val="24"/>
          <w:highlight w:val="none"/>
        </w:rPr>
        <w:t>《工业设备及管道绝热工程施工规范》 GB 50126-2008</w:t>
      </w:r>
    </w:p>
    <w:p>
      <w:pPr>
        <w:adjustRightInd w:val="0"/>
        <w:snapToGrid w:val="0"/>
        <w:spacing w:line="360" w:lineRule="auto"/>
        <w:ind w:right="105" w:rightChars="50"/>
        <w:jc w:val="left"/>
        <w:rPr>
          <w:rFonts w:ascii="宋体" w:hAnsi="宋体"/>
          <w:color w:val="auto"/>
          <w:sz w:val="24"/>
          <w:highlight w:val="none"/>
        </w:rPr>
      </w:pPr>
      <w:r>
        <w:rPr>
          <w:rFonts w:hint="eastAsia" w:ascii="宋体" w:hAnsi="宋体"/>
          <w:color w:val="auto"/>
          <w:sz w:val="24"/>
          <w:highlight w:val="none"/>
          <w:lang w:val="en-US" w:eastAsia="zh-CN"/>
        </w:rPr>
        <w:t>3.5.6、</w:t>
      </w:r>
      <w:r>
        <w:rPr>
          <w:rFonts w:hint="eastAsia" w:ascii="宋体" w:hAnsi="宋体"/>
          <w:color w:val="auto"/>
          <w:sz w:val="24"/>
          <w:highlight w:val="none"/>
        </w:rPr>
        <w:t>《工业设备及管道绝热工程施工质量验收规范》GB 50185-2019</w:t>
      </w:r>
    </w:p>
    <w:p>
      <w:pPr>
        <w:adjustRightInd w:val="0"/>
        <w:snapToGrid w:val="0"/>
        <w:spacing w:line="360" w:lineRule="auto"/>
        <w:ind w:right="105" w:rightChars="50"/>
        <w:jc w:val="left"/>
        <w:rPr>
          <w:rFonts w:ascii="宋体" w:hAnsi="宋体"/>
          <w:color w:val="auto"/>
          <w:sz w:val="24"/>
          <w:highlight w:val="none"/>
        </w:rPr>
      </w:pPr>
      <w:r>
        <w:rPr>
          <w:rFonts w:hint="eastAsia" w:ascii="宋体" w:hAnsi="宋体"/>
          <w:color w:val="auto"/>
          <w:sz w:val="24"/>
          <w:highlight w:val="none"/>
          <w:lang w:val="en-US" w:eastAsia="zh-CN"/>
        </w:rPr>
        <w:t>3.5.7、</w:t>
      </w:r>
      <w:r>
        <w:rPr>
          <w:rFonts w:hint="eastAsia" w:ascii="宋体" w:hAnsi="宋体"/>
          <w:color w:val="auto"/>
          <w:sz w:val="24"/>
          <w:highlight w:val="none"/>
        </w:rPr>
        <w:t>《工业设备及管道防腐蚀工程施工规范》 GB50726-2011</w:t>
      </w:r>
    </w:p>
    <w:p>
      <w:pPr>
        <w:adjustRightInd w:val="0"/>
        <w:snapToGrid w:val="0"/>
        <w:spacing w:line="360" w:lineRule="auto"/>
        <w:ind w:right="105" w:rightChars="50"/>
        <w:jc w:val="left"/>
        <w:rPr>
          <w:rFonts w:hint="eastAsia" w:ascii="宋体" w:hAnsi="宋体"/>
          <w:color w:val="auto"/>
          <w:sz w:val="24"/>
          <w:highlight w:val="none"/>
        </w:rPr>
      </w:pPr>
      <w:r>
        <w:rPr>
          <w:rFonts w:hint="eastAsia" w:ascii="宋体" w:hAnsi="宋体"/>
          <w:color w:val="auto"/>
          <w:sz w:val="24"/>
          <w:highlight w:val="none"/>
          <w:lang w:val="en-US" w:eastAsia="zh-CN"/>
        </w:rPr>
        <w:t>3.5.8、</w:t>
      </w:r>
      <w:r>
        <w:rPr>
          <w:rFonts w:hint="eastAsia" w:ascii="宋体" w:hAnsi="宋体"/>
          <w:color w:val="auto"/>
          <w:sz w:val="24"/>
          <w:highlight w:val="none"/>
        </w:rPr>
        <w:t>《工业设备及管道防腐蚀工程施工质量验收规范》 GB50727-2011</w:t>
      </w:r>
    </w:p>
    <w:p>
      <w:pPr>
        <w:adjustRightInd w:val="0"/>
        <w:snapToGrid w:val="0"/>
        <w:spacing w:line="360" w:lineRule="auto"/>
        <w:ind w:right="105" w:rightChars="5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、质保期：质保期从签发工程竣工验收之日起，质保期一年。</w:t>
      </w:r>
    </w:p>
    <w:p>
      <w:pPr>
        <w:tabs>
          <w:tab w:val="left" w:pos="0"/>
        </w:tabs>
        <w:kinsoku w:val="0"/>
        <w:overflowPunct w:val="0"/>
        <w:adjustRightInd/>
        <w:spacing w:line="360" w:lineRule="auto"/>
        <w:ind w:left="2"/>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3.7、本项目质量要求：合格</w:t>
      </w:r>
    </w:p>
    <w:p>
      <w:pPr>
        <w:pStyle w:val="22"/>
        <w:numPr>
          <w:ilvl w:val="0"/>
          <w:numId w:val="0"/>
        </w:numPr>
        <w:spacing w:line="360" w:lineRule="auto"/>
        <w:ind w:leftChars="0"/>
        <w:rPr>
          <w:rFonts w:hint="eastAsia" w:ascii="宋体" w:hAnsi="宋体" w:eastAsia="宋体" w:cs="宋体"/>
          <w:b/>
          <w:color w:val="auto"/>
          <w:sz w:val="24"/>
          <w:szCs w:val="24"/>
          <w:highlight w:val="none"/>
        </w:rPr>
      </w:pPr>
      <w:r>
        <w:rPr>
          <w:rFonts w:hint="eastAsia" w:ascii="宋体" w:hAnsi="宋体" w:cs="宋体"/>
          <w:b/>
          <w:color w:val="auto"/>
          <w:sz w:val="24"/>
          <w:szCs w:val="24"/>
          <w:highlight w:val="none"/>
          <w:lang w:eastAsia="zh-CN"/>
        </w:rPr>
        <w:t>四、</w:t>
      </w:r>
      <w:r>
        <w:rPr>
          <w:rFonts w:hint="eastAsia" w:ascii="宋体" w:hAnsi="宋体" w:eastAsia="宋体" w:cs="宋体"/>
          <w:b/>
          <w:color w:val="auto"/>
          <w:sz w:val="24"/>
          <w:szCs w:val="24"/>
          <w:highlight w:val="none"/>
        </w:rPr>
        <w:t>承包方式：总承包</w:t>
      </w:r>
    </w:p>
    <w:p>
      <w:pPr>
        <w:pStyle w:val="22"/>
        <w:numPr>
          <w:ilvl w:val="0"/>
          <w:numId w:val="0"/>
        </w:numPr>
        <w:spacing w:line="360" w:lineRule="auto"/>
        <w:ind w:leftChars="0"/>
        <w:rPr>
          <w:rFonts w:hint="eastAsia" w:ascii="宋体" w:hAnsi="宋体" w:eastAsia="宋体" w:cs="宋体"/>
          <w:b/>
          <w:color w:val="auto"/>
          <w:sz w:val="24"/>
          <w:szCs w:val="24"/>
          <w:highlight w:val="none"/>
        </w:rPr>
      </w:pPr>
      <w:r>
        <w:rPr>
          <w:rFonts w:hint="eastAsia" w:ascii="宋体" w:hAnsi="宋体" w:cs="宋体"/>
          <w:b/>
          <w:color w:val="auto"/>
          <w:sz w:val="24"/>
          <w:szCs w:val="24"/>
          <w:highlight w:val="none"/>
          <w:lang w:eastAsia="zh-CN"/>
        </w:rPr>
        <w:t>五、工程分项结算</w:t>
      </w:r>
      <w:r>
        <w:rPr>
          <w:rFonts w:hint="eastAsia" w:ascii="宋体" w:hAnsi="宋体" w:eastAsia="宋体" w:cs="宋体"/>
          <w:b/>
          <w:color w:val="auto"/>
          <w:sz w:val="24"/>
          <w:szCs w:val="24"/>
          <w:highlight w:val="none"/>
        </w:rPr>
        <w:t>单价</w:t>
      </w:r>
      <w:r>
        <w:rPr>
          <w:rFonts w:hint="eastAsia" w:ascii="宋体" w:hAnsi="宋体" w:cs="宋体"/>
          <w:b/>
          <w:color w:val="auto"/>
          <w:sz w:val="24"/>
          <w:szCs w:val="24"/>
          <w:highlight w:val="none"/>
          <w:lang w:eastAsia="zh-CN"/>
        </w:rPr>
        <w:t>如下</w:t>
      </w:r>
      <w:r>
        <w:rPr>
          <w:rFonts w:hint="eastAsia" w:ascii="宋体" w:hAnsi="宋体" w:eastAsia="宋体" w:cs="宋体"/>
          <w:b/>
          <w:color w:val="auto"/>
          <w:sz w:val="24"/>
          <w:szCs w:val="24"/>
          <w:highlight w:val="none"/>
        </w:rPr>
        <w:t>：</w:t>
      </w:r>
    </w:p>
    <w:tbl>
      <w:tblPr>
        <w:tblStyle w:val="14"/>
        <w:tblpPr w:leftFromText="180" w:rightFromText="180" w:vertAnchor="text" w:horzAnchor="page" w:tblpX="900" w:tblpY="471"/>
        <w:tblOverlap w:val="never"/>
        <w:tblW w:w="937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3"/>
        <w:gridCol w:w="1999"/>
        <w:gridCol w:w="2785"/>
        <w:gridCol w:w="39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663" w:type="dxa"/>
            <w:tcBorders>
              <w:bottom w:val="single" w:color="auto" w:sz="4" w:space="0"/>
            </w:tcBorders>
            <w:shd w:val="clear" w:color="auto" w:fill="D9D9D9"/>
            <w:vAlign w:val="center"/>
          </w:tcPr>
          <w:p>
            <w:pPr>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序号</w:t>
            </w:r>
          </w:p>
        </w:tc>
        <w:tc>
          <w:tcPr>
            <w:tcW w:w="1999" w:type="dxa"/>
            <w:tcBorders>
              <w:bottom w:val="single" w:color="auto" w:sz="4" w:space="0"/>
            </w:tcBorders>
            <w:shd w:val="clear" w:color="auto" w:fill="D9D9D9"/>
            <w:vAlign w:val="center"/>
          </w:tcPr>
          <w:p>
            <w:pPr>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分项工程量内容</w:t>
            </w:r>
          </w:p>
        </w:tc>
        <w:tc>
          <w:tcPr>
            <w:tcW w:w="2785" w:type="dxa"/>
            <w:tcBorders>
              <w:bottom w:val="single" w:color="auto" w:sz="4" w:space="0"/>
            </w:tcBorders>
            <w:shd w:val="clear" w:color="auto" w:fill="D9D9D9"/>
            <w:vAlign w:val="center"/>
          </w:tcPr>
          <w:p>
            <w:pPr>
              <w:snapToGrid w:val="0"/>
              <w:spacing w:line="360" w:lineRule="auto"/>
              <w:jc w:val="center"/>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rPr>
              <w:t>规格尺寸</w:t>
            </w:r>
            <w:r>
              <w:rPr>
                <w:rFonts w:hint="eastAsia" w:ascii="宋体" w:hAnsi="宋体" w:cs="宋体"/>
                <w:b/>
                <w:bCs/>
                <w:color w:val="auto"/>
                <w:sz w:val="24"/>
                <w:szCs w:val="24"/>
                <w:highlight w:val="none"/>
                <w:lang w:eastAsia="zh-CN"/>
              </w:rPr>
              <w:t>及要求</w:t>
            </w:r>
          </w:p>
        </w:tc>
        <w:tc>
          <w:tcPr>
            <w:tcW w:w="3924" w:type="dxa"/>
            <w:tcBorders>
              <w:bottom w:val="single" w:color="auto" w:sz="4" w:space="0"/>
            </w:tcBorders>
            <w:shd w:val="clear" w:color="auto" w:fill="D9D9D9"/>
            <w:vAlign w:val="center"/>
          </w:tcPr>
          <w:p>
            <w:pPr>
              <w:snapToGrid w:val="0"/>
              <w:spacing w:line="360" w:lineRule="auto"/>
              <w:jc w:val="center"/>
              <w:rPr>
                <w:rFonts w:hint="eastAsia" w:ascii="宋体" w:hAnsi="宋体" w:eastAsia="宋体" w:cs="宋体"/>
                <w:b/>
                <w:bCs/>
                <w:color w:val="auto"/>
                <w:sz w:val="24"/>
                <w:szCs w:val="24"/>
                <w:highlight w:val="none"/>
                <w:lang w:eastAsia="zh-CN"/>
              </w:rPr>
            </w:pPr>
            <w:r>
              <w:rPr>
                <w:rFonts w:hint="eastAsia" w:ascii="宋体" w:hAnsi="宋体" w:cs="宋体"/>
                <w:b/>
                <w:bCs/>
                <w:color w:val="auto"/>
                <w:sz w:val="24"/>
                <w:szCs w:val="24"/>
                <w:highlight w:val="none"/>
                <w:lang w:val="en-US" w:eastAsia="zh-CN"/>
              </w:rPr>
              <w:t>分项</w:t>
            </w:r>
            <w:r>
              <w:rPr>
                <w:rFonts w:hint="eastAsia" w:ascii="宋体" w:hAnsi="宋体" w:eastAsia="宋体" w:cs="宋体"/>
                <w:b/>
                <w:bCs/>
                <w:color w:val="auto"/>
                <w:sz w:val="24"/>
                <w:szCs w:val="24"/>
                <w:highlight w:val="none"/>
              </w:rPr>
              <w:t>单价（含税9%）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663" w:type="dxa"/>
            <w:shd w:val="clear" w:color="auto" w:fill="FFFFFF"/>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999" w:type="dxa"/>
            <w:shd w:val="clear" w:color="auto" w:fill="FFFFFF"/>
            <w:vAlign w:val="center"/>
          </w:tcPr>
          <w:p>
            <w:pPr>
              <w:spacing w:line="36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外护管</w:t>
            </w:r>
            <w:r>
              <w:rPr>
                <w:rFonts w:hint="eastAsia" w:ascii="宋体" w:hAnsi="宋体" w:cs="宋体"/>
                <w:color w:val="auto"/>
                <w:sz w:val="24"/>
                <w:szCs w:val="24"/>
                <w:highlight w:val="none"/>
                <w:lang w:eastAsia="zh-CN"/>
              </w:rPr>
              <w:t>对接</w:t>
            </w:r>
            <w:r>
              <w:rPr>
                <w:rFonts w:hint="eastAsia" w:ascii="宋体" w:hAnsi="宋体" w:eastAsia="宋体" w:cs="宋体"/>
                <w:color w:val="auto"/>
                <w:sz w:val="24"/>
                <w:szCs w:val="24"/>
                <w:highlight w:val="none"/>
              </w:rPr>
              <w:t>焊缝</w:t>
            </w:r>
            <w:r>
              <w:rPr>
                <w:rFonts w:hint="eastAsia" w:ascii="宋体" w:hAnsi="宋体" w:cs="宋体"/>
                <w:color w:val="auto"/>
                <w:sz w:val="24"/>
                <w:szCs w:val="24"/>
                <w:highlight w:val="none"/>
                <w:lang w:eastAsia="zh-CN"/>
              </w:rPr>
              <w:t>（含拆装）</w:t>
            </w:r>
          </w:p>
        </w:tc>
        <w:tc>
          <w:tcPr>
            <w:tcW w:w="2785" w:type="dxa"/>
            <w:shd w:val="clear" w:color="auto" w:fill="FFFFFF"/>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φ920*10+φ820*10+φ630*8</w:t>
            </w:r>
          </w:p>
        </w:tc>
        <w:tc>
          <w:tcPr>
            <w:tcW w:w="3924" w:type="dxa"/>
            <w:shd w:val="clear" w:color="auto" w:fill="FFFFFF"/>
            <w:vAlign w:val="center"/>
          </w:tcPr>
          <w:p>
            <w:pPr>
              <w:spacing w:line="360" w:lineRule="auto"/>
              <w:ind w:firstLine="2640" w:firstLineChars="1100"/>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eastAsia="zh-CN"/>
              </w:rPr>
              <w:t>元</w:t>
            </w:r>
            <w:r>
              <w:rPr>
                <w:rFonts w:hint="eastAsia" w:ascii="宋体" w:hAnsi="宋体" w:cs="宋体"/>
                <w:color w:val="auto"/>
                <w:sz w:val="24"/>
                <w:szCs w:val="24"/>
                <w:highlight w:val="none"/>
                <w:lang w:val="en-US" w:eastAsia="zh-CN"/>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663" w:type="dxa"/>
            <w:shd w:val="clear" w:color="auto" w:fill="FFFFFF"/>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999"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修复DN400</w:t>
            </w:r>
            <w:r>
              <w:rPr>
                <w:rFonts w:hint="eastAsia" w:ascii="宋体" w:hAnsi="宋体" w:cs="宋体"/>
                <w:color w:val="auto"/>
                <w:sz w:val="24"/>
                <w:szCs w:val="24"/>
                <w:highlight w:val="none"/>
                <w:lang w:eastAsia="zh-CN"/>
              </w:rPr>
              <w:t>对接</w:t>
            </w:r>
            <w:r>
              <w:rPr>
                <w:rFonts w:hint="eastAsia" w:ascii="宋体" w:hAnsi="宋体" w:eastAsia="宋体" w:cs="宋体"/>
                <w:color w:val="auto"/>
                <w:sz w:val="24"/>
                <w:szCs w:val="24"/>
                <w:highlight w:val="none"/>
              </w:rPr>
              <w:t>焊缝（含</w:t>
            </w:r>
            <w:r>
              <w:rPr>
                <w:rFonts w:hint="eastAsia" w:ascii="宋体" w:hAnsi="宋体" w:cs="宋体"/>
                <w:color w:val="auto"/>
                <w:sz w:val="24"/>
                <w:szCs w:val="24"/>
                <w:highlight w:val="none"/>
                <w:lang w:eastAsia="zh-CN"/>
              </w:rPr>
              <w:t>射线检测</w:t>
            </w:r>
            <w:r>
              <w:rPr>
                <w:rFonts w:hint="eastAsia" w:ascii="宋体" w:hAnsi="宋体" w:eastAsia="宋体" w:cs="宋体"/>
                <w:color w:val="auto"/>
                <w:sz w:val="24"/>
                <w:szCs w:val="24"/>
                <w:highlight w:val="none"/>
              </w:rPr>
              <w:t>）</w:t>
            </w:r>
          </w:p>
        </w:tc>
        <w:tc>
          <w:tcPr>
            <w:tcW w:w="2785"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φ426*9</w:t>
            </w:r>
          </w:p>
        </w:tc>
        <w:tc>
          <w:tcPr>
            <w:tcW w:w="3924" w:type="dxa"/>
            <w:shd w:val="clear" w:color="auto" w:fill="FFFFFF"/>
            <w:vAlign w:val="center"/>
          </w:tcPr>
          <w:p>
            <w:pPr>
              <w:spacing w:line="360" w:lineRule="auto"/>
              <w:ind w:firstLine="2640" w:firstLineChars="11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元</w:t>
            </w:r>
            <w:r>
              <w:rPr>
                <w:rFonts w:hint="eastAsia" w:ascii="宋体" w:hAnsi="宋体" w:cs="宋体"/>
                <w:color w:val="auto"/>
                <w:sz w:val="24"/>
                <w:szCs w:val="24"/>
                <w:highlight w:val="none"/>
                <w:lang w:val="en-US" w:eastAsia="zh-CN"/>
              </w:rPr>
              <w:t>/道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663" w:type="dxa"/>
            <w:shd w:val="clear" w:color="auto" w:fill="FFFFFF"/>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999"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修复DN350</w:t>
            </w:r>
            <w:r>
              <w:rPr>
                <w:rFonts w:hint="eastAsia" w:ascii="宋体" w:hAnsi="宋体" w:cs="宋体"/>
                <w:color w:val="auto"/>
                <w:sz w:val="24"/>
                <w:szCs w:val="24"/>
                <w:highlight w:val="none"/>
                <w:lang w:eastAsia="zh-CN"/>
              </w:rPr>
              <w:t>对接</w:t>
            </w:r>
            <w:r>
              <w:rPr>
                <w:rFonts w:hint="eastAsia" w:ascii="宋体" w:hAnsi="宋体" w:eastAsia="宋体" w:cs="宋体"/>
                <w:color w:val="auto"/>
                <w:sz w:val="24"/>
                <w:szCs w:val="24"/>
                <w:highlight w:val="none"/>
              </w:rPr>
              <w:t>焊缝（含</w:t>
            </w:r>
            <w:r>
              <w:rPr>
                <w:rFonts w:hint="eastAsia" w:ascii="宋体" w:hAnsi="宋体" w:cs="宋体"/>
                <w:color w:val="auto"/>
                <w:sz w:val="24"/>
                <w:szCs w:val="24"/>
                <w:highlight w:val="none"/>
                <w:lang w:eastAsia="zh-CN"/>
              </w:rPr>
              <w:t>射线检测</w:t>
            </w:r>
            <w:r>
              <w:rPr>
                <w:rFonts w:hint="eastAsia" w:ascii="宋体" w:hAnsi="宋体" w:eastAsia="宋体" w:cs="宋体"/>
                <w:color w:val="auto"/>
                <w:sz w:val="24"/>
                <w:szCs w:val="24"/>
                <w:highlight w:val="none"/>
              </w:rPr>
              <w:t>）</w:t>
            </w:r>
          </w:p>
        </w:tc>
        <w:tc>
          <w:tcPr>
            <w:tcW w:w="2785"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φ377*8</w:t>
            </w:r>
          </w:p>
        </w:tc>
        <w:tc>
          <w:tcPr>
            <w:tcW w:w="3924" w:type="dxa"/>
            <w:shd w:val="clear" w:color="auto" w:fill="FFFFFF"/>
            <w:vAlign w:val="center"/>
          </w:tcPr>
          <w:p>
            <w:pPr>
              <w:spacing w:line="360" w:lineRule="auto"/>
              <w:ind w:firstLine="2640" w:firstLineChars="11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元</w:t>
            </w:r>
            <w:r>
              <w:rPr>
                <w:rFonts w:hint="eastAsia" w:ascii="宋体" w:hAnsi="宋体" w:cs="宋体"/>
                <w:color w:val="auto"/>
                <w:sz w:val="24"/>
                <w:szCs w:val="24"/>
                <w:highlight w:val="none"/>
                <w:lang w:val="en-US" w:eastAsia="zh-CN"/>
              </w:rPr>
              <w:t>/道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663" w:type="dxa"/>
            <w:shd w:val="clear" w:color="auto" w:fill="FFFFFF"/>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1999"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修复DN300</w:t>
            </w:r>
            <w:r>
              <w:rPr>
                <w:rFonts w:hint="eastAsia" w:ascii="宋体" w:hAnsi="宋体" w:cs="宋体"/>
                <w:color w:val="auto"/>
                <w:sz w:val="24"/>
                <w:szCs w:val="24"/>
                <w:highlight w:val="none"/>
                <w:lang w:eastAsia="zh-CN"/>
              </w:rPr>
              <w:t>对接</w:t>
            </w:r>
            <w:r>
              <w:rPr>
                <w:rFonts w:hint="eastAsia" w:ascii="宋体" w:hAnsi="宋体" w:eastAsia="宋体" w:cs="宋体"/>
                <w:color w:val="auto"/>
                <w:sz w:val="24"/>
                <w:szCs w:val="24"/>
                <w:highlight w:val="none"/>
              </w:rPr>
              <w:t>焊缝（含</w:t>
            </w:r>
            <w:r>
              <w:rPr>
                <w:rFonts w:hint="eastAsia" w:ascii="宋体" w:hAnsi="宋体" w:cs="宋体"/>
                <w:color w:val="auto"/>
                <w:sz w:val="24"/>
                <w:szCs w:val="24"/>
                <w:highlight w:val="none"/>
                <w:lang w:eastAsia="zh-CN"/>
              </w:rPr>
              <w:t>射线检测</w:t>
            </w:r>
            <w:r>
              <w:rPr>
                <w:rFonts w:hint="eastAsia" w:ascii="宋体" w:hAnsi="宋体" w:eastAsia="宋体" w:cs="宋体"/>
                <w:color w:val="auto"/>
                <w:sz w:val="24"/>
                <w:szCs w:val="24"/>
                <w:highlight w:val="none"/>
              </w:rPr>
              <w:t>）</w:t>
            </w:r>
          </w:p>
        </w:tc>
        <w:tc>
          <w:tcPr>
            <w:tcW w:w="2785"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φ325*8</w:t>
            </w:r>
          </w:p>
        </w:tc>
        <w:tc>
          <w:tcPr>
            <w:tcW w:w="3924" w:type="dxa"/>
            <w:shd w:val="clear" w:color="auto" w:fill="FFFFFF"/>
            <w:vAlign w:val="center"/>
          </w:tcPr>
          <w:p>
            <w:pPr>
              <w:spacing w:line="360" w:lineRule="auto"/>
              <w:ind w:firstLine="2640" w:firstLineChars="11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元</w:t>
            </w:r>
            <w:r>
              <w:rPr>
                <w:rFonts w:hint="eastAsia" w:ascii="宋体" w:hAnsi="宋体" w:cs="宋体"/>
                <w:color w:val="auto"/>
                <w:sz w:val="24"/>
                <w:szCs w:val="24"/>
                <w:highlight w:val="none"/>
                <w:lang w:val="en-US" w:eastAsia="zh-CN"/>
              </w:rPr>
              <w:t>/道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663" w:type="dxa"/>
            <w:shd w:val="clear" w:color="auto" w:fill="FFFFFF"/>
            <w:vAlign w:val="center"/>
          </w:tcPr>
          <w:p>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p>
        </w:tc>
        <w:tc>
          <w:tcPr>
            <w:tcW w:w="1999"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拆除并</w:t>
            </w:r>
            <w:r>
              <w:rPr>
                <w:rFonts w:hint="eastAsia" w:ascii="宋体" w:hAnsi="宋体" w:eastAsia="宋体" w:cs="宋体"/>
                <w:color w:val="auto"/>
                <w:sz w:val="24"/>
                <w:szCs w:val="24"/>
                <w:highlight w:val="none"/>
                <w:lang w:eastAsia="zh-CN"/>
              </w:rPr>
              <w:t>安装一台</w:t>
            </w:r>
            <w:r>
              <w:rPr>
                <w:rFonts w:hint="eastAsia" w:ascii="宋体" w:hAnsi="宋体" w:eastAsia="宋体" w:cs="宋体"/>
                <w:color w:val="auto"/>
                <w:sz w:val="24"/>
                <w:szCs w:val="24"/>
                <w:highlight w:val="none"/>
                <w:lang w:val="en-US" w:eastAsia="zh-CN"/>
              </w:rPr>
              <w:t>埋地补偿器</w:t>
            </w:r>
            <w:r>
              <w:rPr>
                <w:rFonts w:hint="eastAsia" w:ascii="宋体" w:hAnsi="宋体" w:cs="宋体"/>
                <w:color w:val="auto"/>
                <w:sz w:val="24"/>
                <w:szCs w:val="24"/>
                <w:highlight w:val="none"/>
                <w:lang w:val="en-US" w:eastAsia="zh-CN"/>
              </w:rPr>
              <w:t>（补偿器甲供）</w:t>
            </w:r>
          </w:p>
        </w:tc>
        <w:tc>
          <w:tcPr>
            <w:tcW w:w="2785" w:type="dxa"/>
            <w:shd w:val="clear" w:color="auto" w:fill="FFFFFF"/>
            <w:vAlign w:val="center"/>
          </w:tcPr>
          <w:p>
            <w:pPr>
              <w:spacing w:line="360" w:lineRule="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DN350</w:t>
            </w:r>
          </w:p>
        </w:tc>
        <w:tc>
          <w:tcPr>
            <w:tcW w:w="3924" w:type="dxa"/>
            <w:shd w:val="clear" w:color="auto" w:fill="FFFFFF"/>
            <w:vAlign w:val="center"/>
          </w:tcPr>
          <w:p>
            <w:pPr>
              <w:spacing w:line="360" w:lineRule="auto"/>
              <w:ind w:firstLine="2640" w:firstLineChars="11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元</w:t>
            </w:r>
            <w:r>
              <w:rPr>
                <w:rFonts w:hint="eastAsia" w:ascii="宋体" w:hAnsi="宋体" w:cs="宋体"/>
                <w:color w:val="auto"/>
                <w:sz w:val="24"/>
                <w:szCs w:val="24"/>
                <w:highlight w:val="none"/>
                <w:lang w:val="en-US" w:eastAsia="zh-CN"/>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663" w:type="dxa"/>
            <w:shd w:val="clear" w:color="auto" w:fill="FFFFFF"/>
            <w:vAlign w:val="center"/>
          </w:tcPr>
          <w:p>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6</w:t>
            </w:r>
          </w:p>
        </w:tc>
        <w:tc>
          <w:tcPr>
            <w:tcW w:w="1999"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恢复保温</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层（</w:t>
            </w:r>
            <w:r>
              <w:rPr>
                <w:rFonts w:hint="eastAsia" w:ascii="宋体" w:hAnsi="宋体" w:eastAsia="宋体" w:cs="宋体"/>
                <w:color w:val="auto"/>
                <w:sz w:val="24"/>
                <w:szCs w:val="24"/>
                <w:highlight w:val="none"/>
                <w:lang w:eastAsia="zh-CN"/>
              </w:rPr>
              <w:t>每层</w:t>
            </w:r>
            <w:r>
              <w:rPr>
                <w:rFonts w:hint="eastAsia" w:ascii="宋体" w:hAnsi="宋体" w:eastAsia="宋体" w:cs="宋体"/>
                <w:color w:val="auto"/>
                <w:sz w:val="24"/>
                <w:szCs w:val="24"/>
                <w:highlight w:val="none"/>
              </w:rPr>
              <w:t>厚度50mm），共150mm</w:t>
            </w:r>
          </w:p>
        </w:tc>
        <w:tc>
          <w:tcPr>
            <w:tcW w:w="2785"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规格：</w:t>
            </w:r>
            <w:r>
              <w:rPr>
                <w:rFonts w:hint="eastAsia" w:ascii="宋体" w:hAnsi="宋体" w:eastAsia="宋体" w:cs="宋体"/>
                <w:color w:val="auto"/>
                <w:sz w:val="24"/>
                <w:szCs w:val="24"/>
                <w:highlight w:val="none"/>
              </w:rPr>
              <w:t>φ426*9</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φ377*</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φ325*8</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eastAsia="zh-CN"/>
              </w:rPr>
              <w:t>材料采用</w:t>
            </w:r>
            <w:r>
              <w:rPr>
                <w:rFonts w:hint="eastAsia" w:ascii="宋体" w:hAnsi="宋体" w:eastAsia="宋体" w:cs="宋体"/>
                <w:color w:val="auto"/>
                <w:sz w:val="24"/>
                <w:szCs w:val="24"/>
                <w:highlight w:val="none"/>
              </w:rPr>
              <w:t>复合硅酸铝</w:t>
            </w:r>
          </w:p>
        </w:tc>
        <w:tc>
          <w:tcPr>
            <w:tcW w:w="3924" w:type="dxa"/>
            <w:shd w:val="clear" w:color="auto" w:fill="FFFFFF"/>
            <w:vAlign w:val="center"/>
          </w:tcPr>
          <w:p>
            <w:pPr>
              <w:spacing w:line="360" w:lineRule="auto"/>
              <w:ind w:firstLine="2640" w:firstLineChars="11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元</w:t>
            </w:r>
            <w:r>
              <w:rPr>
                <w:rFonts w:hint="eastAsia" w:ascii="宋体" w:hAnsi="宋体" w:cs="宋体"/>
                <w:color w:val="auto"/>
                <w:sz w:val="24"/>
                <w:szCs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 w:hRule="atLeast"/>
        </w:trPr>
        <w:tc>
          <w:tcPr>
            <w:tcW w:w="663" w:type="dxa"/>
            <w:shd w:val="clear" w:color="auto" w:fill="FFFFFF"/>
            <w:vAlign w:val="center"/>
          </w:tcPr>
          <w:p>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7</w:t>
            </w:r>
          </w:p>
        </w:tc>
        <w:tc>
          <w:tcPr>
            <w:tcW w:w="1999"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外护管</w:t>
            </w:r>
            <w:r>
              <w:rPr>
                <w:rFonts w:hint="eastAsia" w:ascii="宋体" w:hAnsi="宋体" w:eastAsia="宋体" w:cs="宋体"/>
                <w:color w:val="auto"/>
                <w:sz w:val="24"/>
                <w:szCs w:val="24"/>
                <w:highlight w:val="none"/>
              </w:rPr>
              <w:t>防腐</w:t>
            </w:r>
            <w:r>
              <w:rPr>
                <w:rFonts w:hint="eastAsia" w:ascii="宋体" w:hAnsi="宋体" w:cs="宋体"/>
                <w:color w:val="auto"/>
                <w:sz w:val="24"/>
                <w:szCs w:val="24"/>
                <w:highlight w:val="none"/>
                <w:lang w:eastAsia="zh-CN"/>
              </w:rPr>
              <w:t>层（</w:t>
            </w:r>
            <w:r>
              <w:rPr>
                <w:rFonts w:hint="eastAsia" w:ascii="宋体" w:hAnsi="宋体" w:eastAsia="宋体" w:cs="宋体"/>
                <w:color w:val="auto"/>
                <w:sz w:val="24"/>
                <w:szCs w:val="24"/>
                <w:highlight w:val="none"/>
              </w:rPr>
              <w:t>三油两布</w:t>
            </w:r>
            <w:r>
              <w:rPr>
                <w:rFonts w:hint="eastAsia" w:ascii="宋体" w:hAnsi="宋体" w:cs="宋体"/>
                <w:color w:val="auto"/>
                <w:sz w:val="24"/>
                <w:szCs w:val="24"/>
                <w:highlight w:val="none"/>
                <w:lang w:eastAsia="zh-CN"/>
              </w:rPr>
              <w:t>）</w:t>
            </w:r>
          </w:p>
        </w:tc>
        <w:tc>
          <w:tcPr>
            <w:tcW w:w="2785"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规格：</w:t>
            </w:r>
            <w:r>
              <w:rPr>
                <w:rFonts w:hint="eastAsia" w:ascii="宋体" w:hAnsi="宋体" w:eastAsia="宋体" w:cs="宋体"/>
                <w:color w:val="auto"/>
                <w:sz w:val="24"/>
                <w:szCs w:val="24"/>
                <w:highlight w:val="none"/>
              </w:rPr>
              <w:t>φ426*9</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φ377*</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φ325*8，</w:t>
            </w:r>
            <w:r>
              <w:rPr>
                <w:rFonts w:hint="eastAsia" w:ascii="宋体" w:hAnsi="宋体" w:cs="宋体"/>
                <w:color w:val="auto"/>
                <w:sz w:val="24"/>
                <w:szCs w:val="24"/>
                <w:highlight w:val="none"/>
                <w:lang w:eastAsia="zh-CN"/>
              </w:rPr>
              <w:t>材料采用</w:t>
            </w:r>
            <w:r>
              <w:rPr>
                <w:rFonts w:hint="eastAsia" w:ascii="宋体" w:hAnsi="宋体" w:eastAsia="宋体" w:cs="宋体"/>
                <w:color w:val="auto"/>
                <w:sz w:val="24"/>
                <w:szCs w:val="24"/>
                <w:highlight w:val="none"/>
              </w:rPr>
              <w:t>玻璃丝布+环氧煤沥青</w:t>
            </w:r>
          </w:p>
        </w:tc>
        <w:tc>
          <w:tcPr>
            <w:tcW w:w="3924" w:type="dxa"/>
            <w:shd w:val="clear" w:color="auto" w:fill="FFFFFF"/>
            <w:vAlign w:val="center"/>
          </w:tcPr>
          <w:p>
            <w:pPr>
              <w:spacing w:line="360" w:lineRule="auto"/>
              <w:ind w:firstLine="2640" w:firstLineChars="11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元</w:t>
            </w:r>
            <w:r>
              <w:rPr>
                <w:rFonts w:hint="eastAsia" w:ascii="宋体" w:hAnsi="宋体" w:cs="宋体"/>
                <w:color w:val="auto"/>
                <w:sz w:val="24"/>
                <w:szCs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 w:hRule="atLeast"/>
        </w:trPr>
        <w:tc>
          <w:tcPr>
            <w:tcW w:w="663" w:type="dxa"/>
            <w:shd w:val="clear" w:color="auto" w:fill="FFFFFF"/>
            <w:vAlign w:val="center"/>
          </w:tcPr>
          <w:p>
            <w:pPr>
              <w:spacing w:line="360" w:lineRule="auto"/>
              <w:jc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8</w:t>
            </w:r>
          </w:p>
        </w:tc>
        <w:tc>
          <w:tcPr>
            <w:tcW w:w="1999" w:type="dxa"/>
            <w:shd w:val="clear" w:color="auto" w:fill="FFFFFF"/>
            <w:vAlign w:val="center"/>
          </w:tcPr>
          <w:p>
            <w:pPr>
              <w:spacing w:line="360" w:lineRule="auto"/>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rPr>
              <w:t>外护管保护层</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三油两布</w:t>
            </w:r>
            <w:r>
              <w:rPr>
                <w:rFonts w:hint="eastAsia" w:ascii="宋体" w:hAnsi="宋体" w:cs="宋体"/>
                <w:color w:val="auto"/>
                <w:sz w:val="24"/>
                <w:szCs w:val="24"/>
                <w:highlight w:val="none"/>
                <w:lang w:eastAsia="zh-CN"/>
              </w:rPr>
              <w:t>）</w:t>
            </w:r>
          </w:p>
        </w:tc>
        <w:tc>
          <w:tcPr>
            <w:tcW w:w="2785"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规格</w:t>
            </w:r>
            <w:r>
              <w:rPr>
                <w:rFonts w:hint="eastAsia" w:ascii="宋体" w:hAnsi="宋体" w:eastAsia="宋体" w:cs="宋体"/>
                <w:color w:val="auto"/>
                <w:sz w:val="24"/>
                <w:szCs w:val="24"/>
                <w:highlight w:val="none"/>
              </w:rPr>
              <w:t>φ426*9</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φ377*</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φ325*8</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eastAsia="zh-CN"/>
              </w:rPr>
              <w:t>材料采用</w:t>
            </w:r>
            <w:r>
              <w:rPr>
                <w:rFonts w:hint="eastAsia" w:ascii="宋体" w:hAnsi="宋体" w:eastAsia="宋体" w:cs="宋体"/>
                <w:color w:val="auto"/>
                <w:sz w:val="24"/>
                <w:szCs w:val="24"/>
                <w:highlight w:val="none"/>
              </w:rPr>
              <w:t>玻璃丝布+环氧树脂</w:t>
            </w:r>
          </w:p>
        </w:tc>
        <w:tc>
          <w:tcPr>
            <w:tcW w:w="3924" w:type="dxa"/>
            <w:shd w:val="clear" w:color="auto" w:fill="FFFFFF"/>
            <w:vAlign w:val="center"/>
          </w:tcPr>
          <w:p>
            <w:pPr>
              <w:spacing w:line="360" w:lineRule="auto"/>
              <w:ind w:firstLine="2640" w:firstLineChars="11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元</w:t>
            </w:r>
            <w:r>
              <w:rPr>
                <w:rFonts w:hint="eastAsia" w:ascii="宋体" w:hAnsi="宋体" w:cs="宋体"/>
                <w:color w:val="auto"/>
                <w:sz w:val="24"/>
                <w:szCs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663" w:type="dxa"/>
            <w:shd w:val="clear" w:color="auto" w:fill="FFFFFF"/>
            <w:vAlign w:val="center"/>
          </w:tcPr>
          <w:p>
            <w:pPr>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9</w:t>
            </w:r>
          </w:p>
        </w:tc>
        <w:tc>
          <w:tcPr>
            <w:tcW w:w="1999"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土建部分（根据抽检位置开挖</w:t>
            </w:r>
            <w:r>
              <w:rPr>
                <w:rFonts w:hint="eastAsia" w:ascii="宋体" w:hAnsi="宋体" w:cs="宋体"/>
                <w:color w:val="auto"/>
                <w:sz w:val="24"/>
                <w:szCs w:val="24"/>
                <w:highlight w:val="none"/>
                <w:lang w:eastAsia="zh-CN"/>
              </w:rPr>
              <w:t>六</w:t>
            </w:r>
            <w:r>
              <w:rPr>
                <w:rFonts w:hint="eastAsia" w:ascii="宋体" w:hAnsi="宋体" w:eastAsia="宋体" w:cs="宋体"/>
                <w:color w:val="auto"/>
                <w:sz w:val="24"/>
                <w:szCs w:val="24"/>
                <w:highlight w:val="none"/>
              </w:rPr>
              <w:t>处）</w:t>
            </w:r>
          </w:p>
        </w:tc>
        <w:tc>
          <w:tcPr>
            <w:tcW w:w="2785" w:type="dxa"/>
            <w:shd w:val="clear" w:color="auto" w:fill="FFFFFF"/>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总开挖量</w:t>
            </w:r>
            <w:r>
              <w:rPr>
                <w:rFonts w:hint="eastAsia" w:ascii="宋体" w:hAnsi="宋体" w:cs="宋体"/>
                <w:color w:val="auto"/>
                <w:sz w:val="24"/>
                <w:szCs w:val="24"/>
                <w:highlight w:val="none"/>
                <w:lang w:eastAsia="zh-CN"/>
              </w:rPr>
              <w:t>约</w:t>
            </w:r>
            <w:r>
              <w:rPr>
                <w:rFonts w:hint="eastAsia" w:ascii="宋体" w:hAnsi="宋体" w:eastAsia="宋体" w:cs="宋体"/>
                <w:color w:val="auto"/>
                <w:sz w:val="24"/>
                <w:szCs w:val="24"/>
                <w:highlight w:val="none"/>
              </w:rPr>
              <w:t>2</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*2*2.5=1</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0m³（开挖、回填至垫层下方</w:t>
            </w:r>
            <w:r>
              <w:rPr>
                <w:rFonts w:hint="eastAsia" w:ascii="宋体" w:hAnsi="宋体" w:cs="宋体"/>
                <w:color w:val="auto"/>
                <w:sz w:val="24"/>
                <w:szCs w:val="24"/>
                <w:highlight w:val="none"/>
                <w:lang w:eastAsia="zh-CN"/>
              </w:rPr>
              <w:t>并夯实</w:t>
            </w:r>
            <w:r>
              <w:rPr>
                <w:rFonts w:hint="eastAsia" w:ascii="宋体" w:hAnsi="宋体" w:eastAsia="宋体" w:cs="宋体"/>
                <w:color w:val="auto"/>
                <w:sz w:val="24"/>
                <w:szCs w:val="24"/>
                <w:highlight w:val="none"/>
              </w:rPr>
              <w:t>及恢复绿化，安全防护围挡）</w:t>
            </w:r>
          </w:p>
        </w:tc>
        <w:tc>
          <w:tcPr>
            <w:tcW w:w="3924" w:type="dxa"/>
            <w:shd w:val="clear" w:color="auto" w:fill="FFFFFF"/>
            <w:vAlign w:val="center"/>
          </w:tcPr>
          <w:p>
            <w:pPr>
              <w:spacing w:line="360" w:lineRule="auto"/>
              <w:ind w:firstLine="2640" w:firstLineChars="11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元</w:t>
            </w:r>
            <w:r>
              <w:rPr>
                <w:rFonts w:hint="eastAsia" w:ascii="宋体" w:hAnsi="宋体" w:cs="宋体"/>
                <w:color w:val="auto"/>
                <w:sz w:val="24"/>
                <w:szCs w:val="24"/>
                <w:highlight w:val="none"/>
                <w:lang w:val="en-US" w:eastAsia="zh-CN"/>
              </w:rPr>
              <w:t>/m³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663" w:type="dxa"/>
            <w:shd w:val="clear" w:color="auto" w:fill="FFFFFF"/>
            <w:vAlign w:val="center"/>
          </w:tcPr>
          <w:p>
            <w:pPr>
              <w:spacing w:line="360" w:lineRule="auto"/>
              <w:jc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10</w:t>
            </w:r>
          </w:p>
        </w:tc>
        <w:tc>
          <w:tcPr>
            <w:tcW w:w="1999" w:type="dxa"/>
            <w:shd w:val="clear" w:color="auto" w:fill="FFFFFF"/>
            <w:vAlign w:val="center"/>
          </w:tcPr>
          <w:p>
            <w:pPr>
              <w:spacing w:line="360" w:lineRule="auto"/>
              <w:rPr>
                <w:rFonts w:hint="eastAsia" w:ascii="宋体" w:hAnsi="宋体" w:eastAsia="宋体" w:cs="宋体"/>
                <w:color w:val="auto"/>
                <w:sz w:val="24"/>
                <w:szCs w:val="24"/>
                <w:highlight w:val="none"/>
                <w:lang w:eastAsia="zh-CN"/>
              </w:rPr>
            </w:pPr>
            <w:r>
              <w:rPr>
                <w:rFonts w:hint="eastAsia" w:asciiTheme="minorEastAsia" w:hAnsiTheme="minorEastAsia" w:eastAsiaTheme="minorEastAsia"/>
                <w:b w:val="0"/>
                <w:bCs w:val="0"/>
                <w:color w:val="auto"/>
                <w:sz w:val="24"/>
                <w:szCs w:val="24"/>
                <w:highlight w:val="none"/>
                <w:lang w:val="en-US" w:eastAsia="zh-CN"/>
              </w:rPr>
              <w:t>道路施工现场安全管理措施费</w:t>
            </w:r>
          </w:p>
        </w:tc>
        <w:tc>
          <w:tcPr>
            <w:tcW w:w="2785" w:type="dxa"/>
            <w:shd w:val="clear" w:color="auto" w:fill="FFFFFF"/>
            <w:vAlign w:val="center"/>
          </w:tcPr>
          <w:p>
            <w:pPr>
              <w:spacing w:line="360" w:lineRule="auto"/>
              <w:jc w:val="left"/>
              <w:rPr>
                <w:rFonts w:hint="eastAsia" w:ascii="宋体" w:hAnsi="宋体" w:eastAsia="宋体" w:cs="宋体"/>
                <w:color w:val="auto"/>
                <w:sz w:val="24"/>
                <w:szCs w:val="24"/>
                <w:highlight w:val="none"/>
              </w:rPr>
            </w:pPr>
          </w:p>
        </w:tc>
        <w:tc>
          <w:tcPr>
            <w:tcW w:w="3924" w:type="dxa"/>
            <w:shd w:val="clear" w:color="auto" w:fill="FFFFFF"/>
            <w:vAlign w:val="center"/>
          </w:tcPr>
          <w:p>
            <w:pPr>
              <w:spacing w:line="360" w:lineRule="auto"/>
              <w:ind w:firstLine="2640" w:firstLineChars="11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元</w:t>
            </w:r>
            <w:r>
              <w:rPr>
                <w:rFonts w:hint="eastAsia" w:ascii="宋体" w:hAnsi="宋体" w:cs="宋体"/>
                <w:color w:val="auto"/>
                <w:sz w:val="24"/>
                <w:szCs w:val="24"/>
                <w:highlight w:val="none"/>
                <w:lang w:val="en-US" w:eastAsia="zh-CN"/>
              </w:rPr>
              <w:t>/项</w:t>
            </w:r>
          </w:p>
        </w:tc>
      </w:tr>
    </w:tbl>
    <w:p>
      <w:pPr>
        <w:pStyle w:val="22"/>
        <w:numPr>
          <w:ilvl w:val="0"/>
          <w:numId w:val="0"/>
        </w:numPr>
        <w:spacing w:line="360" w:lineRule="auto"/>
        <w:ind w:leftChars="0"/>
        <w:rPr>
          <w:rFonts w:hint="eastAsia" w:ascii="宋体" w:hAnsi="宋体" w:eastAsia="宋体" w:cs="宋体"/>
          <w:b/>
          <w:color w:val="auto"/>
          <w:sz w:val="24"/>
          <w:szCs w:val="24"/>
          <w:highlight w:val="none"/>
        </w:rPr>
      </w:pPr>
    </w:p>
    <w:p>
      <w:pPr>
        <w:autoSpaceDE/>
        <w:autoSpaceDN/>
        <w:adjustRightInd/>
        <w:spacing w:line="360" w:lineRule="auto"/>
        <w:jc w:val="left"/>
        <w:textAlignment w:val="auto"/>
        <w:rPr>
          <w:rFonts w:hint="eastAsia" w:ascii="宋体" w:hAnsi="宋体" w:eastAsia="宋体" w:cs="宋体"/>
          <w:b/>
          <w:color w:val="auto"/>
          <w:sz w:val="24"/>
          <w:szCs w:val="24"/>
          <w:highlight w:val="none"/>
          <w:lang w:eastAsia="zh-CN"/>
        </w:rPr>
      </w:pPr>
      <w:r>
        <w:rPr>
          <w:rFonts w:hint="eastAsia" w:ascii="宋体" w:hAnsi="宋体" w:eastAsia="宋体" w:cs="宋体"/>
          <w:b/>
          <w:color w:val="auto"/>
          <w:sz w:val="24"/>
          <w:szCs w:val="24"/>
          <w:highlight w:val="none"/>
          <w:lang w:eastAsia="zh-CN"/>
        </w:rPr>
        <w:t>六</w:t>
      </w:r>
      <w:r>
        <w:rPr>
          <w:rFonts w:hint="eastAsia" w:ascii="宋体" w:hAnsi="宋体" w:eastAsia="宋体" w:cs="宋体"/>
          <w:b/>
          <w:color w:val="auto"/>
          <w:sz w:val="24"/>
          <w:szCs w:val="24"/>
          <w:highlight w:val="none"/>
        </w:rPr>
        <w:t>、工期：</w:t>
      </w:r>
      <w:r>
        <w:rPr>
          <w:rFonts w:hint="eastAsia" w:ascii="宋体" w:hAnsi="宋体" w:eastAsia="宋体" w:cs="宋体"/>
          <w:color w:val="auto"/>
          <w:sz w:val="24"/>
          <w:szCs w:val="24"/>
          <w:highlight w:val="none"/>
        </w:rPr>
        <w:t>合同签订后，</w:t>
      </w:r>
      <w:r>
        <w:rPr>
          <w:rFonts w:hint="eastAsia" w:ascii="宋体" w:hAnsi="宋体" w:cs="宋体"/>
          <w:color w:val="auto"/>
          <w:sz w:val="24"/>
          <w:szCs w:val="24"/>
          <w:highlight w:val="none"/>
          <w:lang w:eastAsia="zh-CN"/>
        </w:rPr>
        <w:t>乙方</w:t>
      </w:r>
      <w:r>
        <w:rPr>
          <w:rFonts w:hint="eastAsia" w:ascii="宋体" w:hAnsi="宋体" w:eastAsia="宋体" w:cs="宋体"/>
          <w:color w:val="auto"/>
          <w:sz w:val="24"/>
          <w:szCs w:val="24"/>
          <w:highlight w:val="none"/>
        </w:rPr>
        <w:t>接到</w:t>
      </w:r>
      <w:r>
        <w:rPr>
          <w:rFonts w:hint="eastAsia" w:ascii="宋体" w:hAnsi="宋体" w:cs="宋体"/>
          <w:color w:val="auto"/>
          <w:sz w:val="24"/>
          <w:szCs w:val="24"/>
          <w:highlight w:val="none"/>
          <w:lang w:eastAsia="zh-CN"/>
        </w:rPr>
        <w:t>甲</w:t>
      </w:r>
      <w:r>
        <w:rPr>
          <w:rFonts w:hint="eastAsia" w:ascii="宋体" w:hAnsi="宋体" w:eastAsia="宋体" w:cs="宋体"/>
          <w:color w:val="auto"/>
          <w:sz w:val="24"/>
          <w:szCs w:val="24"/>
          <w:highlight w:val="none"/>
        </w:rPr>
        <w:t>方</w:t>
      </w:r>
      <w:r>
        <w:rPr>
          <w:rFonts w:hint="eastAsia" w:ascii="宋体" w:hAnsi="宋体" w:cs="宋体"/>
          <w:color w:val="auto"/>
          <w:sz w:val="24"/>
          <w:szCs w:val="24"/>
          <w:highlight w:val="none"/>
          <w:lang w:eastAsia="zh-CN"/>
        </w:rPr>
        <w:t>电话</w:t>
      </w:r>
      <w:r>
        <w:rPr>
          <w:rFonts w:hint="eastAsia" w:ascii="宋体" w:hAnsi="宋体" w:eastAsia="宋体" w:cs="宋体"/>
          <w:color w:val="auto"/>
          <w:sz w:val="24"/>
          <w:szCs w:val="24"/>
          <w:highlight w:val="none"/>
        </w:rPr>
        <w:t>通知，</w:t>
      </w:r>
      <w:r>
        <w:rPr>
          <w:rFonts w:hint="eastAsia" w:ascii="宋体" w:hAnsi="宋体" w:cs="宋体"/>
          <w:color w:val="auto"/>
          <w:sz w:val="24"/>
          <w:szCs w:val="24"/>
          <w:highlight w:val="none"/>
          <w:lang w:val="en-US" w:eastAsia="zh-CN"/>
        </w:rPr>
        <w:t>于2024年0</w:t>
      </w:r>
      <w:r>
        <w:rPr>
          <w:rFonts w:hint="eastAsia" w:ascii="宋体" w:hAnsi="宋体" w:eastAsia="宋体" w:cs="宋体"/>
          <w:color w:val="auto"/>
          <w:sz w:val="24"/>
          <w:szCs w:val="24"/>
          <w:highlight w:val="none"/>
        </w:rPr>
        <w:t>5月</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rPr>
        <w:t>1日零时停汽前完成监检范围内土方开挖及围挡，</w:t>
      </w:r>
      <w:r>
        <w:rPr>
          <w:rFonts w:hint="eastAsia" w:ascii="宋体" w:hAnsi="宋体" w:cs="宋体"/>
          <w:color w:val="auto"/>
          <w:sz w:val="24"/>
          <w:szCs w:val="24"/>
          <w:highlight w:val="none"/>
          <w:lang w:val="en-US" w:eastAsia="zh-CN"/>
        </w:rPr>
        <w:t>2024年0</w:t>
      </w:r>
      <w:r>
        <w:rPr>
          <w:rFonts w:hint="eastAsia" w:ascii="宋体" w:hAnsi="宋体" w:eastAsia="宋体" w:cs="宋体"/>
          <w:color w:val="auto"/>
          <w:sz w:val="24"/>
          <w:szCs w:val="24"/>
          <w:highlight w:val="none"/>
        </w:rPr>
        <w:t>5月</w:t>
      </w:r>
      <w:r>
        <w:rPr>
          <w:rFonts w:hint="eastAsia" w:ascii="宋体" w:hAnsi="宋体" w:cs="宋体"/>
          <w:color w:val="auto"/>
          <w:sz w:val="24"/>
          <w:szCs w:val="24"/>
          <w:highlight w:val="none"/>
          <w:lang w:val="en-US" w:eastAsia="zh-CN"/>
        </w:rPr>
        <w:t>04</w:t>
      </w:r>
      <w:r>
        <w:rPr>
          <w:rFonts w:hint="eastAsia" w:ascii="宋体" w:hAnsi="宋体" w:eastAsia="宋体" w:cs="宋体"/>
          <w:color w:val="auto"/>
          <w:sz w:val="24"/>
          <w:szCs w:val="24"/>
          <w:highlight w:val="none"/>
        </w:rPr>
        <w:t>日</w:t>
      </w:r>
      <w:r>
        <w:rPr>
          <w:rFonts w:hint="eastAsia" w:ascii="宋体" w:hAnsi="宋体" w:cs="宋体"/>
          <w:color w:val="auto"/>
          <w:sz w:val="24"/>
          <w:szCs w:val="24"/>
          <w:highlight w:val="none"/>
          <w:lang w:val="en-US" w:eastAsia="zh-CN"/>
        </w:rPr>
        <w:t>24时之</w:t>
      </w:r>
      <w:r>
        <w:rPr>
          <w:rFonts w:hint="eastAsia" w:ascii="宋体" w:hAnsi="宋体" w:eastAsia="宋体" w:cs="宋体"/>
          <w:color w:val="auto"/>
          <w:sz w:val="24"/>
          <w:szCs w:val="24"/>
          <w:highlight w:val="none"/>
        </w:rPr>
        <w:t>前完成所有</w:t>
      </w:r>
      <w:r>
        <w:rPr>
          <w:rFonts w:hint="eastAsia" w:ascii="宋体" w:hAnsi="宋体" w:cs="宋体"/>
          <w:color w:val="auto"/>
          <w:sz w:val="24"/>
          <w:szCs w:val="24"/>
          <w:highlight w:val="none"/>
          <w:lang w:eastAsia="zh-CN"/>
        </w:rPr>
        <w:t>所需服务项目</w:t>
      </w:r>
      <w:r>
        <w:rPr>
          <w:rFonts w:hint="eastAsia" w:ascii="宋体" w:hAnsi="宋体" w:eastAsia="宋体" w:cs="宋体"/>
          <w:color w:val="auto"/>
          <w:sz w:val="24"/>
          <w:szCs w:val="24"/>
          <w:highlight w:val="none"/>
        </w:rPr>
        <w:t>具备投运条件。</w:t>
      </w:r>
    </w:p>
    <w:p>
      <w:pPr>
        <w:kinsoku w:val="0"/>
        <w:overflowPunct w:val="0"/>
        <w:adjustRightInd/>
        <w:spacing w:line="360" w:lineRule="auto"/>
        <w:jc w:val="left"/>
        <w:rPr>
          <w:rFonts w:hint="eastAsia" w:ascii="宋体" w:hAnsi="宋体" w:eastAsia="宋体" w:cs="宋体"/>
          <w:b/>
          <w:color w:val="auto"/>
          <w:sz w:val="24"/>
          <w:szCs w:val="24"/>
          <w:highlight w:val="none"/>
        </w:rPr>
      </w:pPr>
      <w:r>
        <w:rPr>
          <w:rFonts w:hint="eastAsia" w:ascii="宋体" w:hAnsi="宋体" w:cs="宋体"/>
          <w:b/>
          <w:bCs/>
          <w:color w:val="auto"/>
          <w:sz w:val="24"/>
          <w:szCs w:val="24"/>
          <w:highlight w:val="none"/>
          <w:lang w:eastAsia="zh-CN"/>
        </w:rPr>
        <w:t>七</w:t>
      </w:r>
      <w:r>
        <w:rPr>
          <w:rFonts w:hint="eastAsia" w:ascii="宋体" w:hAnsi="宋体" w:eastAsia="宋体" w:cs="宋体"/>
          <w:b/>
          <w:bCs/>
          <w:color w:val="auto"/>
          <w:sz w:val="24"/>
          <w:szCs w:val="24"/>
          <w:highlight w:val="none"/>
        </w:rPr>
        <w:t>、</w:t>
      </w:r>
      <w:r>
        <w:rPr>
          <w:rFonts w:hint="eastAsia" w:ascii="宋体" w:hAnsi="宋体" w:cs="宋体"/>
          <w:b/>
          <w:bCs/>
          <w:color w:val="auto"/>
          <w:sz w:val="24"/>
          <w:szCs w:val="24"/>
          <w:highlight w:val="none"/>
          <w:lang w:eastAsia="zh-CN"/>
        </w:rPr>
        <w:t>结算及</w:t>
      </w:r>
      <w:r>
        <w:rPr>
          <w:rFonts w:hint="eastAsia" w:ascii="宋体" w:hAnsi="宋体" w:eastAsia="宋体" w:cs="宋体"/>
          <w:b/>
          <w:color w:val="auto"/>
          <w:sz w:val="24"/>
          <w:szCs w:val="24"/>
          <w:highlight w:val="none"/>
        </w:rPr>
        <w:t>付款方式：</w:t>
      </w:r>
    </w:p>
    <w:p>
      <w:pPr>
        <w:kinsoku w:val="0"/>
        <w:overflowPunct w:val="0"/>
        <w:adjustRightInd/>
        <w:spacing w:line="360" w:lineRule="auto"/>
        <w:jc w:val="left"/>
        <w:rPr>
          <w:rFonts w:hint="eastAsia" w:ascii="宋体" w:hAnsi="宋体" w:eastAsia="宋体" w:cs="宋体"/>
          <w:color w:val="auto"/>
          <w:sz w:val="24"/>
          <w:szCs w:val="24"/>
          <w:highlight w:val="none"/>
        </w:rPr>
      </w:pPr>
      <w:r>
        <w:rPr>
          <w:rFonts w:hint="eastAsia" w:ascii="宋体" w:hAnsi="宋体" w:cs="宋体"/>
          <w:b/>
          <w:color w:val="auto"/>
          <w:sz w:val="24"/>
          <w:szCs w:val="24"/>
          <w:highlight w:val="none"/>
          <w:lang w:val="en-US" w:eastAsia="zh-CN"/>
        </w:rPr>
        <w:t>1、</w:t>
      </w:r>
      <w:r>
        <w:rPr>
          <w:rFonts w:hint="eastAsia" w:ascii="宋体" w:hAnsi="宋体" w:eastAsia="宋体" w:cs="宋体"/>
          <w:color w:val="auto"/>
          <w:sz w:val="24"/>
          <w:szCs w:val="24"/>
          <w:highlight w:val="none"/>
        </w:rPr>
        <w:t>待工程竣工且验收合格后，</w:t>
      </w:r>
      <w:r>
        <w:rPr>
          <w:rFonts w:hint="eastAsia" w:ascii="宋体" w:hAnsi="宋体" w:eastAsia="宋体" w:cs="宋体"/>
          <w:bCs/>
          <w:color w:val="auto"/>
          <w:sz w:val="24"/>
          <w:szCs w:val="24"/>
          <w:highlight w:val="none"/>
        </w:rPr>
        <w:t>以双方确认的</w:t>
      </w:r>
      <w:r>
        <w:rPr>
          <w:rFonts w:hint="eastAsia" w:ascii="宋体" w:hAnsi="宋体" w:cs="宋体"/>
          <w:bCs/>
          <w:color w:val="auto"/>
          <w:sz w:val="24"/>
          <w:szCs w:val="24"/>
          <w:highlight w:val="none"/>
          <w:lang w:eastAsia="zh-CN"/>
        </w:rPr>
        <w:t>实际发生</w:t>
      </w:r>
      <w:r>
        <w:rPr>
          <w:rFonts w:hint="eastAsia" w:ascii="宋体" w:hAnsi="宋体" w:eastAsia="宋体" w:cs="宋体"/>
          <w:bCs/>
          <w:color w:val="auto"/>
          <w:sz w:val="24"/>
          <w:szCs w:val="24"/>
          <w:highlight w:val="none"/>
        </w:rPr>
        <w:t>量为依据，结合工程</w:t>
      </w:r>
      <w:r>
        <w:rPr>
          <w:rFonts w:hint="eastAsia" w:ascii="宋体" w:hAnsi="宋体" w:cs="宋体"/>
          <w:bCs/>
          <w:color w:val="auto"/>
          <w:sz w:val="24"/>
          <w:szCs w:val="24"/>
          <w:highlight w:val="none"/>
          <w:lang w:eastAsia="zh-CN"/>
        </w:rPr>
        <w:t>分项</w:t>
      </w:r>
      <w:r>
        <w:rPr>
          <w:rFonts w:hint="eastAsia" w:ascii="宋体" w:hAnsi="宋体" w:eastAsia="宋体" w:cs="宋体"/>
          <w:bCs/>
          <w:color w:val="auto"/>
          <w:sz w:val="24"/>
          <w:szCs w:val="24"/>
          <w:highlight w:val="none"/>
        </w:rPr>
        <w:t>单价进行结算，</w:t>
      </w:r>
      <w:r>
        <w:rPr>
          <w:rFonts w:hint="eastAsia" w:ascii="宋体" w:hAnsi="宋体" w:eastAsia="宋体" w:cs="宋体"/>
          <w:color w:val="auto"/>
          <w:sz w:val="24"/>
          <w:szCs w:val="24"/>
          <w:highlight w:val="none"/>
        </w:rPr>
        <w:t>并收到乙方开具的相应税率（9%）的全额增值税专用发票后</w:t>
      </w:r>
      <w:r>
        <w:rPr>
          <w:rFonts w:hint="eastAsia" w:ascii="宋体" w:hAnsi="宋体" w:eastAsia="宋体" w:cs="宋体"/>
          <w:b/>
          <w:bCs/>
          <w:color w:val="auto"/>
          <w:sz w:val="24"/>
          <w:szCs w:val="24"/>
          <w:highlight w:val="none"/>
        </w:rPr>
        <w:t>15</w:t>
      </w:r>
      <w:r>
        <w:rPr>
          <w:rFonts w:hint="eastAsia" w:ascii="宋体" w:hAnsi="宋体" w:eastAsia="宋体" w:cs="宋体"/>
          <w:bCs/>
          <w:color w:val="auto"/>
          <w:sz w:val="24"/>
          <w:szCs w:val="24"/>
          <w:highlight w:val="none"/>
        </w:rPr>
        <w:t>个工作日</w:t>
      </w:r>
      <w:r>
        <w:rPr>
          <w:rFonts w:hint="eastAsia" w:ascii="宋体" w:hAnsi="宋体" w:eastAsia="宋体" w:cs="宋体"/>
          <w:color w:val="auto"/>
          <w:sz w:val="24"/>
          <w:szCs w:val="24"/>
          <w:highlight w:val="none"/>
        </w:rPr>
        <w:t>内付清合同总价的95%工程款，余合同总价的5%作为质保金，质量保证期结束无质保问题后无息支付乙方（</w:t>
      </w:r>
      <w:r>
        <w:rPr>
          <w:rFonts w:hint="eastAsia" w:ascii="宋体" w:hAnsi="宋体" w:eastAsia="宋体" w:cs="宋体"/>
          <w:bCs/>
          <w:color w:val="auto"/>
          <w:sz w:val="24"/>
          <w:szCs w:val="24"/>
          <w:highlight w:val="none"/>
        </w:rPr>
        <w:t>若国家税率调整，含税价应做相应调整</w:t>
      </w:r>
      <w:r>
        <w:rPr>
          <w:rFonts w:hint="eastAsia" w:ascii="宋体" w:hAnsi="宋体" w:eastAsia="宋体" w:cs="宋体"/>
          <w:color w:val="auto"/>
          <w:sz w:val="24"/>
          <w:szCs w:val="24"/>
          <w:highlight w:val="none"/>
        </w:rPr>
        <w:t>）。</w:t>
      </w:r>
    </w:p>
    <w:p>
      <w:pPr>
        <w:kinsoku w:val="0"/>
        <w:overflowPunct w:val="0"/>
        <w:adjustRightInd/>
        <w:spacing w:line="360" w:lineRule="auto"/>
        <w:jc w:val="left"/>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2、原投标保证金人民币贰仟元整转为合同履约保证金，待工程竣工验收合格后十五个工作日，无息退还乙方。</w:t>
      </w:r>
    </w:p>
    <w:p>
      <w:pPr>
        <w:kinsoku w:val="0"/>
        <w:overflowPunct w:val="0"/>
        <w:adjustRightInd/>
        <w:spacing w:line="360" w:lineRule="auto"/>
        <w:jc w:val="left"/>
        <w:rPr>
          <w:rFonts w:hint="eastAsia" w:ascii="宋体" w:hAnsi="宋体" w:eastAsia="宋体" w:cs="宋体"/>
          <w:color w:val="auto"/>
          <w:sz w:val="24"/>
          <w:szCs w:val="24"/>
          <w:highlight w:val="none"/>
          <w:lang w:val="en-US" w:eastAsia="zh-CN"/>
        </w:rPr>
      </w:pPr>
    </w:p>
    <w:p>
      <w:pPr>
        <w:autoSpaceDE/>
        <w:autoSpaceDN/>
        <w:snapToGrid w:val="0"/>
        <w:spacing w:line="360" w:lineRule="auto"/>
        <w:ind w:right="-105" w:rightChars="-50"/>
        <w:jc w:val="left"/>
        <w:textAlignment w:val="auto"/>
        <w:rPr>
          <w:rFonts w:hint="eastAsia" w:ascii="宋体" w:hAnsi="宋体" w:eastAsia="宋体" w:cs="宋体"/>
          <w:b/>
          <w:color w:val="auto"/>
          <w:sz w:val="24"/>
          <w:szCs w:val="24"/>
          <w:highlight w:val="none"/>
        </w:rPr>
      </w:pPr>
      <w:bookmarkStart w:id="68" w:name="_Toc28832_WPSOffice_Level1"/>
      <w:r>
        <w:rPr>
          <w:rFonts w:hint="eastAsia" w:ascii="宋体" w:hAnsi="宋体" w:cs="宋体"/>
          <w:b/>
          <w:color w:val="auto"/>
          <w:sz w:val="24"/>
          <w:szCs w:val="24"/>
          <w:highlight w:val="none"/>
          <w:lang w:eastAsia="zh-CN"/>
        </w:rPr>
        <w:t>八</w:t>
      </w:r>
      <w:r>
        <w:rPr>
          <w:rFonts w:hint="eastAsia" w:ascii="宋体" w:hAnsi="宋体" w:eastAsia="宋体" w:cs="宋体"/>
          <w:b/>
          <w:color w:val="auto"/>
          <w:sz w:val="24"/>
          <w:szCs w:val="24"/>
          <w:highlight w:val="none"/>
        </w:rPr>
        <w:t>、双方现场代表：</w:t>
      </w:r>
      <w:bookmarkEnd w:id="68"/>
    </w:p>
    <w:p>
      <w:pPr>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bookmarkStart w:id="69" w:name="_Toc13888_WPSOffice_Level2"/>
      <w:r>
        <w:rPr>
          <w:rFonts w:hint="eastAsia" w:ascii="宋体" w:hAnsi="宋体" w:eastAsia="宋体" w:cs="宋体"/>
          <w:color w:val="auto"/>
          <w:sz w:val="24"/>
          <w:szCs w:val="24"/>
          <w:highlight w:val="none"/>
        </w:rPr>
        <w:t>1、甲方代表：  　            职务</w:t>
      </w:r>
      <w:bookmarkEnd w:id="69"/>
      <w:r>
        <w:rPr>
          <w:rFonts w:hint="eastAsia" w:ascii="宋体" w:hAnsi="宋体" w:eastAsia="宋体" w:cs="宋体"/>
          <w:color w:val="auto"/>
          <w:sz w:val="24"/>
          <w:szCs w:val="24"/>
          <w:highlight w:val="none"/>
          <w:u w:val="single"/>
        </w:rPr>
        <w:t xml:space="preserve"> 　　  　　　</w:t>
      </w:r>
    </w:p>
    <w:p>
      <w:pPr>
        <w:autoSpaceDE/>
        <w:autoSpaceDN/>
        <w:snapToGrid w:val="0"/>
        <w:spacing w:line="360" w:lineRule="auto"/>
        <w:ind w:right="-105" w:rightChars="-50"/>
        <w:jc w:val="left"/>
        <w:textAlignment w:val="auto"/>
        <w:rPr>
          <w:rFonts w:hint="eastAsia" w:ascii="宋体" w:hAnsi="宋体" w:eastAsia="宋体" w:cs="宋体"/>
          <w:color w:val="auto"/>
          <w:sz w:val="24"/>
          <w:szCs w:val="24"/>
          <w:highlight w:val="none"/>
        </w:rPr>
      </w:pPr>
      <w:bookmarkStart w:id="70" w:name="_Toc3401_WPSOffice_Level2"/>
      <w:r>
        <w:rPr>
          <w:rFonts w:hint="eastAsia" w:ascii="宋体" w:hAnsi="宋体" w:eastAsia="宋体" w:cs="宋体"/>
          <w:color w:val="auto"/>
          <w:sz w:val="24"/>
          <w:szCs w:val="24"/>
          <w:highlight w:val="none"/>
        </w:rPr>
        <w:t>2、乙方代表：                职务</w:t>
      </w:r>
      <w:bookmarkEnd w:id="70"/>
      <w:r>
        <w:rPr>
          <w:rFonts w:hint="eastAsia" w:ascii="宋体" w:hAnsi="宋体" w:eastAsia="宋体" w:cs="宋体"/>
          <w:color w:val="auto"/>
          <w:sz w:val="24"/>
          <w:szCs w:val="24"/>
          <w:highlight w:val="none"/>
          <w:u w:val="single"/>
        </w:rPr>
        <w:t xml:space="preserve">         　  </w:t>
      </w:r>
    </w:p>
    <w:p>
      <w:pPr>
        <w:spacing w:beforeLines="50" w:afterLines="50" w:line="360" w:lineRule="auto"/>
        <w:jc w:val="left"/>
        <w:rPr>
          <w:rFonts w:hint="eastAsia" w:ascii="宋体" w:hAnsi="宋体" w:eastAsia="宋体" w:cs="宋体"/>
          <w:b/>
          <w:color w:val="auto"/>
          <w:sz w:val="24"/>
          <w:szCs w:val="24"/>
          <w:highlight w:val="none"/>
        </w:rPr>
      </w:pPr>
      <w:bookmarkStart w:id="71" w:name="_Toc14082_WPSOffice_Level1"/>
      <w:r>
        <w:rPr>
          <w:rFonts w:hint="eastAsia" w:ascii="宋体" w:hAnsi="宋体" w:cs="宋体"/>
          <w:b/>
          <w:color w:val="auto"/>
          <w:sz w:val="24"/>
          <w:szCs w:val="24"/>
          <w:highlight w:val="none"/>
          <w:lang w:eastAsia="zh-CN"/>
        </w:rPr>
        <w:t>九</w:t>
      </w:r>
      <w:r>
        <w:rPr>
          <w:rFonts w:hint="eastAsia" w:ascii="宋体" w:hAnsi="宋体" w:eastAsia="宋体" w:cs="宋体"/>
          <w:b/>
          <w:color w:val="auto"/>
          <w:sz w:val="24"/>
          <w:szCs w:val="24"/>
          <w:highlight w:val="none"/>
        </w:rPr>
        <w:t>、安全及协作事项：</w:t>
      </w:r>
    </w:p>
    <w:p>
      <w:pPr>
        <w:spacing w:beforeLines="50" w:afterLines="50"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1、甲方在开工前应满足开工条件、开工前对乙方进行施工安全技术交底；</w:t>
      </w:r>
    </w:p>
    <w:p>
      <w:pPr>
        <w:spacing w:beforeLines="50" w:afterLines="50"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2、乙方负责现场所有工具、设备材料的保管,如有失窃由乙方负责；</w:t>
      </w:r>
    </w:p>
    <w:p>
      <w:pPr>
        <w:spacing w:beforeLines="50" w:afterLines="50"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3、乙方在工程施工中应确实贯彻安全管理的有关规章制度,并对由乙方原因造成的安全事故负责任；</w:t>
      </w:r>
    </w:p>
    <w:p>
      <w:pPr>
        <w:spacing w:beforeLines="50" w:afterLines="50"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4、乙方应配备必要的安全施工设施和劳动工具,根据本工程实际情况制定安全施工规程；</w:t>
      </w:r>
    </w:p>
    <w:p>
      <w:pPr>
        <w:spacing w:beforeLines="50" w:afterLines="50"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5、乙方在施工过程中应保障甲方相关检修工作的进行；</w:t>
      </w:r>
    </w:p>
    <w:p>
      <w:pPr>
        <w:spacing w:beforeLines="50" w:afterLines="50"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6、双方签定安全协议书。</w:t>
      </w:r>
    </w:p>
    <w:p>
      <w:pPr>
        <w:spacing w:beforeLines="50" w:afterLines="50" w:line="360" w:lineRule="auto"/>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十</w:t>
      </w:r>
      <w:r>
        <w:rPr>
          <w:rFonts w:hint="eastAsia" w:ascii="宋体" w:hAnsi="宋体" w:eastAsia="宋体" w:cs="宋体"/>
          <w:color w:val="auto"/>
          <w:sz w:val="24"/>
          <w:szCs w:val="24"/>
          <w:highlight w:val="none"/>
        </w:rPr>
        <w:t>、甲方责任和义务</w:t>
      </w:r>
    </w:p>
    <w:p>
      <w:pPr>
        <w:pStyle w:val="8"/>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1、确保施工现场具备开工条件。</w:t>
      </w:r>
    </w:p>
    <w:p>
      <w:pPr>
        <w:spacing w:line="360" w:lineRule="auto"/>
        <w:ind w:left="-315" w:leftChars="-150" w:right="-315" w:rightChars="-150" w:firstLine="240" w:firstLineChars="1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b/>
          <w:bCs/>
          <w:color w:val="auto"/>
          <w:sz w:val="24"/>
          <w:szCs w:val="24"/>
          <w:highlight w:val="none"/>
        </w:rPr>
        <w:t>协助联系水、电源接点，电源由</w:t>
      </w:r>
      <w:r>
        <w:rPr>
          <w:rFonts w:hint="eastAsia" w:ascii="宋体" w:hAnsi="宋体" w:cs="宋体"/>
          <w:b/>
          <w:bCs/>
          <w:color w:val="auto"/>
          <w:sz w:val="24"/>
          <w:szCs w:val="24"/>
          <w:highlight w:val="none"/>
          <w:lang w:eastAsia="zh-CN"/>
        </w:rPr>
        <w:t>乙方</w:t>
      </w:r>
      <w:r>
        <w:rPr>
          <w:rFonts w:hint="eastAsia" w:ascii="宋体" w:hAnsi="宋体" w:eastAsia="宋体" w:cs="宋体"/>
          <w:b/>
          <w:bCs/>
          <w:color w:val="auto"/>
          <w:sz w:val="24"/>
          <w:szCs w:val="24"/>
          <w:highlight w:val="none"/>
        </w:rPr>
        <w:t>自行接入，如现场无电源接入点</w:t>
      </w:r>
      <w:r>
        <w:rPr>
          <w:rFonts w:hint="eastAsia" w:ascii="宋体" w:hAnsi="宋体" w:cs="宋体"/>
          <w:b/>
          <w:bCs/>
          <w:color w:val="auto"/>
          <w:sz w:val="24"/>
          <w:szCs w:val="24"/>
          <w:highlight w:val="none"/>
          <w:lang w:eastAsia="zh-CN"/>
        </w:rPr>
        <w:t>乙方</w:t>
      </w:r>
      <w:r>
        <w:rPr>
          <w:rFonts w:hint="eastAsia" w:ascii="宋体" w:hAnsi="宋体" w:eastAsia="宋体" w:cs="宋体"/>
          <w:b/>
          <w:bCs/>
          <w:color w:val="auto"/>
          <w:sz w:val="24"/>
          <w:szCs w:val="24"/>
          <w:highlight w:val="none"/>
        </w:rPr>
        <w:t>自行解决</w:t>
      </w:r>
      <w:r>
        <w:rPr>
          <w:rFonts w:hint="eastAsia" w:ascii="宋体" w:hAnsi="宋体" w:eastAsia="宋体" w:cs="宋体"/>
          <w:color w:val="auto"/>
          <w:sz w:val="24"/>
          <w:szCs w:val="24"/>
          <w:highlight w:val="none"/>
        </w:rPr>
        <w:t>。</w:t>
      </w:r>
    </w:p>
    <w:p>
      <w:pPr>
        <w:pStyle w:val="8"/>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十</w:t>
      </w:r>
      <w:r>
        <w:rPr>
          <w:rFonts w:hint="eastAsia" w:hAnsi="宋体" w:cs="宋体"/>
          <w:color w:val="auto"/>
          <w:kern w:val="0"/>
          <w:sz w:val="24"/>
          <w:szCs w:val="24"/>
          <w:highlight w:val="none"/>
          <w:lang w:eastAsia="zh-CN"/>
        </w:rPr>
        <w:t>一</w:t>
      </w:r>
      <w:r>
        <w:rPr>
          <w:rFonts w:hint="eastAsia" w:ascii="宋体" w:hAnsi="宋体" w:eastAsia="宋体" w:cs="宋体"/>
          <w:color w:val="auto"/>
          <w:kern w:val="0"/>
          <w:sz w:val="24"/>
          <w:szCs w:val="24"/>
          <w:highlight w:val="none"/>
        </w:rPr>
        <w:t>、乙方责任及义务</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1、乙方施工人员必须严格按现行国家和省市有关规定持证上岗，否则承担由此造成的所有责任。</w:t>
      </w:r>
    </w:p>
    <w:p>
      <w:pPr>
        <w:spacing w:beforeLines="50" w:afterLines="50"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2、乙方施工前，现场施工人员需接受甲方安排的入厂安全教育，并与甲方签订安全协议。</w:t>
      </w:r>
    </w:p>
    <w:p>
      <w:pPr>
        <w:spacing w:beforeLines="50" w:afterLines="50"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3、乙方负责现场所有设备材料的保管，如有失窃由乙方负责；</w:t>
      </w:r>
    </w:p>
    <w:p>
      <w:pPr>
        <w:spacing w:beforeLines="50" w:afterLines="50"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4、乙方在工程施工中应确实贯彻安全管理的有关规章制度，并对由乙方原因造成的安全事故负责任；</w:t>
      </w:r>
    </w:p>
    <w:p>
      <w:pPr>
        <w:spacing w:beforeLines="50" w:afterLines="50"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5、因乙方施工过程中安全措施未落实到位造成甲乙双方及第三方人员伤亡由乙方负责。</w:t>
      </w:r>
    </w:p>
    <w:p>
      <w:pPr>
        <w:spacing w:beforeLines="50" w:afterLines="50"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6、乙方应配备必要的安全生产设施和劳动工具，根据本工程实际情况制定安全操作规程。</w:t>
      </w:r>
    </w:p>
    <w:p>
      <w:pPr>
        <w:spacing w:beforeLines="50" w:afterLines="50"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7、施工范围需进行规范围挡、悬挂警告牌、夜间警示灯等安全措施，施工现场应保持现场整洁，废旧土头、垃圾应严格按当地环保要求规范及时清理。</w:t>
      </w:r>
    </w:p>
    <w:p>
      <w:pPr>
        <w:spacing w:beforeLines="50" w:afterLines="50"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十</w:t>
      </w:r>
      <w:r>
        <w:rPr>
          <w:rFonts w:hint="eastAsia" w:ascii="宋体" w:hAnsi="宋体" w:cs="宋体"/>
          <w:color w:val="auto"/>
          <w:sz w:val="24"/>
          <w:szCs w:val="24"/>
          <w:highlight w:val="none"/>
          <w:lang w:eastAsia="zh-CN"/>
        </w:rPr>
        <w:t>二</w:t>
      </w:r>
      <w:r>
        <w:rPr>
          <w:rFonts w:hint="eastAsia" w:ascii="宋体" w:hAnsi="宋体" w:eastAsia="宋体" w:cs="宋体"/>
          <w:color w:val="auto"/>
          <w:sz w:val="24"/>
          <w:szCs w:val="24"/>
          <w:highlight w:val="none"/>
        </w:rPr>
        <w:t>、</w:t>
      </w:r>
      <w:bookmarkEnd w:id="71"/>
      <w:r>
        <w:rPr>
          <w:rFonts w:hint="eastAsia" w:ascii="宋体" w:hAnsi="宋体" w:eastAsia="宋体" w:cs="宋体"/>
          <w:color w:val="auto"/>
          <w:sz w:val="24"/>
          <w:szCs w:val="24"/>
          <w:highlight w:val="none"/>
        </w:rPr>
        <w:t>纠纷解决办法：</w:t>
      </w:r>
    </w:p>
    <w:p>
      <w:pPr>
        <w:spacing w:beforeLines="50" w:afterLines="50" w:line="360" w:lineRule="auto"/>
        <w:jc w:val="left"/>
        <w:rPr>
          <w:rFonts w:hint="eastAsia" w:ascii="宋体" w:hAnsi="宋体" w:eastAsia="宋体" w:cs="宋体"/>
          <w:color w:val="auto"/>
          <w:sz w:val="24"/>
          <w:szCs w:val="24"/>
          <w:highlight w:val="none"/>
        </w:rPr>
      </w:pPr>
      <w:bookmarkStart w:id="72" w:name="_Toc21145_WPSOffice_Level1"/>
      <w:r>
        <w:rPr>
          <w:rFonts w:hint="eastAsia" w:ascii="宋体" w:hAnsi="宋体" w:eastAsia="宋体" w:cs="宋体"/>
          <w:color w:val="auto"/>
          <w:sz w:val="24"/>
          <w:szCs w:val="24"/>
          <w:highlight w:val="none"/>
        </w:rPr>
        <w:t>本合同执行过程中如有争议，应首先由甲、乙双方友好协商解决；协商不成，双方约定提交甲方所在地有管辖权的人民法院解决。</w:t>
      </w:r>
    </w:p>
    <w:bookmarkEnd w:id="72"/>
    <w:p>
      <w:pPr>
        <w:spacing w:beforeLines="50" w:afterLines="50" w:line="360" w:lineRule="auto"/>
        <w:jc w:val="left"/>
        <w:rPr>
          <w:rFonts w:hint="eastAsia" w:ascii="宋体" w:hAnsi="宋体" w:eastAsia="宋体" w:cs="宋体"/>
          <w:color w:val="auto"/>
          <w:sz w:val="24"/>
          <w:szCs w:val="24"/>
          <w:highlight w:val="none"/>
        </w:rPr>
      </w:pPr>
      <w:bookmarkStart w:id="73" w:name="_Toc18354_WPSOffice_Level1"/>
      <w:r>
        <w:rPr>
          <w:rFonts w:hint="eastAsia" w:ascii="宋体" w:hAnsi="宋体" w:eastAsia="宋体" w:cs="宋体"/>
          <w:color w:val="auto"/>
          <w:sz w:val="24"/>
          <w:szCs w:val="24"/>
          <w:highlight w:val="none"/>
        </w:rPr>
        <w:t>十</w:t>
      </w:r>
      <w:r>
        <w:rPr>
          <w:rFonts w:hint="eastAsia" w:ascii="宋体" w:hAnsi="宋体" w:cs="宋体"/>
          <w:color w:val="auto"/>
          <w:sz w:val="24"/>
          <w:szCs w:val="24"/>
          <w:highlight w:val="none"/>
          <w:lang w:eastAsia="zh-CN"/>
        </w:rPr>
        <w:t>三</w:t>
      </w:r>
      <w:r>
        <w:rPr>
          <w:rFonts w:hint="eastAsia" w:ascii="宋体" w:hAnsi="宋体" w:eastAsia="宋体" w:cs="宋体"/>
          <w:color w:val="auto"/>
          <w:sz w:val="24"/>
          <w:szCs w:val="24"/>
          <w:highlight w:val="none"/>
        </w:rPr>
        <w:t>、合同生效：</w:t>
      </w:r>
      <w:bookmarkEnd w:id="73"/>
    </w:p>
    <w:p>
      <w:pPr>
        <w:spacing w:beforeLines="50" w:afterLines="50"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1、合同订立时间　202</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 xml:space="preserve">  年  　月   日</w:t>
      </w:r>
    </w:p>
    <w:p>
      <w:pPr>
        <w:spacing w:beforeLines="50" w:afterLines="50"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2、合同订立地点：厦门同集热电有限公司</w:t>
      </w:r>
    </w:p>
    <w:p>
      <w:pPr>
        <w:spacing w:beforeLines="50" w:afterLines="50"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3、本合同一式</w:t>
      </w:r>
      <w:r>
        <w:rPr>
          <w:rFonts w:hint="eastAsia" w:ascii="宋体" w:hAnsi="宋体" w:cs="宋体"/>
          <w:color w:val="auto"/>
          <w:sz w:val="24"/>
          <w:szCs w:val="24"/>
          <w:highlight w:val="none"/>
          <w:lang w:eastAsia="zh-CN"/>
        </w:rPr>
        <w:t>肆</w:t>
      </w:r>
      <w:r>
        <w:rPr>
          <w:rFonts w:hint="eastAsia" w:ascii="宋体" w:hAnsi="宋体" w:eastAsia="宋体" w:cs="宋体"/>
          <w:color w:val="auto"/>
          <w:sz w:val="24"/>
          <w:szCs w:val="24"/>
          <w:highlight w:val="none"/>
        </w:rPr>
        <w:t>份，甲乙双方各持两份，具有同等的法律效力。</w:t>
      </w:r>
    </w:p>
    <w:p>
      <w:pPr>
        <w:spacing w:beforeLines="50" w:afterLines="50"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4、本合同双方约定：自双方代表签字，加盖公章或合同专用章即生效</w:t>
      </w:r>
      <w:bookmarkStart w:id="74" w:name="_Toc7611_WPSOffice_Level1"/>
      <w:r>
        <w:rPr>
          <w:rFonts w:hint="eastAsia" w:ascii="宋体" w:hAnsi="宋体" w:eastAsia="宋体" w:cs="宋体"/>
          <w:color w:val="auto"/>
          <w:sz w:val="24"/>
          <w:szCs w:val="24"/>
          <w:highlight w:val="none"/>
        </w:rPr>
        <w:t>。</w:t>
      </w:r>
    </w:p>
    <w:p>
      <w:pPr>
        <w:autoSpaceDE/>
        <w:autoSpaceDN/>
        <w:adjustRightInd/>
        <w:spacing w:beforeLines="50" w:afterLines="50" w:line="360" w:lineRule="auto"/>
        <w:ind w:left="105" w:leftChars="50" w:right="-210" w:rightChars="-100" w:firstLine="198"/>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双方签署页：（以下无正文）</w:t>
      </w:r>
      <w:bookmarkEnd w:id="74"/>
    </w:p>
    <w:p>
      <w:pPr>
        <w:autoSpaceDE/>
        <w:autoSpaceDN/>
        <w:adjustRightInd/>
        <w:spacing w:beforeLines="50" w:afterLines="50" w:line="360" w:lineRule="auto"/>
        <w:ind w:left="420" w:leftChars="200" w:right="-210" w:rightChars="-1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甲方：                                  乙方：</w:t>
      </w:r>
    </w:p>
    <w:p>
      <w:pPr>
        <w:tabs>
          <w:tab w:val="left" w:pos="4920"/>
        </w:tabs>
        <w:autoSpaceDE/>
        <w:autoSpaceDN/>
        <w:adjustRightInd/>
        <w:spacing w:beforeLines="50" w:afterLines="50" w:line="360" w:lineRule="auto"/>
        <w:ind w:left="105" w:leftChars="50" w:right="-210" w:rightChars="-100" w:firstLine="316" w:firstLineChars="132"/>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代表：                                  代表：</w:t>
      </w:r>
    </w:p>
    <w:p>
      <w:pPr>
        <w:tabs>
          <w:tab w:val="left" w:pos="5040"/>
        </w:tabs>
        <w:autoSpaceDE/>
        <w:autoSpaceDN/>
        <w:adjustRightInd/>
        <w:spacing w:beforeLines="50" w:afterLines="50" w:line="360" w:lineRule="auto"/>
        <w:ind w:left="105" w:leftChars="50" w:right="-210" w:rightChars="-100" w:firstLine="316" w:firstLineChars="132"/>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电话：  </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 xml:space="preserve">  电话：</w:t>
      </w:r>
    </w:p>
    <w:p>
      <w:pPr>
        <w:tabs>
          <w:tab w:val="left" w:pos="5040"/>
        </w:tabs>
        <w:autoSpaceDE/>
        <w:autoSpaceDN/>
        <w:adjustRightInd/>
        <w:spacing w:beforeLines="50" w:afterLines="50" w:line="360" w:lineRule="auto"/>
        <w:ind w:left="105" w:leftChars="50" w:right="-210" w:rightChars="-100" w:firstLine="316" w:firstLineChars="132"/>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邮政编码：                              邮政编码：</w:t>
      </w:r>
    </w:p>
    <w:p>
      <w:pPr>
        <w:tabs>
          <w:tab w:val="left" w:pos="5040"/>
        </w:tabs>
        <w:autoSpaceDE/>
        <w:autoSpaceDN/>
        <w:adjustRightInd/>
        <w:spacing w:beforeLines="50" w:afterLines="50" w:line="360" w:lineRule="auto"/>
        <w:ind w:left="105" w:leftChars="50" w:right="-210" w:rightChars="-100" w:firstLine="316" w:firstLineChars="132"/>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传真：  </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 xml:space="preserve">  传真：</w:t>
      </w:r>
    </w:p>
    <w:p>
      <w:pPr>
        <w:tabs>
          <w:tab w:val="left" w:pos="4680"/>
        </w:tabs>
        <w:autoSpaceDE/>
        <w:autoSpaceDN/>
        <w:adjustRightInd/>
        <w:spacing w:beforeLines="50" w:afterLines="50" w:line="360" w:lineRule="auto"/>
        <w:ind w:left="105" w:leftChars="50" w:right="-210" w:rightChars="-100" w:firstLine="316" w:firstLineChars="132"/>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开户银行：                               开户银行：</w:t>
      </w:r>
    </w:p>
    <w:p>
      <w:pPr>
        <w:tabs>
          <w:tab w:val="left" w:pos="4680"/>
        </w:tabs>
        <w:autoSpaceDE/>
        <w:autoSpaceDN/>
        <w:adjustRightInd/>
        <w:spacing w:beforeLines="50" w:afterLines="50" w:line="360" w:lineRule="auto"/>
        <w:ind w:left="105" w:leftChars="50" w:right="-210" w:rightChars="-100" w:firstLine="316" w:firstLineChars="132"/>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帐号：                                   帐号：</w:t>
      </w:r>
      <w:bookmarkStart w:id="75" w:name="_Toc5_WPSOffice_Level1"/>
      <w:bookmarkStart w:id="76" w:name="_Toc15618_WPSOffice_Level1"/>
      <w:bookmarkStart w:id="77" w:name="_Toc3940_WPSOffice_Level1"/>
    </w:p>
    <w:p>
      <w:pPr>
        <w:tabs>
          <w:tab w:val="left" w:pos="4680"/>
        </w:tabs>
        <w:autoSpaceDE/>
        <w:autoSpaceDN/>
        <w:adjustRightInd/>
        <w:spacing w:beforeLines="50" w:afterLines="50" w:line="360" w:lineRule="auto"/>
        <w:ind w:right="-210" w:rightChars="-100" w:firstLine="3373" w:firstLineChars="1400"/>
        <w:textAlignment w:val="auto"/>
        <w:rPr>
          <w:rFonts w:hint="eastAsia" w:ascii="宋体" w:hAnsi="宋体" w:eastAsia="宋体" w:cs="宋体"/>
          <w:b/>
          <w:bCs/>
          <w:color w:val="auto"/>
          <w:sz w:val="24"/>
          <w:szCs w:val="24"/>
          <w:highlight w:val="none"/>
        </w:rPr>
      </w:pPr>
    </w:p>
    <w:p>
      <w:pPr>
        <w:tabs>
          <w:tab w:val="left" w:pos="4680"/>
        </w:tabs>
        <w:autoSpaceDE/>
        <w:autoSpaceDN/>
        <w:adjustRightInd/>
        <w:spacing w:beforeLines="50" w:afterLines="50" w:line="360" w:lineRule="auto"/>
        <w:ind w:right="-210" w:rightChars="-100" w:firstLine="3373" w:firstLineChars="1400"/>
        <w:textAlignment w:val="auto"/>
        <w:rPr>
          <w:rFonts w:hint="eastAsia" w:ascii="宋体" w:hAnsi="宋体" w:eastAsia="宋体" w:cs="宋体"/>
          <w:b/>
          <w:bCs/>
          <w:color w:val="auto"/>
          <w:sz w:val="24"/>
          <w:szCs w:val="24"/>
          <w:highlight w:val="none"/>
        </w:rPr>
      </w:pPr>
    </w:p>
    <w:p>
      <w:pPr>
        <w:tabs>
          <w:tab w:val="left" w:pos="4680"/>
        </w:tabs>
        <w:autoSpaceDE/>
        <w:autoSpaceDN/>
        <w:adjustRightInd/>
        <w:spacing w:beforeLines="50" w:afterLines="50" w:line="360" w:lineRule="auto"/>
        <w:ind w:right="-210" w:rightChars="-100" w:firstLine="3373" w:firstLineChars="1400"/>
        <w:textAlignment w:val="auto"/>
        <w:rPr>
          <w:rFonts w:hint="eastAsia" w:ascii="宋体" w:hAnsi="宋体" w:eastAsia="宋体" w:cs="宋体"/>
          <w:b/>
          <w:bCs/>
          <w:color w:val="auto"/>
          <w:sz w:val="24"/>
          <w:szCs w:val="24"/>
          <w:highlight w:val="none"/>
        </w:rPr>
      </w:pPr>
    </w:p>
    <w:p>
      <w:pPr>
        <w:tabs>
          <w:tab w:val="left" w:pos="4680"/>
        </w:tabs>
        <w:autoSpaceDE/>
        <w:autoSpaceDN/>
        <w:adjustRightInd/>
        <w:spacing w:beforeLines="50" w:afterLines="50" w:line="360" w:lineRule="auto"/>
        <w:ind w:right="-210" w:rightChars="-100" w:firstLine="3373" w:firstLineChars="1400"/>
        <w:textAlignment w:val="auto"/>
        <w:rPr>
          <w:rFonts w:hint="eastAsia" w:ascii="宋体" w:hAnsi="宋体" w:eastAsia="宋体" w:cs="宋体"/>
          <w:b/>
          <w:bCs/>
          <w:color w:val="auto"/>
          <w:sz w:val="24"/>
          <w:szCs w:val="24"/>
          <w:highlight w:val="none"/>
        </w:rPr>
      </w:pPr>
    </w:p>
    <w:p>
      <w:pPr>
        <w:tabs>
          <w:tab w:val="left" w:pos="4680"/>
        </w:tabs>
        <w:autoSpaceDE/>
        <w:autoSpaceDN/>
        <w:adjustRightInd/>
        <w:spacing w:beforeLines="50" w:afterLines="50" w:line="360" w:lineRule="auto"/>
        <w:ind w:right="-210" w:rightChars="-100" w:firstLine="3373" w:firstLineChars="1400"/>
        <w:textAlignment w:val="auto"/>
        <w:rPr>
          <w:rFonts w:hint="eastAsia" w:ascii="宋体" w:hAnsi="宋体" w:eastAsia="宋体" w:cs="宋体"/>
          <w:b/>
          <w:bCs/>
          <w:color w:val="auto"/>
          <w:sz w:val="24"/>
          <w:szCs w:val="24"/>
          <w:highlight w:val="none"/>
        </w:rPr>
      </w:pPr>
    </w:p>
    <w:p>
      <w:pPr>
        <w:pStyle w:val="13"/>
        <w:ind w:left="0" w:leftChars="0" w:firstLine="0" w:firstLineChars="0"/>
        <w:rPr>
          <w:rFonts w:hint="eastAsia" w:ascii="宋体" w:hAnsi="宋体" w:eastAsia="宋体" w:cs="宋体"/>
          <w:b/>
          <w:bCs/>
          <w:color w:val="auto"/>
          <w:sz w:val="24"/>
          <w:szCs w:val="24"/>
          <w:highlight w:val="none"/>
        </w:rPr>
      </w:pPr>
    </w:p>
    <w:p>
      <w:pPr>
        <w:rPr>
          <w:rFonts w:hint="eastAsia"/>
          <w:color w:val="auto"/>
          <w:highlight w:val="none"/>
        </w:rPr>
      </w:pPr>
    </w:p>
    <w:p>
      <w:pPr>
        <w:pStyle w:val="13"/>
        <w:rPr>
          <w:rFonts w:hint="eastAsia"/>
          <w:color w:val="auto"/>
          <w:highlight w:val="none"/>
        </w:rPr>
      </w:pPr>
    </w:p>
    <w:p>
      <w:pPr>
        <w:tabs>
          <w:tab w:val="left" w:pos="4680"/>
        </w:tabs>
        <w:autoSpaceDE/>
        <w:autoSpaceDN/>
        <w:adjustRightInd/>
        <w:spacing w:beforeLines="50" w:afterLines="50" w:line="360" w:lineRule="auto"/>
        <w:ind w:right="-210" w:rightChars="-100" w:firstLine="3373" w:firstLineChars="1400"/>
        <w:textAlignment w:val="auto"/>
        <w:rPr>
          <w:rFonts w:hint="eastAsia" w:ascii="宋体" w:hAnsi="宋体" w:eastAsia="宋体" w:cs="宋体"/>
          <w:b/>
          <w:color w:val="auto"/>
          <w:sz w:val="24"/>
          <w:szCs w:val="24"/>
          <w:highlight w:val="none"/>
        </w:rPr>
      </w:pPr>
      <w:r>
        <w:rPr>
          <w:rFonts w:hint="eastAsia" w:ascii="宋体" w:hAnsi="宋体" w:eastAsia="宋体" w:cs="宋体"/>
          <w:b/>
          <w:bCs/>
          <w:color w:val="auto"/>
          <w:sz w:val="24"/>
          <w:szCs w:val="24"/>
          <w:highlight w:val="none"/>
        </w:rPr>
        <w:t xml:space="preserve">第五部分 </w:t>
      </w:r>
      <w:bookmarkEnd w:id="75"/>
      <w:r>
        <w:rPr>
          <w:rFonts w:hint="eastAsia" w:ascii="宋体" w:hAnsi="宋体" w:eastAsia="宋体" w:cs="宋体"/>
          <w:b/>
          <w:bCs/>
          <w:color w:val="auto"/>
          <w:sz w:val="24"/>
          <w:szCs w:val="24"/>
          <w:highlight w:val="none"/>
        </w:rPr>
        <w:t>报价文件格式</w:t>
      </w:r>
      <w:bookmarkEnd w:id="76"/>
      <w:bookmarkEnd w:id="77"/>
    </w:p>
    <w:tbl>
      <w:tblPr>
        <w:tblStyle w:val="14"/>
        <w:tblpPr w:leftFromText="180" w:rightFromText="180" w:vertAnchor="text" w:horzAnchor="page" w:tblpX="1828" w:tblpY="110"/>
        <w:tblW w:w="916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5" w:hRule="atLeast"/>
        </w:trPr>
        <w:tc>
          <w:tcPr>
            <w:tcW w:w="9165" w:type="dxa"/>
          </w:tcPr>
          <w:p>
            <w:pPr>
              <w:kinsoku w:val="0"/>
              <w:overflowPunct w:val="0"/>
              <w:adjustRightInd/>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注释： </w:t>
            </w:r>
          </w:p>
          <w:p>
            <w:pPr>
              <w:pStyle w:val="4"/>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《报价文件格式》是报价方的部分报价文件格式和签订合同时所需文件的格式。报价方参照这些格式文件制作报价文件。</w:t>
            </w:r>
          </w:p>
        </w:tc>
      </w:tr>
    </w:tbl>
    <w:p>
      <w:pPr>
        <w:pStyle w:val="4"/>
        <w:spacing w:line="360" w:lineRule="auto"/>
        <w:ind w:firstLine="0"/>
        <w:jc w:val="center"/>
        <w:rPr>
          <w:rFonts w:hint="eastAsia" w:ascii="宋体" w:hAnsi="宋体" w:eastAsia="宋体" w:cs="宋体"/>
          <w:b/>
          <w:color w:val="auto"/>
          <w:sz w:val="36"/>
          <w:szCs w:val="36"/>
          <w:highlight w:val="none"/>
        </w:rPr>
      </w:pPr>
    </w:p>
    <w:p>
      <w:pPr>
        <w:kinsoku w:val="0"/>
        <w:overflowPunct w:val="0"/>
        <w:adjustRightInd/>
        <w:spacing w:line="400" w:lineRule="atLeast"/>
        <w:jc w:val="center"/>
        <w:textAlignment w:val="auto"/>
        <w:rPr>
          <w:rFonts w:hint="eastAsia" w:ascii="宋体" w:hAnsi="宋体" w:eastAsia="宋体" w:cs="宋体"/>
          <w:b/>
          <w:color w:val="auto"/>
          <w:kern w:val="2"/>
          <w:sz w:val="44"/>
          <w:szCs w:val="44"/>
          <w:highlight w:val="none"/>
        </w:rPr>
      </w:pPr>
      <w:r>
        <w:rPr>
          <w:rFonts w:hint="eastAsia" w:ascii="宋体" w:hAnsi="宋体" w:eastAsia="宋体" w:cs="宋体"/>
          <w:b/>
          <w:color w:val="auto"/>
          <w:kern w:val="2"/>
          <w:sz w:val="44"/>
          <w:szCs w:val="44"/>
          <w:highlight w:val="none"/>
        </w:rPr>
        <w:t>厦门海发环保能源股份有限公司</w:t>
      </w:r>
    </w:p>
    <w:p>
      <w:pPr>
        <w:kinsoku w:val="0"/>
        <w:overflowPunct w:val="0"/>
        <w:adjustRightInd/>
        <w:spacing w:line="400" w:lineRule="atLeast"/>
        <w:jc w:val="center"/>
        <w:textAlignment w:val="auto"/>
        <w:rPr>
          <w:rFonts w:hint="eastAsia" w:ascii="宋体" w:hAnsi="宋体" w:eastAsia="宋体" w:cs="宋体"/>
          <w:b/>
          <w:color w:val="auto"/>
          <w:kern w:val="2"/>
          <w:sz w:val="44"/>
          <w:szCs w:val="44"/>
          <w:highlight w:val="none"/>
        </w:rPr>
      </w:pPr>
    </w:p>
    <w:p>
      <w:pPr>
        <w:pStyle w:val="4"/>
        <w:spacing w:line="360" w:lineRule="auto"/>
        <w:ind w:firstLine="0"/>
        <w:jc w:val="center"/>
        <w:rPr>
          <w:rFonts w:hint="eastAsia" w:ascii="宋体" w:hAnsi="宋体" w:eastAsia="宋体" w:cs="宋体"/>
          <w:b/>
          <w:color w:val="auto"/>
          <w:sz w:val="36"/>
          <w:szCs w:val="36"/>
          <w:highlight w:val="none"/>
        </w:rPr>
      </w:pPr>
    </w:p>
    <w:p>
      <w:pPr>
        <w:pStyle w:val="4"/>
        <w:spacing w:line="360" w:lineRule="auto"/>
        <w:ind w:firstLine="0"/>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古龙线供热管道全面检验配套项目</w:t>
      </w:r>
    </w:p>
    <w:p>
      <w:pPr>
        <w:pStyle w:val="4"/>
        <w:spacing w:line="360" w:lineRule="auto"/>
        <w:ind w:firstLine="0"/>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响应报价文件</w:t>
      </w:r>
    </w:p>
    <w:p>
      <w:pPr>
        <w:pStyle w:val="4"/>
        <w:spacing w:line="360" w:lineRule="auto"/>
        <w:ind w:firstLine="0"/>
        <w:jc w:val="center"/>
        <w:rPr>
          <w:rFonts w:hint="eastAsia" w:ascii="宋体" w:hAnsi="宋体" w:eastAsia="宋体" w:cs="宋体"/>
          <w:b/>
          <w:color w:val="auto"/>
          <w:sz w:val="36"/>
          <w:szCs w:val="36"/>
          <w:highlight w:val="none"/>
        </w:rPr>
      </w:pPr>
    </w:p>
    <w:p>
      <w:pPr>
        <w:pStyle w:val="4"/>
        <w:spacing w:line="360" w:lineRule="auto"/>
        <w:ind w:firstLine="2168" w:firstLineChars="600"/>
        <w:rPr>
          <w:rFonts w:hint="eastAsia" w:ascii="宋体" w:hAnsi="宋体" w:eastAsia="宋体" w:cs="宋体"/>
          <w:color w:val="auto"/>
          <w:sz w:val="36"/>
          <w:szCs w:val="36"/>
          <w:highlight w:val="none"/>
          <w:u w:val="single"/>
        </w:rPr>
      </w:pPr>
      <w:r>
        <w:rPr>
          <w:rFonts w:hint="eastAsia" w:ascii="宋体" w:hAnsi="宋体" w:eastAsia="宋体" w:cs="宋体"/>
          <w:b/>
          <w:color w:val="auto"/>
          <w:sz w:val="36"/>
          <w:szCs w:val="36"/>
          <w:highlight w:val="none"/>
        </w:rPr>
        <w:t>项目编号：</w:t>
      </w:r>
      <w:r>
        <w:rPr>
          <w:rFonts w:hint="eastAsia" w:ascii="宋体" w:hAnsi="宋体" w:eastAsia="宋体" w:cs="宋体"/>
          <w:color w:val="auto"/>
          <w:sz w:val="36"/>
          <w:szCs w:val="36"/>
          <w:highlight w:val="none"/>
          <w:u w:val="single"/>
        </w:rPr>
        <w:t xml:space="preserve"> HFHB-G2024-08 </w:t>
      </w:r>
    </w:p>
    <w:p>
      <w:pPr>
        <w:pStyle w:val="4"/>
        <w:spacing w:line="360" w:lineRule="auto"/>
        <w:ind w:firstLine="2160" w:firstLineChars="600"/>
        <w:rPr>
          <w:rFonts w:hint="eastAsia" w:ascii="宋体" w:hAnsi="宋体" w:eastAsia="宋体" w:cs="宋体"/>
          <w:color w:val="auto"/>
          <w:sz w:val="36"/>
          <w:szCs w:val="36"/>
          <w:highlight w:val="none"/>
          <w:u w:val="single"/>
        </w:rPr>
      </w:pPr>
    </w:p>
    <w:p>
      <w:pPr>
        <w:pStyle w:val="4"/>
        <w:spacing w:line="360" w:lineRule="auto"/>
        <w:ind w:firstLine="2168" w:firstLineChars="60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报价单位：</w:t>
      </w:r>
      <w:r>
        <w:rPr>
          <w:rFonts w:hint="eastAsia" w:ascii="宋体" w:hAnsi="宋体" w:eastAsia="宋体" w:cs="宋体"/>
          <w:b/>
          <w:color w:val="auto"/>
          <w:sz w:val="36"/>
          <w:szCs w:val="36"/>
          <w:highlight w:val="none"/>
          <w:u w:val="single"/>
        </w:rPr>
        <w:t xml:space="preserve">                   （盖公章）</w:t>
      </w:r>
    </w:p>
    <w:p>
      <w:pPr>
        <w:pStyle w:val="4"/>
        <w:spacing w:line="360" w:lineRule="auto"/>
        <w:ind w:firstLine="2168" w:firstLineChars="600"/>
        <w:rPr>
          <w:rFonts w:hint="eastAsia" w:ascii="宋体" w:hAnsi="宋体" w:eastAsia="宋体" w:cs="宋体"/>
          <w:b/>
          <w:color w:val="auto"/>
          <w:sz w:val="36"/>
          <w:szCs w:val="36"/>
          <w:highlight w:val="none"/>
        </w:rPr>
      </w:pPr>
    </w:p>
    <w:p>
      <w:pPr>
        <w:pStyle w:val="4"/>
        <w:spacing w:line="360" w:lineRule="auto"/>
        <w:ind w:firstLine="2168" w:firstLineChars="600"/>
        <w:rPr>
          <w:rFonts w:hint="eastAsia" w:ascii="宋体" w:hAnsi="宋体" w:eastAsia="宋体" w:cs="宋体"/>
          <w:b/>
          <w:color w:val="auto"/>
          <w:sz w:val="36"/>
          <w:szCs w:val="36"/>
          <w:highlight w:val="none"/>
          <w:u w:val="single"/>
        </w:rPr>
      </w:pPr>
      <w:r>
        <w:rPr>
          <w:rFonts w:hint="eastAsia" w:ascii="宋体" w:hAnsi="宋体" w:eastAsia="宋体" w:cs="宋体"/>
          <w:b/>
          <w:color w:val="auto"/>
          <w:sz w:val="36"/>
          <w:szCs w:val="36"/>
          <w:highlight w:val="none"/>
        </w:rPr>
        <w:t>法定代表人或委托代理人</w:t>
      </w:r>
      <w:r>
        <w:rPr>
          <w:rFonts w:hint="eastAsia" w:ascii="宋体" w:hAnsi="宋体" w:eastAsia="宋体" w:cs="宋体"/>
          <w:b/>
          <w:color w:val="auto"/>
          <w:sz w:val="36"/>
          <w:szCs w:val="36"/>
          <w:highlight w:val="none"/>
          <w:u w:val="single"/>
        </w:rPr>
        <w:t xml:space="preserve">：               </w:t>
      </w:r>
    </w:p>
    <w:p>
      <w:pPr>
        <w:pStyle w:val="4"/>
        <w:spacing w:line="360" w:lineRule="auto"/>
        <w:ind w:firstLine="2168" w:firstLineChars="600"/>
        <w:rPr>
          <w:rFonts w:hint="eastAsia" w:ascii="宋体" w:hAnsi="宋体" w:eastAsia="宋体" w:cs="宋体"/>
          <w:b/>
          <w:color w:val="auto"/>
          <w:sz w:val="36"/>
          <w:szCs w:val="36"/>
          <w:highlight w:val="none"/>
          <w:u w:val="single"/>
        </w:rPr>
      </w:pPr>
    </w:p>
    <w:p>
      <w:pPr>
        <w:pStyle w:val="4"/>
        <w:spacing w:line="360" w:lineRule="auto"/>
        <w:ind w:firstLine="2168" w:firstLineChars="600"/>
        <w:rPr>
          <w:rFonts w:hint="eastAsia" w:ascii="宋体" w:hAnsi="宋体" w:eastAsia="宋体" w:cs="宋体"/>
          <w:b/>
          <w:color w:val="auto"/>
          <w:sz w:val="36"/>
          <w:szCs w:val="36"/>
          <w:highlight w:val="none"/>
          <w:u w:val="single"/>
        </w:rPr>
      </w:pPr>
    </w:p>
    <w:p>
      <w:pPr>
        <w:pStyle w:val="4"/>
        <w:spacing w:line="360" w:lineRule="auto"/>
        <w:ind w:firstLine="2168" w:firstLineChars="60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报价日期：202</w:t>
      </w:r>
      <w:r>
        <w:rPr>
          <w:rFonts w:hint="eastAsia" w:ascii="宋体" w:hAnsi="宋体" w:cs="宋体"/>
          <w:b/>
          <w:color w:val="auto"/>
          <w:sz w:val="36"/>
          <w:szCs w:val="36"/>
          <w:highlight w:val="none"/>
          <w:lang w:val="en-US" w:eastAsia="zh-CN"/>
        </w:rPr>
        <w:t>4</w:t>
      </w:r>
      <w:r>
        <w:rPr>
          <w:rFonts w:hint="eastAsia" w:ascii="宋体" w:hAnsi="宋体" w:eastAsia="宋体" w:cs="宋体"/>
          <w:b/>
          <w:color w:val="auto"/>
          <w:sz w:val="36"/>
          <w:szCs w:val="36"/>
          <w:highlight w:val="none"/>
        </w:rPr>
        <w:t>年   月   日</w:t>
      </w:r>
    </w:p>
    <w:p>
      <w:pPr>
        <w:tabs>
          <w:tab w:val="left" w:pos="0"/>
        </w:tabs>
        <w:autoSpaceDE/>
        <w:autoSpaceDN/>
        <w:snapToGrid w:val="0"/>
        <w:spacing w:line="360" w:lineRule="auto"/>
        <w:textAlignment w:val="auto"/>
        <w:rPr>
          <w:rFonts w:hint="eastAsia" w:ascii="宋体" w:hAnsi="宋体" w:eastAsia="宋体" w:cs="宋体"/>
          <w:color w:val="auto"/>
          <w:sz w:val="24"/>
          <w:szCs w:val="24"/>
          <w:highlight w:val="none"/>
        </w:rPr>
      </w:pPr>
    </w:p>
    <w:p>
      <w:pPr>
        <w:pStyle w:val="8"/>
        <w:rPr>
          <w:rFonts w:hint="eastAsia" w:ascii="宋体" w:hAnsi="宋体" w:eastAsia="宋体" w:cs="宋体"/>
          <w:color w:val="auto"/>
          <w:sz w:val="24"/>
          <w:szCs w:val="24"/>
          <w:highlight w:val="none"/>
        </w:rPr>
      </w:pPr>
    </w:p>
    <w:p>
      <w:pPr>
        <w:pStyle w:val="8"/>
        <w:rPr>
          <w:rFonts w:hint="eastAsia" w:ascii="宋体" w:hAnsi="宋体" w:eastAsia="宋体" w:cs="宋体"/>
          <w:color w:val="auto"/>
          <w:sz w:val="24"/>
          <w:szCs w:val="24"/>
          <w:highlight w:val="none"/>
        </w:rPr>
      </w:pPr>
    </w:p>
    <w:p>
      <w:pPr>
        <w:pStyle w:val="8"/>
        <w:rPr>
          <w:rFonts w:hint="eastAsia" w:ascii="宋体" w:hAnsi="宋体" w:eastAsia="宋体" w:cs="宋体"/>
          <w:color w:val="auto"/>
          <w:sz w:val="24"/>
          <w:szCs w:val="24"/>
          <w:highlight w:val="none"/>
        </w:rPr>
      </w:pPr>
    </w:p>
    <w:p>
      <w:pPr>
        <w:pStyle w:val="8"/>
        <w:rPr>
          <w:rFonts w:hint="eastAsia" w:ascii="宋体" w:hAnsi="宋体" w:eastAsia="宋体" w:cs="宋体"/>
          <w:color w:val="auto"/>
          <w:sz w:val="24"/>
          <w:szCs w:val="24"/>
          <w:highlight w:val="none"/>
        </w:rPr>
      </w:pPr>
    </w:p>
    <w:p>
      <w:pPr>
        <w:numPr>
          <w:ilvl w:val="0"/>
          <w:numId w:val="16"/>
        </w:numPr>
        <w:autoSpaceDE/>
        <w:autoSpaceDN/>
        <w:snapToGri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响应函（见附件1）；</w:t>
      </w:r>
    </w:p>
    <w:p>
      <w:pPr>
        <w:numPr>
          <w:ilvl w:val="0"/>
          <w:numId w:val="16"/>
        </w:numPr>
        <w:autoSpaceDE/>
        <w:autoSpaceDN/>
        <w:snapToGri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报价表（见附件2）；</w:t>
      </w:r>
    </w:p>
    <w:p>
      <w:pPr>
        <w:numPr>
          <w:ilvl w:val="0"/>
          <w:numId w:val="16"/>
        </w:numPr>
        <w:autoSpaceDE/>
        <w:autoSpaceDN/>
        <w:snapToGri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法定代表人身份证明书（见附件3）；</w:t>
      </w:r>
    </w:p>
    <w:p>
      <w:pPr>
        <w:numPr>
          <w:ilvl w:val="0"/>
          <w:numId w:val="16"/>
        </w:numPr>
        <w:autoSpaceDE/>
        <w:autoSpaceDN/>
        <w:snapToGri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法人授权委托书（见附件4，报价签字代表为法定代表人，则本附件不需要提供）；</w:t>
      </w:r>
    </w:p>
    <w:p>
      <w:pPr>
        <w:numPr>
          <w:ilvl w:val="0"/>
          <w:numId w:val="16"/>
        </w:numPr>
        <w:autoSpaceDE/>
        <w:autoSpaceDN/>
        <w:snapToGri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关于资格的声明函（见附件5）；</w:t>
      </w:r>
    </w:p>
    <w:p>
      <w:pPr>
        <w:numPr>
          <w:ilvl w:val="0"/>
          <w:numId w:val="16"/>
        </w:numPr>
        <w:autoSpaceDE/>
        <w:autoSpaceDN/>
        <w:snapToGri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报价方廉洁承诺书（见附件6）；</w:t>
      </w:r>
    </w:p>
    <w:p>
      <w:pPr>
        <w:numPr>
          <w:ilvl w:val="0"/>
          <w:numId w:val="16"/>
        </w:numPr>
        <w:autoSpaceDE/>
        <w:autoSpaceDN/>
        <w:snapToGri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提供质保承诺书（见附件7）；</w:t>
      </w:r>
    </w:p>
    <w:p>
      <w:pPr>
        <w:numPr>
          <w:ilvl w:val="0"/>
          <w:numId w:val="16"/>
        </w:numPr>
        <w:autoSpaceDE/>
        <w:autoSpaceDN/>
        <w:snapToGri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企业能有效识别二维码且加盖报价单位公章的营业执照复印件； </w:t>
      </w:r>
    </w:p>
    <w:p>
      <w:pPr>
        <w:numPr>
          <w:ilvl w:val="0"/>
          <w:numId w:val="16"/>
        </w:numPr>
        <w:autoSpaceDE/>
        <w:autoSpaceDN/>
        <w:snapToGri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企业加盖报价单位公章相关资质证明文件等；</w:t>
      </w:r>
    </w:p>
    <w:p>
      <w:pPr>
        <w:numPr>
          <w:ilvl w:val="0"/>
          <w:numId w:val="16"/>
        </w:numPr>
        <w:autoSpaceDE/>
        <w:autoSpaceDN/>
        <w:snapToGri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相关业绩证明，提供合同复印件；</w:t>
      </w:r>
    </w:p>
    <w:p>
      <w:pPr>
        <w:numPr>
          <w:ilvl w:val="0"/>
          <w:numId w:val="16"/>
        </w:numPr>
        <w:autoSpaceDE/>
        <w:autoSpaceDN/>
        <w:snapToGri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报价方认为需要提供的其他资料。</w:t>
      </w:r>
    </w:p>
    <w:p>
      <w:pPr>
        <w:tabs>
          <w:tab w:val="left" w:pos="0"/>
        </w:tabs>
        <w:autoSpaceDE/>
        <w:autoSpaceDN/>
        <w:snapToGrid w:val="0"/>
        <w:spacing w:line="360" w:lineRule="auto"/>
        <w:textAlignment w:val="auto"/>
        <w:rPr>
          <w:rFonts w:hint="eastAsia" w:ascii="宋体" w:hAnsi="宋体" w:eastAsia="宋体" w:cs="宋体"/>
          <w:color w:val="auto"/>
          <w:sz w:val="24"/>
          <w:szCs w:val="24"/>
          <w:highlight w:val="none"/>
        </w:rPr>
      </w:pPr>
    </w:p>
    <w:p>
      <w:pPr>
        <w:pStyle w:val="17"/>
        <w:keepNext w:val="0"/>
        <w:keepLines w:val="0"/>
        <w:snapToGrid w:val="0"/>
        <w:spacing w:before="0" w:after="0" w:line="360" w:lineRule="auto"/>
        <w:rPr>
          <w:rFonts w:hint="eastAsia" w:ascii="宋体" w:hAnsi="宋体" w:eastAsia="宋体" w:cs="宋体"/>
          <w:b w:val="0"/>
          <w:bCs/>
          <w:color w:val="auto"/>
          <w:sz w:val="24"/>
          <w:szCs w:val="24"/>
          <w:highlight w:val="none"/>
        </w:rPr>
      </w:pPr>
      <w:bookmarkStart w:id="78" w:name="_Toc29175_WPSOffice_Level1"/>
    </w:p>
    <w:p>
      <w:pPr>
        <w:pStyle w:val="17"/>
        <w:keepNext w:val="0"/>
        <w:keepLines w:val="0"/>
        <w:snapToGrid w:val="0"/>
        <w:spacing w:before="0" w:after="0" w:line="360" w:lineRule="auto"/>
        <w:rPr>
          <w:rFonts w:hint="eastAsia" w:ascii="宋体" w:hAnsi="宋体" w:eastAsia="宋体" w:cs="宋体"/>
          <w:b w:val="0"/>
          <w:bCs/>
          <w:color w:val="auto"/>
          <w:sz w:val="24"/>
          <w:szCs w:val="24"/>
          <w:highlight w:val="none"/>
        </w:rPr>
      </w:pPr>
    </w:p>
    <w:p>
      <w:pPr>
        <w:pStyle w:val="17"/>
        <w:keepNext w:val="0"/>
        <w:keepLines w:val="0"/>
        <w:snapToGrid w:val="0"/>
        <w:spacing w:before="0" w:after="0" w:line="360" w:lineRule="auto"/>
        <w:rPr>
          <w:rFonts w:hint="eastAsia" w:ascii="宋体" w:hAnsi="宋体" w:eastAsia="宋体" w:cs="宋体"/>
          <w:b w:val="0"/>
          <w:bCs/>
          <w:color w:val="auto"/>
          <w:sz w:val="24"/>
          <w:szCs w:val="24"/>
          <w:highlight w:val="none"/>
        </w:rPr>
      </w:pPr>
    </w:p>
    <w:p>
      <w:pPr>
        <w:pStyle w:val="17"/>
        <w:keepNext w:val="0"/>
        <w:keepLines w:val="0"/>
        <w:snapToGrid w:val="0"/>
        <w:spacing w:before="0" w:after="0" w:line="360" w:lineRule="auto"/>
        <w:rPr>
          <w:rFonts w:hint="eastAsia" w:ascii="宋体" w:hAnsi="宋体" w:eastAsia="宋体" w:cs="宋体"/>
          <w:b w:val="0"/>
          <w:bCs/>
          <w:color w:val="auto"/>
          <w:sz w:val="24"/>
          <w:szCs w:val="24"/>
          <w:highlight w:val="none"/>
        </w:rPr>
      </w:pPr>
    </w:p>
    <w:p>
      <w:pPr>
        <w:pStyle w:val="17"/>
        <w:keepNext w:val="0"/>
        <w:keepLines w:val="0"/>
        <w:snapToGrid w:val="0"/>
        <w:spacing w:before="0" w:after="0" w:line="360" w:lineRule="auto"/>
        <w:rPr>
          <w:rFonts w:hint="eastAsia" w:ascii="宋体" w:hAnsi="宋体" w:eastAsia="宋体" w:cs="宋体"/>
          <w:b w:val="0"/>
          <w:bCs/>
          <w:color w:val="auto"/>
          <w:sz w:val="24"/>
          <w:szCs w:val="24"/>
          <w:highlight w:val="none"/>
        </w:rPr>
      </w:pPr>
    </w:p>
    <w:p>
      <w:pPr>
        <w:pStyle w:val="17"/>
        <w:keepNext w:val="0"/>
        <w:keepLines w:val="0"/>
        <w:snapToGrid w:val="0"/>
        <w:spacing w:before="0" w:after="0" w:line="360" w:lineRule="auto"/>
        <w:rPr>
          <w:rFonts w:hint="eastAsia" w:ascii="宋体" w:hAnsi="宋体" w:eastAsia="宋体" w:cs="宋体"/>
          <w:b w:val="0"/>
          <w:bCs/>
          <w:color w:val="auto"/>
          <w:sz w:val="24"/>
          <w:szCs w:val="24"/>
          <w:highlight w:val="none"/>
        </w:rPr>
      </w:pPr>
    </w:p>
    <w:p>
      <w:pPr>
        <w:pStyle w:val="17"/>
        <w:keepNext w:val="0"/>
        <w:keepLines w:val="0"/>
        <w:snapToGrid w:val="0"/>
        <w:spacing w:before="0" w:after="0" w:line="360" w:lineRule="auto"/>
        <w:rPr>
          <w:rFonts w:hint="eastAsia" w:ascii="宋体" w:hAnsi="宋体" w:eastAsia="宋体" w:cs="宋体"/>
          <w:b w:val="0"/>
          <w:bCs/>
          <w:color w:val="auto"/>
          <w:sz w:val="24"/>
          <w:szCs w:val="24"/>
          <w:highlight w:val="none"/>
        </w:rPr>
      </w:pPr>
    </w:p>
    <w:p>
      <w:pPr>
        <w:pStyle w:val="17"/>
        <w:keepNext w:val="0"/>
        <w:keepLines w:val="0"/>
        <w:snapToGrid w:val="0"/>
        <w:spacing w:before="0" w:after="0" w:line="360" w:lineRule="auto"/>
        <w:rPr>
          <w:rFonts w:hint="eastAsia" w:ascii="宋体" w:hAnsi="宋体" w:eastAsia="宋体" w:cs="宋体"/>
          <w:b w:val="0"/>
          <w:bCs/>
          <w:color w:val="auto"/>
          <w:sz w:val="24"/>
          <w:szCs w:val="24"/>
          <w:highlight w:val="none"/>
        </w:rPr>
      </w:pPr>
    </w:p>
    <w:p>
      <w:pPr>
        <w:pStyle w:val="17"/>
        <w:keepNext w:val="0"/>
        <w:keepLines w:val="0"/>
        <w:snapToGrid w:val="0"/>
        <w:spacing w:before="0" w:after="0" w:line="360" w:lineRule="auto"/>
        <w:rPr>
          <w:rFonts w:hint="eastAsia" w:ascii="宋体" w:hAnsi="宋体" w:eastAsia="宋体" w:cs="宋体"/>
          <w:b w:val="0"/>
          <w:bCs/>
          <w:color w:val="auto"/>
          <w:sz w:val="24"/>
          <w:szCs w:val="24"/>
          <w:highlight w:val="none"/>
        </w:rPr>
      </w:pPr>
    </w:p>
    <w:p>
      <w:pPr>
        <w:pStyle w:val="17"/>
        <w:keepNext w:val="0"/>
        <w:keepLines w:val="0"/>
        <w:snapToGrid w:val="0"/>
        <w:spacing w:before="0" w:after="0" w:line="360" w:lineRule="auto"/>
        <w:rPr>
          <w:rFonts w:hint="eastAsia" w:ascii="宋体" w:hAnsi="宋体" w:eastAsia="宋体" w:cs="宋体"/>
          <w:b w:val="0"/>
          <w:bCs/>
          <w:color w:val="auto"/>
          <w:sz w:val="24"/>
          <w:szCs w:val="24"/>
          <w:highlight w:val="none"/>
        </w:rPr>
      </w:pPr>
    </w:p>
    <w:p>
      <w:pPr>
        <w:pStyle w:val="17"/>
        <w:keepNext w:val="0"/>
        <w:keepLines w:val="0"/>
        <w:snapToGrid w:val="0"/>
        <w:spacing w:before="0" w:after="0" w:line="360" w:lineRule="auto"/>
        <w:rPr>
          <w:rFonts w:hint="eastAsia" w:ascii="宋体" w:hAnsi="宋体" w:eastAsia="宋体" w:cs="宋体"/>
          <w:b w:val="0"/>
          <w:bCs/>
          <w:color w:val="auto"/>
          <w:sz w:val="24"/>
          <w:szCs w:val="24"/>
          <w:highlight w:val="none"/>
        </w:rPr>
      </w:pPr>
    </w:p>
    <w:p>
      <w:pPr>
        <w:pStyle w:val="17"/>
        <w:keepNext w:val="0"/>
        <w:keepLines w:val="0"/>
        <w:snapToGrid w:val="0"/>
        <w:spacing w:before="0" w:after="0" w:line="360" w:lineRule="auto"/>
        <w:rPr>
          <w:rFonts w:hint="eastAsia" w:ascii="宋体" w:hAnsi="宋体" w:eastAsia="宋体" w:cs="宋体"/>
          <w:b w:val="0"/>
          <w:bCs/>
          <w:color w:val="auto"/>
          <w:sz w:val="24"/>
          <w:szCs w:val="24"/>
          <w:highlight w:val="none"/>
        </w:rPr>
      </w:pPr>
    </w:p>
    <w:p>
      <w:pPr>
        <w:pStyle w:val="17"/>
        <w:keepNext w:val="0"/>
        <w:keepLines w:val="0"/>
        <w:snapToGrid w:val="0"/>
        <w:spacing w:before="0" w:after="0" w:line="360" w:lineRule="auto"/>
        <w:rPr>
          <w:rFonts w:hint="eastAsia" w:ascii="宋体" w:hAnsi="宋体" w:eastAsia="宋体" w:cs="宋体"/>
          <w:b w:val="0"/>
          <w:bCs/>
          <w:color w:val="auto"/>
          <w:sz w:val="24"/>
          <w:szCs w:val="24"/>
          <w:highlight w:val="none"/>
        </w:rPr>
      </w:pPr>
    </w:p>
    <w:p>
      <w:pPr>
        <w:pStyle w:val="17"/>
        <w:keepNext w:val="0"/>
        <w:keepLines w:val="0"/>
        <w:snapToGrid w:val="0"/>
        <w:spacing w:before="0" w:after="0" w:line="360" w:lineRule="auto"/>
        <w:rPr>
          <w:rFonts w:hint="eastAsia" w:ascii="宋体" w:hAnsi="宋体" w:eastAsia="宋体" w:cs="宋体"/>
          <w:b w:val="0"/>
          <w:bCs/>
          <w:color w:val="auto"/>
          <w:sz w:val="24"/>
          <w:szCs w:val="24"/>
          <w:highlight w:val="none"/>
        </w:rPr>
      </w:pPr>
    </w:p>
    <w:p>
      <w:pPr>
        <w:pStyle w:val="17"/>
        <w:keepNext w:val="0"/>
        <w:keepLines w:val="0"/>
        <w:snapToGrid w:val="0"/>
        <w:spacing w:before="0" w:after="0" w:line="360" w:lineRule="auto"/>
        <w:rPr>
          <w:rFonts w:hint="eastAsia" w:ascii="宋体" w:hAnsi="宋体" w:eastAsia="宋体" w:cs="宋体"/>
          <w:b w:val="0"/>
          <w:bCs/>
          <w:color w:val="auto"/>
          <w:sz w:val="24"/>
          <w:szCs w:val="24"/>
          <w:highlight w:val="none"/>
        </w:rPr>
      </w:pPr>
    </w:p>
    <w:p>
      <w:pPr>
        <w:pStyle w:val="17"/>
        <w:keepNext w:val="0"/>
        <w:keepLines w:val="0"/>
        <w:snapToGrid w:val="0"/>
        <w:spacing w:before="0" w:after="0" w:line="360" w:lineRule="auto"/>
        <w:jc w:val="both"/>
        <w:rPr>
          <w:rFonts w:hint="eastAsia" w:ascii="宋体" w:hAnsi="宋体" w:eastAsia="宋体" w:cs="宋体"/>
          <w:b w:val="0"/>
          <w:bCs/>
          <w:color w:val="auto"/>
          <w:sz w:val="24"/>
          <w:szCs w:val="24"/>
          <w:highlight w:val="none"/>
        </w:rPr>
      </w:pPr>
    </w:p>
    <w:p>
      <w:pPr>
        <w:pStyle w:val="17"/>
        <w:keepNext w:val="0"/>
        <w:keepLines w:val="0"/>
        <w:snapToGrid w:val="0"/>
        <w:spacing w:before="0" w:after="0" w:line="360" w:lineRule="auto"/>
        <w:jc w:val="both"/>
        <w:rPr>
          <w:rFonts w:hint="eastAsia" w:ascii="宋体" w:hAnsi="宋体" w:eastAsia="宋体" w:cs="宋体"/>
          <w:b w:val="0"/>
          <w:bCs/>
          <w:color w:val="auto"/>
          <w:sz w:val="24"/>
          <w:szCs w:val="24"/>
          <w:highlight w:val="none"/>
        </w:rPr>
      </w:pPr>
    </w:p>
    <w:p>
      <w:pPr>
        <w:pStyle w:val="17"/>
        <w:keepNext w:val="0"/>
        <w:keepLines w:val="0"/>
        <w:snapToGrid w:val="0"/>
        <w:spacing w:before="0" w:after="0" w:line="360" w:lineRule="auto"/>
        <w:jc w:val="both"/>
        <w:rPr>
          <w:rFonts w:hint="eastAsia" w:ascii="宋体" w:hAnsi="宋体" w:eastAsia="宋体" w:cs="宋体"/>
          <w:b w:val="0"/>
          <w:bCs/>
          <w:color w:val="auto"/>
          <w:sz w:val="24"/>
          <w:szCs w:val="24"/>
          <w:highlight w:val="none"/>
        </w:rPr>
      </w:pPr>
    </w:p>
    <w:p>
      <w:pPr>
        <w:pStyle w:val="17"/>
        <w:keepNext w:val="0"/>
        <w:keepLines w:val="0"/>
        <w:snapToGrid w:val="0"/>
        <w:spacing w:before="0" w:after="0" w:line="360" w:lineRule="auto"/>
        <w:jc w:val="both"/>
        <w:rPr>
          <w:rFonts w:hint="eastAsia" w:ascii="宋体" w:hAnsi="宋体" w:eastAsia="宋体" w:cs="宋体"/>
          <w:b w:val="0"/>
          <w:bCs/>
          <w:color w:val="auto"/>
          <w:sz w:val="24"/>
          <w:szCs w:val="24"/>
          <w:highlight w:val="none"/>
        </w:rPr>
      </w:pPr>
    </w:p>
    <w:p>
      <w:pPr>
        <w:pStyle w:val="17"/>
        <w:keepNext w:val="0"/>
        <w:keepLines w:val="0"/>
        <w:snapToGrid w:val="0"/>
        <w:spacing w:before="0" w:after="0" w:line="360" w:lineRule="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附件1 响应函</w:t>
      </w:r>
      <w:bookmarkEnd w:id="78"/>
    </w:p>
    <w:p>
      <w:pPr>
        <w:kinsoku w:val="0"/>
        <w:overflowPunct w:val="0"/>
        <w:snapToGrid w:val="0"/>
        <w:spacing w:line="360" w:lineRule="auto"/>
        <w:textAlignment w:val="auto"/>
        <w:rPr>
          <w:rFonts w:hint="eastAsia" w:ascii="宋体" w:hAnsi="宋体" w:eastAsia="宋体" w:cs="宋体"/>
          <w:color w:val="auto"/>
          <w:spacing w:val="-4"/>
          <w:sz w:val="24"/>
          <w:szCs w:val="24"/>
          <w:highlight w:val="none"/>
        </w:rPr>
      </w:pPr>
      <w:r>
        <w:rPr>
          <w:rFonts w:hint="eastAsia" w:ascii="宋体" w:hAnsi="宋体" w:cs="宋体"/>
          <w:color w:val="auto"/>
          <w:spacing w:val="-4"/>
          <w:sz w:val="24"/>
          <w:szCs w:val="24"/>
          <w:highlight w:val="none"/>
        </w:rPr>
        <w:t>厦门海发环保能源股份有限公司：</w:t>
      </w:r>
    </w:p>
    <w:p>
      <w:pPr>
        <w:autoSpaceDE/>
        <w:autoSpaceDN/>
        <w:adjustRightInd/>
        <w:spacing w:line="360" w:lineRule="auto"/>
        <w:ind w:firstLine="464" w:firstLineChars="200"/>
        <w:jc w:val="left"/>
        <w:textAlignment w:val="auto"/>
        <w:rPr>
          <w:rFonts w:hint="eastAsia" w:ascii="宋体" w:hAnsi="宋体" w:eastAsia="宋体" w:cs="宋体"/>
          <w:color w:val="auto"/>
          <w:spacing w:val="-4"/>
          <w:sz w:val="24"/>
          <w:szCs w:val="24"/>
          <w:highlight w:val="none"/>
        </w:rPr>
      </w:pPr>
      <w:r>
        <w:rPr>
          <w:rFonts w:hint="eastAsia" w:ascii="宋体" w:hAnsi="宋体" w:eastAsia="宋体" w:cs="宋体"/>
          <w:color w:val="auto"/>
          <w:spacing w:val="-4"/>
          <w:sz w:val="24"/>
          <w:szCs w:val="24"/>
          <w:highlight w:val="none"/>
        </w:rPr>
        <w:t>我方已仔细研究了古龙线供热管道全面检验配套项目的采购文件全部内容，愿意以</w:t>
      </w:r>
      <w:r>
        <w:rPr>
          <w:rFonts w:hint="eastAsia" w:ascii="宋体" w:hAnsi="宋体" w:cs="宋体"/>
          <w:color w:val="auto"/>
          <w:spacing w:val="-4"/>
          <w:sz w:val="24"/>
          <w:szCs w:val="24"/>
          <w:highlight w:val="none"/>
          <w:u w:val="single"/>
          <w:lang w:val="en-US" w:eastAsia="zh-CN"/>
        </w:rPr>
        <w:t>附件2中的报价表</w:t>
      </w:r>
      <w:r>
        <w:rPr>
          <w:rFonts w:hint="eastAsia" w:ascii="宋体" w:hAnsi="宋体" w:eastAsia="宋体" w:cs="宋体"/>
          <w:color w:val="auto"/>
          <w:spacing w:val="-4"/>
          <w:sz w:val="24"/>
          <w:szCs w:val="24"/>
          <w:highlight w:val="none"/>
          <w:u w:val="single"/>
        </w:rPr>
        <w:t xml:space="preserve"> </w:t>
      </w:r>
      <w:r>
        <w:rPr>
          <w:rFonts w:hint="eastAsia" w:ascii="宋体" w:hAnsi="宋体" w:eastAsia="宋体" w:cs="宋体"/>
          <w:color w:val="auto"/>
          <w:spacing w:val="-4"/>
          <w:sz w:val="24"/>
          <w:szCs w:val="24"/>
          <w:highlight w:val="none"/>
        </w:rPr>
        <w:t>报价，含税</w:t>
      </w:r>
      <w:r>
        <w:rPr>
          <w:rFonts w:hint="eastAsia" w:ascii="宋体" w:hAnsi="宋体" w:eastAsia="宋体" w:cs="宋体"/>
          <w:color w:val="auto"/>
          <w:spacing w:val="-4"/>
          <w:sz w:val="24"/>
          <w:szCs w:val="24"/>
          <w:highlight w:val="none"/>
          <w:u w:val="single"/>
        </w:rPr>
        <w:t>9%</w:t>
      </w:r>
      <w:r>
        <w:rPr>
          <w:rFonts w:hint="eastAsia" w:ascii="宋体" w:hAnsi="宋体" w:eastAsia="宋体" w:cs="宋体"/>
          <w:color w:val="auto"/>
          <w:spacing w:val="-4"/>
          <w:sz w:val="24"/>
          <w:szCs w:val="24"/>
          <w:highlight w:val="none"/>
        </w:rPr>
        <w:t>。服务期限自合同签订后合，接到采购方通知，</w:t>
      </w:r>
      <w:r>
        <w:rPr>
          <w:rFonts w:hint="eastAsia" w:ascii="宋体" w:hAnsi="宋体" w:cs="宋体"/>
          <w:color w:val="auto"/>
          <w:spacing w:val="-4"/>
          <w:sz w:val="24"/>
          <w:szCs w:val="24"/>
          <w:highlight w:val="none"/>
          <w:lang w:val="en-US" w:eastAsia="zh-CN"/>
        </w:rPr>
        <w:t>于2024年0</w:t>
      </w:r>
      <w:r>
        <w:rPr>
          <w:rFonts w:hint="eastAsia" w:ascii="宋体" w:hAnsi="宋体" w:eastAsia="宋体" w:cs="宋体"/>
          <w:color w:val="auto"/>
          <w:spacing w:val="-4"/>
          <w:sz w:val="24"/>
          <w:szCs w:val="24"/>
          <w:highlight w:val="none"/>
        </w:rPr>
        <w:t>5月</w:t>
      </w:r>
      <w:r>
        <w:rPr>
          <w:rFonts w:hint="eastAsia" w:ascii="宋体" w:hAnsi="宋体" w:cs="宋体"/>
          <w:color w:val="auto"/>
          <w:spacing w:val="-4"/>
          <w:sz w:val="24"/>
          <w:szCs w:val="24"/>
          <w:highlight w:val="none"/>
          <w:lang w:val="en-US" w:eastAsia="zh-CN"/>
        </w:rPr>
        <w:t>0</w:t>
      </w:r>
      <w:r>
        <w:rPr>
          <w:rFonts w:hint="eastAsia" w:ascii="宋体" w:hAnsi="宋体" w:eastAsia="宋体" w:cs="宋体"/>
          <w:color w:val="auto"/>
          <w:spacing w:val="-4"/>
          <w:sz w:val="24"/>
          <w:szCs w:val="24"/>
          <w:highlight w:val="none"/>
        </w:rPr>
        <w:t>1日零时停汽前完成监检范围内土方开挖及围挡，</w:t>
      </w:r>
      <w:r>
        <w:rPr>
          <w:rFonts w:hint="eastAsia" w:ascii="宋体" w:hAnsi="宋体" w:cs="宋体"/>
          <w:color w:val="auto"/>
          <w:sz w:val="24"/>
          <w:szCs w:val="24"/>
          <w:highlight w:val="none"/>
          <w:lang w:val="en-US" w:eastAsia="zh-CN"/>
        </w:rPr>
        <w:t>2024年0</w:t>
      </w:r>
      <w:r>
        <w:rPr>
          <w:rFonts w:hint="eastAsia" w:ascii="宋体" w:hAnsi="宋体" w:eastAsia="宋体" w:cs="宋体"/>
          <w:color w:val="auto"/>
          <w:sz w:val="24"/>
          <w:szCs w:val="24"/>
          <w:highlight w:val="none"/>
        </w:rPr>
        <w:t>5月</w:t>
      </w:r>
      <w:r>
        <w:rPr>
          <w:rFonts w:hint="eastAsia" w:ascii="宋体" w:hAnsi="宋体" w:cs="宋体"/>
          <w:color w:val="auto"/>
          <w:sz w:val="24"/>
          <w:szCs w:val="24"/>
          <w:highlight w:val="none"/>
          <w:lang w:val="en-US" w:eastAsia="zh-CN"/>
        </w:rPr>
        <w:t>04</w:t>
      </w:r>
      <w:r>
        <w:rPr>
          <w:rFonts w:hint="eastAsia" w:ascii="宋体" w:hAnsi="宋体" w:eastAsia="宋体" w:cs="宋体"/>
          <w:color w:val="auto"/>
          <w:sz w:val="24"/>
          <w:szCs w:val="24"/>
          <w:highlight w:val="none"/>
        </w:rPr>
        <w:t>日</w:t>
      </w:r>
      <w:r>
        <w:rPr>
          <w:rFonts w:hint="eastAsia" w:ascii="宋体" w:hAnsi="宋体" w:cs="宋体"/>
          <w:color w:val="auto"/>
          <w:sz w:val="24"/>
          <w:szCs w:val="24"/>
          <w:highlight w:val="none"/>
          <w:lang w:val="en-US" w:eastAsia="zh-CN"/>
        </w:rPr>
        <w:t>24时之</w:t>
      </w:r>
      <w:r>
        <w:rPr>
          <w:rFonts w:hint="eastAsia" w:ascii="宋体" w:hAnsi="宋体" w:eastAsia="宋体" w:cs="宋体"/>
          <w:color w:val="auto"/>
          <w:sz w:val="24"/>
          <w:szCs w:val="24"/>
          <w:highlight w:val="none"/>
        </w:rPr>
        <w:t>前完成所有</w:t>
      </w:r>
      <w:r>
        <w:rPr>
          <w:rFonts w:hint="eastAsia" w:ascii="宋体" w:hAnsi="宋体" w:cs="宋体"/>
          <w:color w:val="auto"/>
          <w:sz w:val="24"/>
          <w:szCs w:val="24"/>
          <w:highlight w:val="none"/>
          <w:lang w:eastAsia="zh-CN"/>
        </w:rPr>
        <w:t>所需服务项目</w:t>
      </w:r>
      <w:r>
        <w:rPr>
          <w:rFonts w:hint="eastAsia" w:ascii="宋体" w:hAnsi="宋体" w:eastAsia="宋体" w:cs="宋体"/>
          <w:color w:val="auto"/>
          <w:sz w:val="24"/>
          <w:szCs w:val="24"/>
          <w:highlight w:val="none"/>
        </w:rPr>
        <w:t>具备投运条件。</w:t>
      </w:r>
      <w:r>
        <w:rPr>
          <w:rFonts w:hint="eastAsia" w:ascii="宋体" w:hAnsi="宋体" w:eastAsia="宋体" w:cs="宋体"/>
          <w:color w:val="auto"/>
          <w:spacing w:val="-4"/>
          <w:sz w:val="24"/>
          <w:szCs w:val="24"/>
          <w:highlight w:val="none"/>
        </w:rPr>
        <w:t>按照采购文件、服务合同和技术规范要求承接本采购范围内的服务，并承担法律法规规定的责任和义务。</w:t>
      </w:r>
    </w:p>
    <w:p>
      <w:pPr>
        <w:numPr>
          <w:ilvl w:val="0"/>
          <w:numId w:val="17"/>
        </w:numPr>
        <w:autoSpaceDE/>
        <w:autoSpaceDN/>
        <w:snapToGrid w:val="0"/>
        <w:spacing w:line="360" w:lineRule="auto"/>
        <w:textAlignment w:val="auto"/>
        <w:rPr>
          <w:rFonts w:hint="eastAsia" w:ascii="宋体" w:hAnsi="宋体" w:eastAsia="宋体" w:cs="宋体"/>
          <w:color w:val="auto"/>
          <w:spacing w:val="-4"/>
          <w:sz w:val="24"/>
          <w:szCs w:val="24"/>
          <w:highlight w:val="none"/>
        </w:rPr>
      </w:pPr>
      <w:r>
        <w:rPr>
          <w:rFonts w:hint="eastAsia" w:ascii="宋体" w:hAnsi="宋体" w:eastAsia="宋体" w:cs="宋体"/>
          <w:color w:val="auto"/>
          <w:spacing w:val="-4"/>
          <w:sz w:val="24"/>
          <w:szCs w:val="24"/>
          <w:highlight w:val="none"/>
        </w:rPr>
        <w:t>我方承诺在谈判文件规定的报价有效期内不修改、撤销报价文件。</w:t>
      </w:r>
    </w:p>
    <w:p>
      <w:pPr>
        <w:autoSpaceDE/>
        <w:autoSpaceDN/>
        <w:snapToGrid w:val="0"/>
        <w:spacing w:line="360" w:lineRule="auto"/>
        <w:ind w:left="397" w:right="210" w:rightChars="100"/>
        <w:jc w:val="left"/>
        <w:textAlignment w:val="auto"/>
        <w:rPr>
          <w:rFonts w:hint="eastAsia" w:ascii="宋体" w:hAnsi="宋体" w:eastAsia="宋体" w:cs="宋体"/>
          <w:color w:val="auto"/>
          <w:spacing w:val="-4"/>
          <w:sz w:val="24"/>
          <w:szCs w:val="24"/>
          <w:highlight w:val="none"/>
        </w:rPr>
      </w:pPr>
      <w:r>
        <w:rPr>
          <w:rFonts w:hint="eastAsia" w:ascii="宋体" w:hAnsi="宋体" w:eastAsia="宋体" w:cs="宋体"/>
          <w:color w:val="auto"/>
          <w:spacing w:val="-4"/>
          <w:sz w:val="24"/>
          <w:szCs w:val="24"/>
          <w:highlight w:val="none"/>
        </w:rPr>
        <w:t>2.如我方成交，我方承诺在收到成交通知书后，在成交通知书规定的期限内完成合同签订，并保证为本项目提供优质服务。</w:t>
      </w:r>
    </w:p>
    <w:p>
      <w:pPr>
        <w:autoSpaceDE/>
        <w:autoSpaceDN/>
        <w:snapToGrid w:val="0"/>
        <w:spacing w:line="360" w:lineRule="auto"/>
        <w:ind w:left="400"/>
        <w:textAlignment w:val="auto"/>
        <w:rPr>
          <w:rFonts w:hint="eastAsia" w:ascii="宋体" w:hAnsi="宋体" w:eastAsia="宋体" w:cs="宋体"/>
          <w:color w:val="auto"/>
          <w:spacing w:val="-4"/>
          <w:sz w:val="24"/>
          <w:szCs w:val="24"/>
          <w:highlight w:val="none"/>
        </w:rPr>
      </w:pPr>
      <w:r>
        <w:rPr>
          <w:rFonts w:hint="eastAsia" w:ascii="宋体" w:hAnsi="宋体" w:eastAsia="宋体" w:cs="宋体"/>
          <w:color w:val="auto"/>
          <w:spacing w:val="-4"/>
          <w:sz w:val="24"/>
          <w:szCs w:val="24"/>
          <w:highlight w:val="none"/>
        </w:rPr>
        <w:t>3.本响应函及报价文件属于合同文件的组成部分。</w:t>
      </w:r>
    </w:p>
    <w:p>
      <w:pPr>
        <w:autoSpaceDE/>
        <w:autoSpaceDN/>
        <w:snapToGrid w:val="0"/>
        <w:spacing w:line="360" w:lineRule="auto"/>
        <w:ind w:left="400"/>
        <w:textAlignment w:val="auto"/>
        <w:rPr>
          <w:rFonts w:hint="eastAsia" w:ascii="宋体" w:hAnsi="宋体" w:eastAsia="宋体" w:cs="宋体"/>
          <w:color w:val="auto"/>
          <w:spacing w:val="-4"/>
          <w:sz w:val="24"/>
          <w:szCs w:val="24"/>
          <w:highlight w:val="none"/>
        </w:rPr>
      </w:pPr>
      <w:r>
        <w:rPr>
          <w:rFonts w:hint="eastAsia" w:ascii="宋体" w:hAnsi="宋体" w:eastAsia="宋体" w:cs="宋体"/>
          <w:color w:val="auto"/>
          <w:spacing w:val="-4"/>
          <w:sz w:val="24"/>
          <w:szCs w:val="24"/>
          <w:highlight w:val="none"/>
        </w:rPr>
        <w:t>4.我方承诺按谈判文件的规定履行合同责任和义务，并在合同约定的服务期限内完成所有服务。</w:t>
      </w:r>
    </w:p>
    <w:p>
      <w:pPr>
        <w:autoSpaceDE/>
        <w:autoSpaceDN/>
        <w:snapToGrid w:val="0"/>
        <w:spacing w:line="360" w:lineRule="auto"/>
        <w:ind w:left="400"/>
        <w:textAlignment w:val="auto"/>
        <w:rPr>
          <w:rFonts w:hint="eastAsia" w:ascii="宋体" w:hAnsi="宋体" w:eastAsia="宋体" w:cs="宋体"/>
          <w:color w:val="auto"/>
          <w:spacing w:val="-4"/>
          <w:sz w:val="24"/>
          <w:szCs w:val="24"/>
          <w:highlight w:val="none"/>
        </w:rPr>
      </w:pPr>
      <w:r>
        <w:rPr>
          <w:rFonts w:hint="eastAsia" w:ascii="宋体" w:hAnsi="宋体" w:eastAsia="宋体" w:cs="宋体"/>
          <w:color w:val="auto"/>
          <w:spacing w:val="-4"/>
          <w:sz w:val="24"/>
          <w:szCs w:val="24"/>
          <w:highlight w:val="none"/>
        </w:rPr>
        <w:t>5.我方在此声明，所递交的报价文件及有关资料内容完整、真实和准确，且不存在违反谈判文件规定的任何一种情形。</w:t>
      </w:r>
    </w:p>
    <w:p>
      <w:pPr>
        <w:autoSpaceDE/>
        <w:autoSpaceDN/>
        <w:snapToGrid w:val="0"/>
        <w:spacing w:line="360" w:lineRule="auto"/>
        <w:jc w:val="center"/>
        <w:textAlignment w:val="auto"/>
        <w:rPr>
          <w:rFonts w:hint="eastAsia" w:ascii="宋体" w:hAnsi="宋体" w:eastAsia="宋体" w:cs="宋体"/>
          <w:color w:val="auto"/>
          <w:spacing w:val="-4"/>
          <w:sz w:val="24"/>
          <w:szCs w:val="24"/>
          <w:highlight w:val="none"/>
        </w:rPr>
      </w:pPr>
    </w:p>
    <w:p>
      <w:pPr>
        <w:autoSpaceDE/>
        <w:autoSpaceDN/>
        <w:snapToGrid w:val="0"/>
        <w:spacing w:line="360" w:lineRule="auto"/>
        <w:ind w:firstLine="3712" w:firstLineChars="1600"/>
        <w:textAlignment w:val="auto"/>
        <w:rPr>
          <w:rFonts w:hint="eastAsia" w:ascii="宋体" w:hAnsi="宋体" w:eastAsia="宋体" w:cs="宋体"/>
          <w:color w:val="auto"/>
          <w:spacing w:val="-4"/>
          <w:sz w:val="24"/>
          <w:szCs w:val="24"/>
          <w:highlight w:val="none"/>
        </w:rPr>
      </w:pPr>
    </w:p>
    <w:p>
      <w:pPr>
        <w:autoSpaceDE/>
        <w:autoSpaceDN/>
        <w:snapToGrid w:val="0"/>
        <w:spacing w:line="360" w:lineRule="auto"/>
        <w:ind w:firstLine="3712" w:firstLineChars="1600"/>
        <w:textAlignment w:val="auto"/>
        <w:rPr>
          <w:rFonts w:hint="eastAsia" w:ascii="宋体" w:hAnsi="宋体" w:eastAsia="宋体" w:cs="宋体"/>
          <w:color w:val="auto"/>
          <w:spacing w:val="-4"/>
          <w:sz w:val="24"/>
          <w:szCs w:val="24"/>
          <w:highlight w:val="none"/>
        </w:rPr>
      </w:pPr>
    </w:p>
    <w:p>
      <w:pPr>
        <w:autoSpaceDE/>
        <w:autoSpaceDN/>
        <w:snapToGrid w:val="0"/>
        <w:spacing w:line="360" w:lineRule="auto"/>
        <w:ind w:firstLine="3712" w:firstLineChars="1600"/>
        <w:textAlignment w:val="auto"/>
        <w:rPr>
          <w:rFonts w:hint="eastAsia" w:ascii="宋体" w:hAnsi="宋体" w:eastAsia="宋体" w:cs="宋体"/>
          <w:color w:val="auto"/>
          <w:spacing w:val="-4"/>
          <w:sz w:val="24"/>
          <w:szCs w:val="24"/>
          <w:highlight w:val="none"/>
        </w:rPr>
      </w:pPr>
    </w:p>
    <w:p>
      <w:pPr>
        <w:autoSpaceDE/>
        <w:autoSpaceDN/>
        <w:snapToGrid w:val="0"/>
        <w:spacing w:line="360" w:lineRule="auto"/>
        <w:ind w:firstLine="3712" w:firstLineChars="1600"/>
        <w:textAlignment w:val="auto"/>
        <w:rPr>
          <w:rFonts w:hint="eastAsia" w:ascii="宋体" w:hAnsi="宋体" w:eastAsia="宋体" w:cs="宋体"/>
          <w:color w:val="auto"/>
          <w:spacing w:val="-4"/>
          <w:sz w:val="24"/>
          <w:szCs w:val="24"/>
          <w:highlight w:val="none"/>
        </w:rPr>
      </w:pPr>
    </w:p>
    <w:p>
      <w:pPr>
        <w:autoSpaceDE/>
        <w:autoSpaceDN/>
        <w:snapToGrid w:val="0"/>
        <w:spacing w:line="360" w:lineRule="auto"/>
        <w:ind w:firstLine="3712" w:firstLineChars="1600"/>
        <w:textAlignment w:val="auto"/>
        <w:rPr>
          <w:rFonts w:hint="eastAsia" w:ascii="宋体" w:hAnsi="宋体" w:eastAsia="宋体" w:cs="宋体"/>
          <w:color w:val="auto"/>
          <w:spacing w:val="-4"/>
          <w:sz w:val="24"/>
          <w:szCs w:val="24"/>
          <w:highlight w:val="none"/>
        </w:rPr>
      </w:pPr>
    </w:p>
    <w:p>
      <w:pPr>
        <w:autoSpaceDE/>
        <w:autoSpaceDN/>
        <w:snapToGrid w:val="0"/>
        <w:spacing w:line="360" w:lineRule="auto"/>
        <w:ind w:firstLine="3712" w:firstLineChars="1600"/>
        <w:textAlignment w:val="auto"/>
        <w:rPr>
          <w:rFonts w:hint="eastAsia" w:ascii="宋体" w:hAnsi="宋体" w:eastAsia="宋体" w:cs="宋体"/>
          <w:color w:val="auto"/>
          <w:spacing w:val="-4"/>
          <w:sz w:val="24"/>
          <w:szCs w:val="24"/>
          <w:highlight w:val="none"/>
        </w:rPr>
      </w:pPr>
    </w:p>
    <w:p>
      <w:pPr>
        <w:autoSpaceDE/>
        <w:autoSpaceDN/>
        <w:snapToGrid w:val="0"/>
        <w:spacing w:line="360" w:lineRule="auto"/>
        <w:ind w:firstLine="3712" w:firstLineChars="1600"/>
        <w:textAlignment w:val="auto"/>
        <w:rPr>
          <w:rFonts w:hint="eastAsia" w:ascii="宋体" w:hAnsi="宋体" w:eastAsia="宋体" w:cs="宋体"/>
          <w:color w:val="auto"/>
          <w:spacing w:val="-4"/>
          <w:sz w:val="24"/>
          <w:szCs w:val="24"/>
          <w:highlight w:val="none"/>
        </w:rPr>
      </w:pPr>
    </w:p>
    <w:p>
      <w:pPr>
        <w:autoSpaceDE/>
        <w:autoSpaceDN/>
        <w:snapToGrid w:val="0"/>
        <w:spacing w:line="360" w:lineRule="auto"/>
        <w:ind w:firstLine="3712" w:firstLineChars="1600"/>
        <w:textAlignment w:val="auto"/>
        <w:rPr>
          <w:rFonts w:hint="eastAsia" w:ascii="宋体" w:hAnsi="宋体" w:eastAsia="宋体" w:cs="宋体"/>
          <w:color w:val="auto"/>
          <w:spacing w:val="-4"/>
          <w:sz w:val="24"/>
          <w:szCs w:val="24"/>
          <w:highlight w:val="none"/>
        </w:rPr>
      </w:pPr>
    </w:p>
    <w:p>
      <w:pPr>
        <w:autoSpaceDE/>
        <w:autoSpaceDN/>
        <w:snapToGrid w:val="0"/>
        <w:spacing w:line="360" w:lineRule="auto"/>
        <w:ind w:firstLine="3712" w:firstLineChars="1600"/>
        <w:textAlignment w:val="auto"/>
        <w:rPr>
          <w:rFonts w:hint="eastAsia" w:ascii="宋体" w:hAnsi="宋体" w:eastAsia="宋体" w:cs="宋体"/>
          <w:color w:val="auto"/>
          <w:spacing w:val="-4"/>
          <w:sz w:val="24"/>
          <w:szCs w:val="24"/>
          <w:highlight w:val="none"/>
          <w:u w:val="single"/>
        </w:rPr>
      </w:pPr>
      <w:r>
        <w:rPr>
          <w:rFonts w:hint="eastAsia" w:ascii="宋体" w:hAnsi="宋体" w:eastAsia="宋体" w:cs="宋体"/>
          <w:color w:val="auto"/>
          <w:spacing w:val="-4"/>
          <w:sz w:val="24"/>
          <w:szCs w:val="24"/>
          <w:highlight w:val="none"/>
        </w:rPr>
        <w:t xml:space="preserve"> 报价单位：</w:t>
      </w:r>
      <w:r>
        <w:rPr>
          <w:rFonts w:hint="eastAsia" w:ascii="宋体" w:hAnsi="宋体" w:eastAsia="宋体" w:cs="宋体"/>
          <w:color w:val="auto"/>
          <w:spacing w:val="-4"/>
          <w:sz w:val="24"/>
          <w:szCs w:val="24"/>
          <w:highlight w:val="none"/>
          <w:u w:val="single"/>
        </w:rPr>
        <w:t xml:space="preserve">  （盖章）  </w:t>
      </w:r>
    </w:p>
    <w:p>
      <w:pPr>
        <w:autoSpaceDE/>
        <w:autoSpaceDN/>
        <w:snapToGrid w:val="0"/>
        <w:spacing w:line="360" w:lineRule="auto"/>
        <w:textAlignment w:val="auto"/>
        <w:rPr>
          <w:rFonts w:hint="eastAsia" w:ascii="宋体" w:hAnsi="宋体" w:eastAsia="宋体" w:cs="宋体"/>
          <w:color w:val="auto"/>
          <w:spacing w:val="-4"/>
          <w:sz w:val="24"/>
          <w:szCs w:val="24"/>
          <w:highlight w:val="none"/>
        </w:rPr>
      </w:pPr>
      <w:r>
        <w:rPr>
          <w:rFonts w:hint="eastAsia" w:ascii="宋体" w:hAnsi="宋体" w:eastAsia="宋体" w:cs="宋体"/>
          <w:color w:val="auto"/>
          <w:spacing w:val="-4"/>
          <w:sz w:val="24"/>
          <w:szCs w:val="24"/>
          <w:highlight w:val="none"/>
        </w:rPr>
        <w:t xml:space="preserve">                                 法定代表人或授权代理人（签字或盖章）</w:t>
      </w:r>
      <w:r>
        <w:rPr>
          <w:rFonts w:hint="eastAsia" w:ascii="宋体" w:hAnsi="宋体" w:eastAsia="宋体" w:cs="宋体"/>
          <w:color w:val="auto"/>
          <w:spacing w:val="-4"/>
          <w:sz w:val="24"/>
          <w:szCs w:val="24"/>
          <w:highlight w:val="none"/>
          <w:u w:val="single"/>
        </w:rPr>
        <w:t xml:space="preserve">          </w:t>
      </w:r>
    </w:p>
    <w:p>
      <w:pPr>
        <w:autoSpaceDE/>
        <w:autoSpaceDN/>
        <w:snapToGrid w:val="0"/>
        <w:spacing w:line="360" w:lineRule="auto"/>
        <w:textAlignment w:val="auto"/>
        <w:rPr>
          <w:rFonts w:hint="eastAsia" w:ascii="宋体" w:hAnsi="宋体" w:eastAsia="宋体" w:cs="宋体"/>
          <w:color w:val="auto"/>
          <w:spacing w:val="-4"/>
          <w:sz w:val="24"/>
          <w:szCs w:val="24"/>
          <w:highlight w:val="none"/>
        </w:rPr>
      </w:pPr>
      <w:r>
        <w:rPr>
          <w:rFonts w:hint="eastAsia" w:ascii="宋体" w:hAnsi="宋体" w:eastAsia="宋体" w:cs="宋体"/>
          <w:color w:val="auto"/>
          <w:spacing w:val="-4"/>
          <w:sz w:val="24"/>
          <w:szCs w:val="24"/>
          <w:highlight w:val="none"/>
        </w:rPr>
        <w:t xml:space="preserve">                        </w:t>
      </w:r>
      <w:r>
        <w:rPr>
          <w:rFonts w:hint="eastAsia" w:ascii="宋体" w:hAnsi="宋体" w:cs="宋体"/>
          <w:color w:val="auto"/>
          <w:spacing w:val="-4"/>
          <w:sz w:val="24"/>
          <w:szCs w:val="24"/>
          <w:highlight w:val="none"/>
          <w:lang w:val="en-US" w:eastAsia="zh-CN"/>
        </w:rPr>
        <w:t xml:space="preserve">        </w:t>
      </w:r>
      <w:r>
        <w:rPr>
          <w:rFonts w:hint="eastAsia" w:ascii="宋体" w:hAnsi="宋体" w:eastAsia="宋体" w:cs="宋体"/>
          <w:color w:val="auto"/>
          <w:spacing w:val="-4"/>
          <w:sz w:val="24"/>
          <w:szCs w:val="24"/>
          <w:highlight w:val="none"/>
        </w:rPr>
        <w:t xml:space="preserve"> 日期： </w:t>
      </w:r>
      <w:r>
        <w:rPr>
          <w:rFonts w:hint="eastAsia" w:ascii="宋体" w:hAnsi="宋体" w:cs="宋体"/>
          <w:color w:val="auto"/>
          <w:spacing w:val="-4"/>
          <w:sz w:val="24"/>
          <w:szCs w:val="24"/>
          <w:highlight w:val="none"/>
          <w:lang w:val="en-US" w:eastAsia="zh-CN"/>
        </w:rPr>
        <w:t>2024</w:t>
      </w:r>
      <w:r>
        <w:rPr>
          <w:rFonts w:hint="eastAsia" w:ascii="宋体" w:hAnsi="宋体" w:eastAsia="宋体" w:cs="宋体"/>
          <w:color w:val="auto"/>
          <w:spacing w:val="-4"/>
          <w:sz w:val="24"/>
          <w:szCs w:val="24"/>
          <w:highlight w:val="none"/>
        </w:rPr>
        <w:t>年  月   日</w:t>
      </w:r>
      <w:bookmarkStart w:id="79" w:name="_Toc14434_WPSOffice_Level1"/>
    </w:p>
    <w:p>
      <w:pPr>
        <w:pStyle w:val="17"/>
        <w:spacing w:before="0" w:line="360" w:lineRule="auto"/>
        <w:jc w:val="both"/>
        <w:rPr>
          <w:rFonts w:hint="eastAsia"/>
          <w:color w:val="auto"/>
          <w:highlight w:val="none"/>
        </w:rPr>
      </w:pPr>
      <w:r>
        <w:rPr>
          <w:rFonts w:hint="eastAsia" w:ascii="宋体" w:hAnsi="宋体" w:eastAsia="宋体" w:cs="宋体"/>
          <w:b w:val="0"/>
          <w:bCs/>
          <w:color w:val="auto"/>
          <w:sz w:val="24"/>
          <w:szCs w:val="24"/>
          <w:highlight w:val="none"/>
        </w:rPr>
        <w:t>附件2报价表</w:t>
      </w:r>
    </w:p>
    <w:tbl>
      <w:tblPr>
        <w:tblStyle w:val="14"/>
        <w:tblpPr w:leftFromText="180" w:rightFromText="180" w:vertAnchor="text" w:horzAnchor="page" w:tblpX="900" w:tblpY="471"/>
        <w:tblOverlap w:val="never"/>
        <w:tblW w:w="97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3"/>
        <w:gridCol w:w="1999"/>
        <w:gridCol w:w="2785"/>
        <w:gridCol w:w="1914"/>
        <w:gridCol w:w="23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663" w:type="dxa"/>
            <w:tcBorders>
              <w:bottom w:val="single" w:color="auto" w:sz="4" w:space="0"/>
            </w:tcBorders>
            <w:shd w:val="clear" w:color="auto" w:fill="D9D9D9"/>
            <w:vAlign w:val="center"/>
          </w:tcPr>
          <w:p>
            <w:pPr>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序号</w:t>
            </w:r>
          </w:p>
        </w:tc>
        <w:tc>
          <w:tcPr>
            <w:tcW w:w="1999" w:type="dxa"/>
            <w:tcBorders>
              <w:bottom w:val="single" w:color="auto" w:sz="4" w:space="0"/>
            </w:tcBorders>
            <w:shd w:val="clear" w:color="auto" w:fill="D9D9D9"/>
            <w:vAlign w:val="center"/>
          </w:tcPr>
          <w:p>
            <w:pPr>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分项工程量内容</w:t>
            </w:r>
          </w:p>
        </w:tc>
        <w:tc>
          <w:tcPr>
            <w:tcW w:w="2785" w:type="dxa"/>
            <w:tcBorders>
              <w:bottom w:val="single" w:color="auto" w:sz="4" w:space="0"/>
            </w:tcBorders>
            <w:shd w:val="clear" w:color="auto" w:fill="D9D9D9"/>
            <w:vAlign w:val="center"/>
          </w:tcPr>
          <w:p>
            <w:pPr>
              <w:snapToGrid w:val="0"/>
              <w:spacing w:line="360" w:lineRule="auto"/>
              <w:jc w:val="center"/>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rPr>
              <w:t>规格尺寸</w:t>
            </w:r>
            <w:r>
              <w:rPr>
                <w:rFonts w:hint="eastAsia" w:ascii="宋体" w:hAnsi="宋体" w:cs="宋体"/>
                <w:b/>
                <w:bCs/>
                <w:color w:val="auto"/>
                <w:sz w:val="24"/>
                <w:szCs w:val="24"/>
                <w:highlight w:val="none"/>
                <w:lang w:eastAsia="zh-CN"/>
              </w:rPr>
              <w:t>及要求</w:t>
            </w:r>
          </w:p>
        </w:tc>
        <w:tc>
          <w:tcPr>
            <w:tcW w:w="1914" w:type="dxa"/>
            <w:tcBorders>
              <w:bottom w:val="single" w:color="auto" w:sz="4" w:space="0"/>
            </w:tcBorders>
            <w:shd w:val="clear" w:color="auto" w:fill="D9D9D9"/>
            <w:vAlign w:val="center"/>
          </w:tcPr>
          <w:p>
            <w:pPr>
              <w:snapToGrid w:val="0"/>
              <w:spacing w:line="360" w:lineRule="auto"/>
              <w:jc w:val="center"/>
              <w:rPr>
                <w:rFonts w:hint="eastAsia" w:ascii="宋体" w:hAnsi="宋体" w:eastAsia="宋体" w:cs="宋体"/>
                <w:b/>
                <w:bCs/>
                <w:color w:val="auto"/>
                <w:sz w:val="24"/>
                <w:szCs w:val="24"/>
                <w:highlight w:val="none"/>
                <w:lang w:eastAsia="zh-CN"/>
              </w:rPr>
            </w:pPr>
            <w:r>
              <w:rPr>
                <w:rFonts w:hint="eastAsia" w:ascii="宋体" w:hAnsi="宋体" w:cs="宋体"/>
                <w:b/>
                <w:bCs/>
                <w:color w:val="auto"/>
                <w:sz w:val="24"/>
                <w:szCs w:val="24"/>
                <w:highlight w:val="none"/>
                <w:lang w:val="en-US" w:eastAsia="zh-CN"/>
              </w:rPr>
              <w:t>分项</w:t>
            </w:r>
            <w:r>
              <w:rPr>
                <w:rFonts w:hint="eastAsia" w:ascii="宋体" w:hAnsi="宋体" w:cs="宋体"/>
                <w:b/>
                <w:bCs/>
                <w:color w:val="auto"/>
                <w:sz w:val="24"/>
                <w:szCs w:val="24"/>
                <w:highlight w:val="none"/>
                <w:lang w:eastAsia="zh-CN"/>
              </w:rPr>
              <w:t>最高控制单价</w:t>
            </w:r>
            <w:r>
              <w:rPr>
                <w:rFonts w:hint="eastAsia" w:ascii="宋体" w:hAnsi="宋体" w:eastAsia="宋体" w:cs="宋体"/>
                <w:b/>
                <w:bCs/>
                <w:color w:val="auto"/>
                <w:sz w:val="24"/>
                <w:szCs w:val="24"/>
                <w:highlight w:val="none"/>
              </w:rPr>
              <w:t>（含税9%）</w:t>
            </w:r>
          </w:p>
        </w:tc>
        <w:tc>
          <w:tcPr>
            <w:tcW w:w="2340" w:type="dxa"/>
            <w:tcBorders>
              <w:bottom w:val="single" w:color="auto" w:sz="4" w:space="0"/>
            </w:tcBorders>
            <w:shd w:val="clear" w:color="auto" w:fill="D9D9D9"/>
            <w:vAlign w:val="center"/>
          </w:tcPr>
          <w:p>
            <w:pPr>
              <w:snapToGrid w:val="0"/>
              <w:spacing w:line="360" w:lineRule="auto"/>
              <w:jc w:val="center"/>
              <w:rPr>
                <w:rFonts w:hint="eastAsia" w:ascii="宋体" w:hAnsi="宋体" w:eastAsia="宋体" w:cs="宋体"/>
                <w:b/>
                <w:bCs/>
                <w:color w:val="auto"/>
                <w:sz w:val="24"/>
                <w:szCs w:val="24"/>
                <w:highlight w:val="none"/>
                <w:lang w:eastAsia="zh-CN"/>
              </w:rPr>
            </w:pPr>
            <w:r>
              <w:rPr>
                <w:rFonts w:hint="eastAsia" w:ascii="宋体" w:hAnsi="宋体" w:cs="宋体"/>
                <w:b/>
                <w:bCs/>
                <w:color w:val="auto"/>
                <w:sz w:val="24"/>
                <w:szCs w:val="24"/>
                <w:highlight w:val="none"/>
                <w:lang w:val="en-US" w:eastAsia="zh-CN"/>
              </w:rPr>
              <w:t>分项</w:t>
            </w:r>
            <w:r>
              <w:rPr>
                <w:rFonts w:hint="eastAsia" w:ascii="宋体" w:hAnsi="宋体" w:eastAsia="宋体" w:cs="宋体"/>
                <w:b/>
                <w:bCs/>
                <w:color w:val="auto"/>
                <w:sz w:val="24"/>
                <w:szCs w:val="24"/>
                <w:highlight w:val="none"/>
              </w:rPr>
              <w:t>单价（含税9%）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663" w:type="dxa"/>
            <w:shd w:val="clear" w:color="auto" w:fill="FFFFFF"/>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999" w:type="dxa"/>
            <w:shd w:val="clear" w:color="auto" w:fill="FFFFFF"/>
            <w:vAlign w:val="center"/>
          </w:tcPr>
          <w:p>
            <w:pPr>
              <w:spacing w:line="36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外护管</w:t>
            </w:r>
            <w:r>
              <w:rPr>
                <w:rFonts w:hint="eastAsia" w:ascii="宋体" w:hAnsi="宋体" w:cs="宋体"/>
                <w:color w:val="auto"/>
                <w:sz w:val="24"/>
                <w:szCs w:val="24"/>
                <w:highlight w:val="none"/>
                <w:lang w:eastAsia="zh-CN"/>
              </w:rPr>
              <w:t>对接</w:t>
            </w:r>
            <w:r>
              <w:rPr>
                <w:rFonts w:hint="eastAsia" w:ascii="宋体" w:hAnsi="宋体" w:eastAsia="宋体" w:cs="宋体"/>
                <w:color w:val="auto"/>
                <w:sz w:val="24"/>
                <w:szCs w:val="24"/>
                <w:highlight w:val="none"/>
              </w:rPr>
              <w:t>焊缝</w:t>
            </w:r>
            <w:r>
              <w:rPr>
                <w:rFonts w:hint="eastAsia" w:ascii="宋体" w:hAnsi="宋体" w:cs="宋体"/>
                <w:color w:val="auto"/>
                <w:sz w:val="24"/>
                <w:szCs w:val="24"/>
                <w:highlight w:val="none"/>
                <w:lang w:eastAsia="zh-CN"/>
              </w:rPr>
              <w:t>（含拆装）</w:t>
            </w:r>
          </w:p>
        </w:tc>
        <w:tc>
          <w:tcPr>
            <w:tcW w:w="2785" w:type="dxa"/>
            <w:shd w:val="clear" w:color="auto" w:fill="FFFFFF"/>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φ920*10+φ820*10+φ630*8</w:t>
            </w:r>
          </w:p>
        </w:tc>
        <w:tc>
          <w:tcPr>
            <w:tcW w:w="1914" w:type="dxa"/>
            <w:shd w:val="clear" w:color="auto" w:fill="FFFFFF"/>
            <w:vAlign w:val="center"/>
          </w:tcPr>
          <w:p>
            <w:pPr>
              <w:spacing w:line="360" w:lineRule="auto"/>
              <w:jc w:val="center"/>
              <w:rPr>
                <w:rFonts w:hint="eastAsia" w:ascii="宋体" w:hAnsi="宋体" w:eastAsia="宋体" w:cs="Courier New"/>
                <w:color w:val="auto"/>
                <w:sz w:val="24"/>
                <w:highlight w:val="none"/>
                <w:lang w:val="en-US" w:eastAsia="zh-CN" w:bidi="ar-SA"/>
              </w:rPr>
            </w:pPr>
            <w:r>
              <w:rPr>
                <w:rFonts w:hint="eastAsia" w:ascii="宋体" w:hAnsi="宋体" w:cs="Courier New"/>
                <w:color w:val="auto"/>
                <w:sz w:val="24"/>
                <w:highlight w:val="none"/>
                <w:lang w:val="en-US" w:eastAsia="zh-CN"/>
              </w:rPr>
              <w:t>715</w:t>
            </w:r>
            <w:r>
              <w:rPr>
                <w:rFonts w:hint="eastAsia" w:ascii="宋体" w:hAnsi="宋体" w:cs="宋体"/>
                <w:color w:val="auto"/>
                <w:sz w:val="24"/>
                <w:szCs w:val="24"/>
                <w:highlight w:val="none"/>
                <w:lang w:eastAsia="zh-CN"/>
              </w:rPr>
              <w:t>元</w:t>
            </w:r>
            <w:r>
              <w:rPr>
                <w:rFonts w:hint="eastAsia" w:ascii="宋体" w:hAnsi="宋体" w:cs="宋体"/>
                <w:color w:val="auto"/>
                <w:sz w:val="24"/>
                <w:szCs w:val="24"/>
                <w:highlight w:val="none"/>
                <w:lang w:val="en-US" w:eastAsia="zh-CN"/>
              </w:rPr>
              <w:t>/米</w:t>
            </w:r>
          </w:p>
        </w:tc>
        <w:tc>
          <w:tcPr>
            <w:tcW w:w="2340" w:type="dxa"/>
            <w:shd w:val="clear" w:color="auto" w:fill="FFFFFF"/>
            <w:vAlign w:val="center"/>
          </w:tcPr>
          <w:p>
            <w:pPr>
              <w:spacing w:line="360" w:lineRule="auto"/>
              <w:ind w:firstLine="1200" w:firstLineChars="5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元</w:t>
            </w:r>
            <w:r>
              <w:rPr>
                <w:rFonts w:hint="eastAsia" w:ascii="宋体" w:hAnsi="宋体" w:cs="宋体"/>
                <w:color w:val="auto"/>
                <w:sz w:val="24"/>
                <w:szCs w:val="24"/>
                <w:highlight w:val="none"/>
                <w:lang w:val="en-US" w:eastAsia="zh-CN"/>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663" w:type="dxa"/>
            <w:shd w:val="clear" w:color="auto" w:fill="FFFFFF"/>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999"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修复DN400</w:t>
            </w:r>
            <w:r>
              <w:rPr>
                <w:rFonts w:hint="eastAsia" w:ascii="宋体" w:hAnsi="宋体" w:cs="宋体"/>
                <w:color w:val="auto"/>
                <w:sz w:val="24"/>
                <w:szCs w:val="24"/>
                <w:highlight w:val="none"/>
                <w:lang w:eastAsia="zh-CN"/>
              </w:rPr>
              <w:t>对接</w:t>
            </w:r>
            <w:r>
              <w:rPr>
                <w:rFonts w:hint="eastAsia" w:ascii="宋体" w:hAnsi="宋体" w:eastAsia="宋体" w:cs="宋体"/>
                <w:color w:val="auto"/>
                <w:sz w:val="24"/>
                <w:szCs w:val="24"/>
                <w:highlight w:val="none"/>
              </w:rPr>
              <w:t>焊缝（含</w:t>
            </w:r>
            <w:r>
              <w:rPr>
                <w:rFonts w:hint="eastAsia" w:ascii="宋体" w:hAnsi="宋体" w:cs="宋体"/>
                <w:color w:val="auto"/>
                <w:sz w:val="24"/>
                <w:szCs w:val="24"/>
                <w:highlight w:val="none"/>
                <w:lang w:eastAsia="zh-CN"/>
              </w:rPr>
              <w:t>射线检测</w:t>
            </w:r>
            <w:r>
              <w:rPr>
                <w:rFonts w:hint="eastAsia" w:ascii="宋体" w:hAnsi="宋体" w:eastAsia="宋体" w:cs="宋体"/>
                <w:color w:val="auto"/>
                <w:sz w:val="24"/>
                <w:szCs w:val="24"/>
                <w:highlight w:val="none"/>
              </w:rPr>
              <w:t>）</w:t>
            </w:r>
          </w:p>
        </w:tc>
        <w:tc>
          <w:tcPr>
            <w:tcW w:w="2785"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φ426*9</w:t>
            </w:r>
          </w:p>
        </w:tc>
        <w:tc>
          <w:tcPr>
            <w:tcW w:w="1914" w:type="dxa"/>
            <w:shd w:val="clear" w:color="auto" w:fill="FFFFFF"/>
            <w:vAlign w:val="center"/>
          </w:tcPr>
          <w:p>
            <w:pPr>
              <w:spacing w:line="360" w:lineRule="auto"/>
              <w:jc w:val="center"/>
              <w:rPr>
                <w:rFonts w:hint="eastAsia" w:ascii="宋体" w:hAnsi="宋体" w:eastAsia="宋体" w:cs="Courier New"/>
                <w:color w:val="auto"/>
                <w:sz w:val="24"/>
                <w:highlight w:val="none"/>
                <w:lang w:val="en-US" w:eastAsia="zh-CN" w:bidi="ar-SA"/>
              </w:rPr>
            </w:pPr>
            <w:r>
              <w:rPr>
                <w:rFonts w:hint="eastAsia" w:ascii="宋体" w:hAnsi="宋体" w:cs="Courier New"/>
                <w:color w:val="auto"/>
                <w:sz w:val="24"/>
                <w:highlight w:val="none"/>
                <w:lang w:val="en-US" w:eastAsia="zh-CN"/>
              </w:rPr>
              <w:t>2500</w:t>
            </w:r>
            <w:r>
              <w:rPr>
                <w:rFonts w:hint="eastAsia" w:ascii="宋体" w:hAnsi="宋体" w:cs="宋体"/>
                <w:color w:val="auto"/>
                <w:sz w:val="24"/>
                <w:szCs w:val="24"/>
                <w:highlight w:val="none"/>
                <w:lang w:eastAsia="zh-CN"/>
              </w:rPr>
              <w:t>元</w:t>
            </w:r>
            <w:r>
              <w:rPr>
                <w:rFonts w:hint="eastAsia" w:ascii="宋体" w:hAnsi="宋体" w:cs="宋体"/>
                <w:color w:val="auto"/>
                <w:sz w:val="24"/>
                <w:szCs w:val="24"/>
                <w:highlight w:val="none"/>
                <w:lang w:val="en-US" w:eastAsia="zh-CN"/>
              </w:rPr>
              <w:t>/道</w:t>
            </w:r>
          </w:p>
        </w:tc>
        <w:tc>
          <w:tcPr>
            <w:tcW w:w="2340" w:type="dxa"/>
            <w:shd w:val="clear" w:color="auto" w:fill="FFFFFF"/>
            <w:vAlign w:val="center"/>
          </w:tcPr>
          <w:p>
            <w:pPr>
              <w:spacing w:line="360" w:lineRule="auto"/>
              <w:ind w:firstLine="1200" w:firstLineChars="5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元</w:t>
            </w:r>
            <w:r>
              <w:rPr>
                <w:rFonts w:hint="eastAsia" w:ascii="宋体" w:hAnsi="宋体" w:cs="宋体"/>
                <w:color w:val="auto"/>
                <w:sz w:val="24"/>
                <w:szCs w:val="24"/>
                <w:highlight w:val="none"/>
                <w:lang w:val="en-US" w:eastAsia="zh-CN"/>
              </w:rPr>
              <w:t>/道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663" w:type="dxa"/>
            <w:shd w:val="clear" w:color="auto" w:fill="FFFFFF"/>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999"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修复DN350</w:t>
            </w:r>
            <w:r>
              <w:rPr>
                <w:rFonts w:hint="eastAsia" w:ascii="宋体" w:hAnsi="宋体" w:cs="宋体"/>
                <w:color w:val="auto"/>
                <w:sz w:val="24"/>
                <w:szCs w:val="24"/>
                <w:highlight w:val="none"/>
                <w:lang w:eastAsia="zh-CN"/>
              </w:rPr>
              <w:t>对接</w:t>
            </w:r>
            <w:r>
              <w:rPr>
                <w:rFonts w:hint="eastAsia" w:ascii="宋体" w:hAnsi="宋体" w:eastAsia="宋体" w:cs="宋体"/>
                <w:color w:val="auto"/>
                <w:sz w:val="24"/>
                <w:szCs w:val="24"/>
                <w:highlight w:val="none"/>
              </w:rPr>
              <w:t>焊缝（含</w:t>
            </w:r>
            <w:r>
              <w:rPr>
                <w:rFonts w:hint="eastAsia" w:ascii="宋体" w:hAnsi="宋体" w:cs="宋体"/>
                <w:color w:val="auto"/>
                <w:sz w:val="24"/>
                <w:szCs w:val="24"/>
                <w:highlight w:val="none"/>
                <w:lang w:eastAsia="zh-CN"/>
              </w:rPr>
              <w:t>射线检测</w:t>
            </w:r>
            <w:r>
              <w:rPr>
                <w:rFonts w:hint="eastAsia" w:ascii="宋体" w:hAnsi="宋体" w:eastAsia="宋体" w:cs="宋体"/>
                <w:color w:val="auto"/>
                <w:sz w:val="24"/>
                <w:szCs w:val="24"/>
                <w:highlight w:val="none"/>
              </w:rPr>
              <w:t>）</w:t>
            </w:r>
          </w:p>
        </w:tc>
        <w:tc>
          <w:tcPr>
            <w:tcW w:w="2785"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φ377*8</w:t>
            </w:r>
          </w:p>
        </w:tc>
        <w:tc>
          <w:tcPr>
            <w:tcW w:w="1914" w:type="dxa"/>
            <w:shd w:val="clear" w:color="auto" w:fill="FFFFFF"/>
            <w:vAlign w:val="center"/>
          </w:tcPr>
          <w:p>
            <w:pPr>
              <w:spacing w:line="360" w:lineRule="auto"/>
              <w:jc w:val="center"/>
              <w:rPr>
                <w:rFonts w:hint="eastAsia" w:ascii="宋体" w:hAnsi="宋体" w:eastAsia="宋体" w:cs="Courier New"/>
                <w:color w:val="auto"/>
                <w:sz w:val="24"/>
                <w:highlight w:val="none"/>
                <w:lang w:val="en-US" w:eastAsia="zh-CN" w:bidi="ar-SA"/>
              </w:rPr>
            </w:pPr>
            <w:r>
              <w:rPr>
                <w:rFonts w:hint="eastAsia" w:ascii="宋体" w:hAnsi="宋体" w:cs="Courier New"/>
                <w:color w:val="auto"/>
                <w:sz w:val="24"/>
                <w:highlight w:val="none"/>
                <w:lang w:val="en-US" w:eastAsia="zh-CN"/>
              </w:rPr>
              <w:t>2500</w:t>
            </w:r>
            <w:r>
              <w:rPr>
                <w:rFonts w:hint="eastAsia" w:ascii="宋体" w:hAnsi="宋体" w:cs="宋体"/>
                <w:color w:val="auto"/>
                <w:sz w:val="24"/>
                <w:szCs w:val="24"/>
                <w:highlight w:val="none"/>
                <w:lang w:eastAsia="zh-CN"/>
              </w:rPr>
              <w:t>元</w:t>
            </w:r>
            <w:r>
              <w:rPr>
                <w:rFonts w:hint="eastAsia" w:ascii="宋体" w:hAnsi="宋体" w:cs="宋体"/>
                <w:color w:val="auto"/>
                <w:sz w:val="24"/>
                <w:szCs w:val="24"/>
                <w:highlight w:val="none"/>
                <w:lang w:val="en-US" w:eastAsia="zh-CN"/>
              </w:rPr>
              <w:t>/道</w:t>
            </w:r>
          </w:p>
        </w:tc>
        <w:tc>
          <w:tcPr>
            <w:tcW w:w="2340" w:type="dxa"/>
            <w:shd w:val="clear" w:color="auto" w:fill="FFFFFF"/>
            <w:vAlign w:val="center"/>
          </w:tcPr>
          <w:p>
            <w:pPr>
              <w:spacing w:line="360" w:lineRule="auto"/>
              <w:ind w:firstLine="1200" w:firstLineChars="5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元</w:t>
            </w:r>
            <w:r>
              <w:rPr>
                <w:rFonts w:hint="eastAsia" w:ascii="宋体" w:hAnsi="宋体" w:cs="宋体"/>
                <w:color w:val="auto"/>
                <w:sz w:val="24"/>
                <w:szCs w:val="24"/>
                <w:highlight w:val="none"/>
                <w:lang w:val="en-US" w:eastAsia="zh-CN"/>
              </w:rPr>
              <w:t>/道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663" w:type="dxa"/>
            <w:shd w:val="clear" w:color="auto" w:fill="FFFFFF"/>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1999"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修复DN300</w:t>
            </w:r>
            <w:r>
              <w:rPr>
                <w:rFonts w:hint="eastAsia" w:ascii="宋体" w:hAnsi="宋体" w:cs="宋体"/>
                <w:color w:val="auto"/>
                <w:sz w:val="24"/>
                <w:szCs w:val="24"/>
                <w:highlight w:val="none"/>
                <w:lang w:eastAsia="zh-CN"/>
              </w:rPr>
              <w:t>对接</w:t>
            </w:r>
            <w:r>
              <w:rPr>
                <w:rFonts w:hint="eastAsia" w:ascii="宋体" w:hAnsi="宋体" w:eastAsia="宋体" w:cs="宋体"/>
                <w:color w:val="auto"/>
                <w:sz w:val="24"/>
                <w:szCs w:val="24"/>
                <w:highlight w:val="none"/>
              </w:rPr>
              <w:t>焊缝（含</w:t>
            </w:r>
            <w:r>
              <w:rPr>
                <w:rFonts w:hint="eastAsia" w:ascii="宋体" w:hAnsi="宋体" w:cs="宋体"/>
                <w:color w:val="auto"/>
                <w:sz w:val="24"/>
                <w:szCs w:val="24"/>
                <w:highlight w:val="none"/>
                <w:lang w:eastAsia="zh-CN"/>
              </w:rPr>
              <w:t>射线检测</w:t>
            </w:r>
            <w:r>
              <w:rPr>
                <w:rFonts w:hint="eastAsia" w:ascii="宋体" w:hAnsi="宋体" w:eastAsia="宋体" w:cs="宋体"/>
                <w:color w:val="auto"/>
                <w:sz w:val="24"/>
                <w:szCs w:val="24"/>
                <w:highlight w:val="none"/>
              </w:rPr>
              <w:t>）</w:t>
            </w:r>
          </w:p>
        </w:tc>
        <w:tc>
          <w:tcPr>
            <w:tcW w:w="2785"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φ325*8</w:t>
            </w:r>
          </w:p>
        </w:tc>
        <w:tc>
          <w:tcPr>
            <w:tcW w:w="1914" w:type="dxa"/>
            <w:shd w:val="clear" w:color="auto" w:fill="FFFFFF"/>
            <w:vAlign w:val="center"/>
          </w:tcPr>
          <w:p>
            <w:pPr>
              <w:spacing w:line="360" w:lineRule="auto"/>
              <w:jc w:val="center"/>
              <w:rPr>
                <w:rFonts w:hint="eastAsia" w:ascii="宋体" w:hAnsi="宋体" w:eastAsia="宋体" w:cs="Courier New"/>
                <w:color w:val="auto"/>
                <w:sz w:val="24"/>
                <w:highlight w:val="none"/>
                <w:lang w:val="en-US" w:eastAsia="zh-CN" w:bidi="ar-SA"/>
              </w:rPr>
            </w:pPr>
            <w:r>
              <w:rPr>
                <w:rFonts w:hint="eastAsia" w:ascii="宋体" w:hAnsi="宋体" w:cs="Courier New"/>
                <w:color w:val="auto"/>
                <w:sz w:val="24"/>
                <w:highlight w:val="none"/>
                <w:lang w:val="en-US" w:eastAsia="zh-CN"/>
              </w:rPr>
              <w:t>2000</w:t>
            </w:r>
            <w:r>
              <w:rPr>
                <w:rFonts w:hint="eastAsia" w:ascii="宋体" w:hAnsi="宋体" w:cs="宋体"/>
                <w:color w:val="auto"/>
                <w:sz w:val="24"/>
                <w:szCs w:val="24"/>
                <w:highlight w:val="none"/>
                <w:lang w:eastAsia="zh-CN"/>
              </w:rPr>
              <w:t>元</w:t>
            </w:r>
            <w:r>
              <w:rPr>
                <w:rFonts w:hint="eastAsia" w:ascii="宋体" w:hAnsi="宋体" w:cs="宋体"/>
                <w:color w:val="auto"/>
                <w:sz w:val="24"/>
                <w:szCs w:val="24"/>
                <w:highlight w:val="none"/>
                <w:lang w:val="en-US" w:eastAsia="zh-CN"/>
              </w:rPr>
              <w:t>/道</w:t>
            </w:r>
          </w:p>
        </w:tc>
        <w:tc>
          <w:tcPr>
            <w:tcW w:w="2340" w:type="dxa"/>
            <w:shd w:val="clear" w:color="auto" w:fill="FFFFFF"/>
            <w:vAlign w:val="center"/>
          </w:tcPr>
          <w:p>
            <w:pPr>
              <w:spacing w:line="360" w:lineRule="auto"/>
              <w:ind w:firstLine="1200" w:firstLineChars="5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元</w:t>
            </w:r>
            <w:r>
              <w:rPr>
                <w:rFonts w:hint="eastAsia" w:ascii="宋体" w:hAnsi="宋体" w:cs="宋体"/>
                <w:color w:val="auto"/>
                <w:sz w:val="24"/>
                <w:szCs w:val="24"/>
                <w:highlight w:val="none"/>
                <w:lang w:val="en-US" w:eastAsia="zh-CN"/>
              </w:rPr>
              <w:t>/道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663" w:type="dxa"/>
            <w:shd w:val="clear" w:color="auto" w:fill="FFFFFF"/>
            <w:vAlign w:val="center"/>
          </w:tcPr>
          <w:p>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p>
        </w:tc>
        <w:tc>
          <w:tcPr>
            <w:tcW w:w="1999"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拆除并</w:t>
            </w:r>
            <w:r>
              <w:rPr>
                <w:rFonts w:hint="eastAsia" w:ascii="宋体" w:hAnsi="宋体" w:eastAsia="宋体" w:cs="宋体"/>
                <w:color w:val="auto"/>
                <w:sz w:val="24"/>
                <w:szCs w:val="24"/>
                <w:highlight w:val="none"/>
                <w:lang w:eastAsia="zh-CN"/>
              </w:rPr>
              <w:t>安装一台</w:t>
            </w:r>
            <w:r>
              <w:rPr>
                <w:rFonts w:hint="eastAsia" w:ascii="宋体" w:hAnsi="宋体" w:eastAsia="宋体" w:cs="宋体"/>
                <w:color w:val="auto"/>
                <w:sz w:val="24"/>
                <w:szCs w:val="24"/>
                <w:highlight w:val="none"/>
                <w:lang w:val="en-US" w:eastAsia="zh-CN"/>
              </w:rPr>
              <w:t>埋地补偿器</w:t>
            </w:r>
            <w:r>
              <w:rPr>
                <w:rFonts w:hint="eastAsia" w:ascii="宋体" w:hAnsi="宋体" w:cs="宋体"/>
                <w:color w:val="auto"/>
                <w:sz w:val="24"/>
                <w:szCs w:val="24"/>
                <w:highlight w:val="none"/>
                <w:lang w:val="en-US" w:eastAsia="zh-CN"/>
              </w:rPr>
              <w:t>（补偿器甲供）</w:t>
            </w:r>
          </w:p>
        </w:tc>
        <w:tc>
          <w:tcPr>
            <w:tcW w:w="2785" w:type="dxa"/>
            <w:shd w:val="clear" w:color="auto" w:fill="FFFFFF"/>
            <w:vAlign w:val="center"/>
          </w:tcPr>
          <w:p>
            <w:pPr>
              <w:spacing w:line="360" w:lineRule="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DN350</w:t>
            </w:r>
          </w:p>
        </w:tc>
        <w:tc>
          <w:tcPr>
            <w:tcW w:w="1914" w:type="dxa"/>
            <w:shd w:val="clear" w:color="auto" w:fill="FFFFFF"/>
            <w:vAlign w:val="center"/>
          </w:tcPr>
          <w:p>
            <w:pPr>
              <w:spacing w:line="360" w:lineRule="auto"/>
              <w:jc w:val="center"/>
              <w:rPr>
                <w:rFonts w:hint="default" w:ascii="宋体" w:hAnsi="宋体" w:eastAsia="宋体" w:cs="Courier New"/>
                <w:color w:val="auto"/>
                <w:sz w:val="24"/>
                <w:highlight w:val="none"/>
                <w:lang w:val="en-US" w:eastAsia="zh-CN" w:bidi="ar-SA"/>
              </w:rPr>
            </w:pPr>
            <w:r>
              <w:rPr>
                <w:rFonts w:hint="eastAsia" w:ascii="宋体" w:hAnsi="宋体" w:cs="Courier New"/>
                <w:color w:val="auto"/>
                <w:sz w:val="24"/>
                <w:highlight w:val="none"/>
                <w:lang w:val="en-US" w:eastAsia="zh-CN"/>
              </w:rPr>
              <w:t>20000</w:t>
            </w:r>
            <w:r>
              <w:rPr>
                <w:rFonts w:hint="eastAsia" w:ascii="宋体" w:hAnsi="宋体" w:cs="宋体"/>
                <w:color w:val="auto"/>
                <w:sz w:val="24"/>
                <w:szCs w:val="24"/>
                <w:highlight w:val="none"/>
                <w:lang w:eastAsia="zh-CN"/>
              </w:rPr>
              <w:t>元</w:t>
            </w:r>
            <w:r>
              <w:rPr>
                <w:rFonts w:hint="eastAsia" w:ascii="宋体" w:hAnsi="宋体" w:cs="宋体"/>
                <w:color w:val="auto"/>
                <w:sz w:val="24"/>
                <w:szCs w:val="24"/>
                <w:highlight w:val="none"/>
                <w:lang w:val="en-US" w:eastAsia="zh-CN"/>
              </w:rPr>
              <w:t>/台</w:t>
            </w:r>
          </w:p>
        </w:tc>
        <w:tc>
          <w:tcPr>
            <w:tcW w:w="2340" w:type="dxa"/>
            <w:shd w:val="clear" w:color="auto" w:fill="FFFFFF"/>
            <w:vAlign w:val="center"/>
          </w:tcPr>
          <w:p>
            <w:pPr>
              <w:spacing w:line="360" w:lineRule="auto"/>
              <w:ind w:firstLine="1200" w:firstLineChars="500"/>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eastAsia="zh-CN"/>
              </w:rPr>
              <w:t>元</w:t>
            </w:r>
            <w:r>
              <w:rPr>
                <w:rFonts w:hint="eastAsia" w:ascii="宋体" w:hAnsi="宋体" w:cs="宋体"/>
                <w:color w:val="auto"/>
                <w:sz w:val="24"/>
                <w:szCs w:val="24"/>
                <w:highlight w:val="none"/>
                <w:lang w:val="en-US" w:eastAsia="zh-CN"/>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663" w:type="dxa"/>
            <w:shd w:val="clear" w:color="auto" w:fill="FFFFFF"/>
            <w:vAlign w:val="center"/>
          </w:tcPr>
          <w:p>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6</w:t>
            </w:r>
          </w:p>
        </w:tc>
        <w:tc>
          <w:tcPr>
            <w:tcW w:w="1999"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恢复保温</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层（</w:t>
            </w:r>
            <w:r>
              <w:rPr>
                <w:rFonts w:hint="eastAsia" w:ascii="宋体" w:hAnsi="宋体" w:eastAsia="宋体" w:cs="宋体"/>
                <w:color w:val="auto"/>
                <w:sz w:val="24"/>
                <w:szCs w:val="24"/>
                <w:highlight w:val="none"/>
                <w:lang w:eastAsia="zh-CN"/>
              </w:rPr>
              <w:t>每层</w:t>
            </w:r>
            <w:r>
              <w:rPr>
                <w:rFonts w:hint="eastAsia" w:ascii="宋体" w:hAnsi="宋体" w:eastAsia="宋体" w:cs="宋体"/>
                <w:color w:val="auto"/>
                <w:sz w:val="24"/>
                <w:szCs w:val="24"/>
                <w:highlight w:val="none"/>
              </w:rPr>
              <w:t>厚度50mm），共150mm</w:t>
            </w:r>
          </w:p>
        </w:tc>
        <w:tc>
          <w:tcPr>
            <w:tcW w:w="2785"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规格：</w:t>
            </w:r>
            <w:r>
              <w:rPr>
                <w:rFonts w:hint="eastAsia" w:ascii="宋体" w:hAnsi="宋体" w:eastAsia="宋体" w:cs="宋体"/>
                <w:color w:val="auto"/>
                <w:sz w:val="24"/>
                <w:szCs w:val="24"/>
                <w:highlight w:val="none"/>
              </w:rPr>
              <w:t>φ426*9</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φ377*</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φ325*8</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eastAsia="zh-CN"/>
              </w:rPr>
              <w:t>材料采用</w:t>
            </w:r>
            <w:r>
              <w:rPr>
                <w:rFonts w:hint="eastAsia" w:ascii="宋体" w:hAnsi="宋体" w:eastAsia="宋体" w:cs="宋体"/>
                <w:color w:val="auto"/>
                <w:sz w:val="24"/>
                <w:szCs w:val="24"/>
                <w:highlight w:val="none"/>
              </w:rPr>
              <w:t>复合硅酸铝</w:t>
            </w:r>
          </w:p>
        </w:tc>
        <w:tc>
          <w:tcPr>
            <w:tcW w:w="1914" w:type="dxa"/>
            <w:shd w:val="clear" w:color="auto" w:fill="FFFFFF"/>
            <w:vAlign w:val="center"/>
          </w:tcPr>
          <w:p>
            <w:pPr>
              <w:spacing w:line="360" w:lineRule="auto"/>
              <w:jc w:val="center"/>
              <w:rPr>
                <w:rFonts w:hint="eastAsia" w:ascii="宋体" w:hAnsi="宋体" w:eastAsia="宋体" w:cs="Courier New"/>
                <w:color w:val="auto"/>
                <w:sz w:val="24"/>
                <w:highlight w:val="none"/>
                <w:lang w:val="en-US" w:eastAsia="zh-CN" w:bidi="ar-SA"/>
              </w:rPr>
            </w:pPr>
            <w:r>
              <w:rPr>
                <w:rFonts w:hint="eastAsia" w:ascii="宋体" w:hAnsi="宋体" w:cs="Courier New"/>
                <w:color w:val="auto"/>
                <w:sz w:val="24"/>
                <w:highlight w:val="none"/>
                <w:lang w:val="en-US" w:eastAsia="zh-CN"/>
              </w:rPr>
              <w:t>198</w:t>
            </w:r>
            <w:r>
              <w:rPr>
                <w:rFonts w:hint="eastAsia" w:ascii="宋体" w:hAnsi="宋体" w:cs="宋体"/>
                <w:color w:val="auto"/>
                <w:sz w:val="24"/>
                <w:szCs w:val="24"/>
                <w:highlight w:val="none"/>
                <w:lang w:eastAsia="zh-CN"/>
              </w:rPr>
              <w:t>元</w:t>
            </w:r>
            <w:r>
              <w:rPr>
                <w:rFonts w:hint="eastAsia" w:ascii="宋体" w:hAnsi="宋体" w:cs="宋体"/>
                <w:color w:val="auto"/>
                <w:sz w:val="24"/>
                <w:szCs w:val="24"/>
                <w:highlight w:val="none"/>
                <w:lang w:val="en-US" w:eastAsia="zh-CN"/>
              </w:rPr>
              <w:t>/㎡</w:t>
            </w:r>
          </w:p>
        </w:tc>
        <w:tc>
          <w:tcPr>
            <w:tcW w:w="2340" w:type="dxa"/>
            <w:shd w:val="clear" w:color="auto" w:fill="FFFFFF"/>
            <w:vAlign w:val="center"/>
          </w:tcPr>
          <w:p>
            <w:pPr>
              <w:spacing w:line="360" w:lineRule="auto"/>
              <w:ind w:firstLine="1200" w:firstLineChars="5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元</w:t>
            </w:r>
            <w:r>
              <w:rPr>
                <w:rFonts w:hint="eastAsia" w:ascii="宋体" w:hAnsi="宋体" w:cs="宋体"/>
                <w:color w:val="auto"/>
                <w:sz w:val="24"/>
                <w:szCs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 w:hRule="atLeast"/>
        </w:trPr>
        <w:tc>
          <w:tcPr>
            <w:tcW w:w="663" w:type="dxa"/>
            <w:shd w:val="clear" w:color="auto" w:fill="FFFFFF"/>
            <w:vAlign w:val="center"/>
          </w:tcPr>
          <w:p>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7</w:t>
            </w:r>
          </w:p>
        </w:tc>
        <w:tc>
          <w:tcPr>
            <w:tcW w:w="1999"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外护管</w:t>
            </w:r>
            <w:r>
              <w:rPr>
                <w:rFonts w:hint="eastAsia" w:ascii="宋体" w:hAnsi="宋体" w:eastAsia="宋体" w:cs="宋体"/>
                <w:color w:val="auto"/>
                <w:sz w:val="24"/>
                <w:szCs w:val="24"/>
                <w:highlight w:val="none"/>
              </w:rPr>
              <w:t>防腐</w:t>
            </w:r>
            <w:r>
              <w:rPr>
                <w:rFonts w:hint="eastAsia" w:ascii="宋体" w:hAnsi="宋体" w:cs="宋体"/>
                <w:color w:val="auto"/>
                <w:sz w:val="24"/>
                <w:szCs w:val="24"/>
                <w:highlight w:val="none"/>
                <w:lang w:eastAsia="zh-CN"/>
              </w:rPr>
              <w:t>层（</w:t>
            </w:r>
            <w:r>
              <w:rPr>
                <w:rFonts w:hint="eastAsia" w:ascii="宋体" w:hAnsi="宋体" w:eastAsia="宋体" w:cs="宋体"/>
                <w:color w:val="auto"/>
                <w:sz w:val="24"/>
                <w:szCs w:val="24"/>
                <w:highlight w:val="none"/>
              </w:rPr>
              <w:t>三油两布</w:t>
            </w:r>
            <w:r>
              <w:rPr>
                <w:rFonts w:hint="eastAsia" w:ascii="宋体" w:hAnsi="宋体" w:cs="宋体"/>
                <w:color w:val="auto"/>
                <w:sz w:val="24"/>
                <w:szCs w:val="24"/>
                <w:highlight w:val="none"/>
                <w:lang w:eastAsia="zh-CN"/>
              </w:rPr>
              <w:t>）</w:t>
            </w:r>
          </w:p>
        </w:tc>
        <w:tc>
          <w:tcPr>
            <w:tcW w:w="2785"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规格：</w:t>
            </w:r>
            <w:r>
              <w:rPr>
                <w:rFonts w:hint="eastAsia" w:ascii="宋体" w:hAnsi="宋体" w:eastAsia="宋体" w:cs="宋体"/>
                <w:color w:val="auto"/>
                <w:sz w:val="24"/>
                <w:szCs w:val="24"/>
                <w:highlight w:val="none"/>
              </w:rPr>
              <w:t>φ426*9</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φ377*</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φ325*8，</w:t>
            </w:r>
            <w:r>
              <w:rPr>
                <w:rFonts w:hint="eastAsia" w:ascii="宋体" w:hAnsi="宋体" w:cs="宋体"/>
                <w:color w:val="auto"/>
                <w:sz w:val="24"/>
                <w:szCs w:val="24"/>
                <w:highlight w:val="none"/>
                <w:lang w:eastAsia="zh-CN"/>
              </w:rPr>
              <w:t>材料采用</w:t>
            </w:r>
            <w:r>
              <w:rPr>
                <w:rFonts w:hint="eastAsia" w:ascii="宋体" w:hAnsi="宋体" w:eastAsia="宋体" w:cs="宋体"/>
                <w:color w:val="auto"/>
                <w:sz w:val="24"/>
                <w:szCs w:val="24"/>
                <w:highlight w:val="none"/>
              </w:rPr>
              <w:t>玻璃丝布+环氧煤沥青</w:t>
            </w:r>
          </w:p>
        </w:tc>
        <w:tc>
          <w:tcPr>
            <w:tcW w:w="1914" w:type="dxa"/>
            <w:shd w:val="clear" w:color="auto" w:fill="FFFFFF"/>
            <w:vAlign w:val="center"/>
          </w:tcPr>
          <w:p>
            <w:pPr>
              <w:spacing w:line="360" w:lineRule="auto"/>
              <w:jc w:val="center"/>
              <w:rPr>
                <w:rFonts w:hint="eastAsia" w:ascii="宋体" w:hAnsi="宋体" w:eastAsia="宋体" w:cs="Courier New"/>
                <w:color w:val="auto"/>
                <w:sz w:val="24"/>
                <w:highlight w:val="none"/>
                <w:lang w:val="en-US" w:eastAsia="zh-CN" w:bidi="ar-SA"/>
              </w:rPr>
            </w:pPr>
            <w:r>
              <w:rPr>
                <w:rFonts w:hint="eastAsia" w:ascii="宋体" w:hAnsi="宋体" w:cs="Courier New"/>
                <w:color w:val="auto"/>
                <w:sz w:val="24"/>
                <w:highlight w:val="none"/>
                <w:lang w:val="en-US" w:eastAsia="zh-CN"/>
              </w:rPr>
              <w:t>198</w:t>
            </w:r>
            <w:r>
              <w:rPr>
                <w:rFonts w:hint="eastAsia" w:ascii="宋体" w:hAnsi="宋体" w:cs="宋体"/>
                <w:color w:val="auto"/>
                <w:sz w:val="24"/>
                <w:szCs w:val="24"/>
                <w:highlight w:val="none"/>
                <w:lang w:eastAsia="zh-CN"/>
              </w:rPr>
              <w:t>元</w:t>
            </w:r>
            <w:r>
              <w:rPr>
                <w:rFonts w:hint="eastAsia" w:ascii="宋体" w:hAnsi="宋体" w:cs="宋体"/>
                <w:color w:val="auto"/>
                <w:sz w:val="24"/>
                <w:szCs w:val="24"/>
                <w:highlight w:val="none"/>
                <w:lang w:val="en-US" w:eastAsia="zh-CN"/>
              </w:rPr>
              <w:t>/㎡</w:t>
            </w:r>
          </w:p>
        </w:tc>
        <w:tc>
          <w:tcPr>
            <w:tcW w:w="2340" w:type="dxa"/>
            <w:shd w:val="clear" w:color="auto" w:fill="FFFFFF"/>
            <w:vAlign w:val="center"/>
          </w:tcPr>
          <w:p>
            <w:pPr>
              <w:spacing w:line="360" w:lineRule="auto"/>
              <w:ind w:firstLine="1200" w:firstLineChars="5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元</w:t>
            </w:r>
            <w:r>
              <w:rPr>
                <w:rFonts w:hint="eastAsia" w:ascii="宋体" w:hAnsi="宋体" w:cs="宋体"/>
                <w:color w:val="auto"/>
                <w:sz w:val="24"/>
                <w:szCs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 w:hRule="atLeast"/>
        </w:trPr>
        <w:tc>
          <w:tcPr>
            <w:tcW w:w="663" w:type="dxa"/>
            <w:shd w:val="clear" w:color="auto" w:fill="FFFFFF"/>
            <w:vAlign w:val="center"/>
          </w:tcPr>
          <w:p>
            <w:pPr>
              <w:spacing w:line="360" w:lineRule="auto"/>
              <w:jc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8</w:t>
            </w:r>
          </w:p>
        </w:tc>
        <w:tc>
          <w:tcPr>
            <w:tcW w:w="1999" w:type="dxa"/>
            <w:shd w:val="clear" w:color="auto" w:fill="FFFFFF"/>
            <w:vAlign w:val="center"/>
          </w:tcPr>
          <w:p>
            <w:pPr>
              <w:spacing w:line="360" w:lineRule="auto"/>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rPr>
              <w:t>外护管保护层</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三油两布</w:t>
            </w:r>
            <w:r>
              <w:rPr>
                <w:rFonts w:hint="eastAsia" w:ascii="宋体" w:hAnsi="宋体" w:cs="宋体"/>
                <w:color w:val="auto"/>
                <w:sz w:val="24"/>
                <w:szCs w:val="24"/>
                <w:highlight w:val="none"/>
                <w:lang w:eastAsia="zh-CN"/>
              </w:rPr>
              <w:t>）</w:t>
            </w:r>
          </w:p>
        </w:tc>
        <w:tc>
          <w:tcPr>
            <w:tcW w:w="2785"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规格</w:t>
            </w:r>
            <w:r>
              <w:rPr>
                <w:rFonts w:hint="eastAsia" w:ascii="宋体" w:hAnsi="宋体" w:eastAsia="宋体" w:cs="宋体"/>
                <w:color w:val="auto"/>
                <w:sz w:val="24"/>
                <w:szCs w:val="24"/>
                <w:highlight w:val="none"/>
              </w:rPr>
              <w:t>φ426*9</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φ377*</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φ325*8</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eastAsia="zh-CN"/>
              </w:rPr>
              <w:t>材料采用</w:t>
            </w:r>
            <w:r>
              <w:rPr>
                <w:rFonts w:hint="eastAsia" w:ascii="宋体" w:hAnsi="宋体" w:eastAsia="宋体" w:cs="宋体"/>
                <w:color w:val="auto"/>
                <w:sz w:val="24"/>
                <w:szCs w:val="24"/>
                <w:highlight w:val="none"/>
              </w:rPr>
              <w:t>玻璃丝布+环氧树脂</w:t>
            </w:r>
          </w:p>
        </w:tc>
        <w:tc>
          <w:tcPr>
            <w:tcW w:w="1914" w:type="dxa"/>
            <w:shd w:val="clear" w:color="auto" w:fill="FFFFFF"/>
            <w:vAlign w:val="center"/>
          </w:tcPr>
          <w:p>
            <w:pPr>
              <w:spacing w:line="360" w:lineRule="auto"/>
              <w:jc w:val="center"/>
              <w:rPr>
                <w:rFonts w:hint="eastAsia" w:ascii="宋体" w:hAnsi="宋体" w:eastAsia="宋体" w:cs="Courier New"/>
                <w:color w:val="auto"/>
                <w:sz w:val="24"/>
                <w:highlight w:val="none"/>
                <w:lang w:val="en-US" w:eastAsia="zh-CN" w:bidi="ar-SA"/>
              </w:rPr>
            </w:pPr>
            <w:r>
              <w:rPr>
                <w:rFonts w:hint="eastAsia" w:ascii="宋体" w:hAnsi="宋体" w:cs="Courier New"/>
                <w:color w:val="auto"/>
                <w:sz w:val="24"/>
                <w:highlight w:val="none"/>
                <w:lang w:val="en-US" w:eastAsia="zh-CN"/>
              </w:rPr>
              <w:t>200</w:t>
            </w:r>
            <w:r>
              <w:rPr>
                <w:rFonts w:hint="eastAsia" w:ascii="宋体" w:hAnsi="宋体" w:cs="宋体"/>
                <w:color w:val="auto"/>
                <w:sz w:val="24"/>
                <w:szCs w:val="24"/>
                <w:highlight w:val="none"/>
                <w:lang w:eastAsia="zh-CN"/>
              </w:rPr>
              <w:t>元</w:t>
            </w:r>
            <w:r>
              <w:rPr>
                <w:rFonts w:hint="eastAsia" w:ascii="宋体" w:hAnsi="宋体" w:cs="宋体"/>
                <w:color w:val="auto"/>
                <w:sz w:val="24"/>
                <w:szCs w:val="24"/>
                <w:highlight w:val="none"/>
                <w:lang w:val="en-US" w:eastAsia="zh-CN"/>
              </w:rPr>
              <w:t>/㎡</w:t>
            </w:r>
          </w:p>
        </w:tc>
        <w:tc>
          <w:tcPr>
            <w:tcW w:w="2340" w:type="dxa"/>
            <w:shd w:val="clear" w:color="auto" w:fill="FFFFFF"/>
            <w:vAlign w:val="center"/>
          </w:tcPr>
          <w:p>
            <w:pPr>
              <w:spacing w:line="360" w:lineRule="auto"/>
              <w:ind w:firstLine="1200" w:firstLineChars="5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元</w:t>
            </w:r>
            <w:r>
              <w:rPr>
                <w:rFonts w:hint="eastAsia" w:ascii="宋体" w:hAnsi="宋体" w:cs="宋体"/>
                <w:color w:val="auto"/>
                <w:sz w:val="24"/>
                <w:szCs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663" w:type="dxa"/>
            <w:shd w:val="clear" w:color="auto" w:fill="FFFFFF"/>
            <w:vAlign w:val="center"/>
          </w:tcPr>
          <w:p>
            <w:pPr>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9</w:t>
            </w:r>
          </w:p>
        </w:tc>
        <w:tc>
          <w:tcPr>
            <w:tcW w:w="1999" w:type="dxa"/>
            <w:shd w:val="clear" w:color="auto" w:fill="FFFFFF"/>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土建部分（根据抽检位置开挖</w:t>
            </w:r>
            <w:r>
              <w:rPr>
                <w:rFonts w:hint="eastAsia" w:ascii="宋体" w:hAnsi="宋体" w:cs="宋体"/>
                <w:color w:val="auto"/>
                <w:sz w:val="24"/>
                <w:szCs w:val="24"/>
                <w:highlight w:val="none"/>
                <w:lang w:eastAsia="zh-CN"/>
              </w:rPr>
              <w:t>六</w:t>
            </w:r>
            <w:r>
              <w:rPr>
                <w:rFonts w:hint="eastAsia" w:ascii="宋体" w:hAnsi="宋体" w:eastAsia="宋体" w:cs="宋体"/>
                <w:color w:val="auto"/>
                <w:sz w:val="24"/>
                <w:szCs w:val="24"/>
                <w:highlight w:val="none"/>
              </w:rPr>
              <w:t>处）</w:t>
            </w:r>
          </w:p>
        </w:tc>
        <w:tc>
          <w:tcPr>
            <w:tcW w:w="2785" w:type="dxa"/>
            <w:shd w:val="clear" w:color="auto" w:fill="FFFFFF"/>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总开挖量</w:t>
            </w:r>
            <w:r>
              <w:rPr>
                <w:rFonts w:hint="eastAsia" w:ascii="宋体" w:hAnsi="宋体" w:cs="宋体"/>
                <w:color w:val="auto"/>
                <w:sz w:val="24"/>
                <w:szCs w:val="24"/>
                <w:highlight w:val="none"/>
                <w:lang w:eastAsia="zh-CN"/>
              </w:rPr>
              <w:t>约</w:t>
            </w:r>
            <w:r>
              <w:rPr>
                <w:rFonts w:hint="eastAsia" w:ascii="宋体" w:hAnsi="宋体" w:eastAsia="宋体" w:cs="宋体"/>
                <w:color w:val="auto"/>
                <w:sz w:val="24"/>
                <w:szCs w:val="24"/>
                <w:highlight w:val="none"/>
              </w:rPr>
              <w:t>2</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*2*2.5=1</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0m³（开挖、回填至垫层下方</w:t>
            </w:r>
            <w:r>
              <w:rPr>
                <w:rFonts w:hint="eastAsia" w:ascii="宋体" w:hAnsi="宋体" w:cs="宋体"/>
                <w:color w:val="auto"/>
                <w:sz w:val="24"/>
                <w:szCs w:val="24"/>
                <w:highlight w:val="none"/>
                <w:lang w:eastAsia="zh-CN"/>
              </w:rPr>
              <w:t>并夯实</w:t>
            </w:r>
            <w:r>
              <w:rPr>
                <w:rFonts w:hint="eastAsia" w:ascii="宋体" w:hAnsi="宋体" w:eastAsia="宋体" w:cs="宋体"/>
                <w:color w:val="auto"/>
                <w:sz w:val="24"/>
                <w:szCs w:val="24"/>
                <w:highlight w:val="none"/>
              </w:rPr>
              <w:t>及恢复绿化，安全防护围挡）</w:t>
            </w:r>
          </w:p>
        </w:tc>
        <w:tc>
          <w:tcPr>
            <w:tcW w:w="1914" w:type="dxa"/>
            <w:shd w:val="clear" w:color="auto" w:fill="FFFFFF"/>
            <w:vAlign w:val="center"/>
          </w:tcPr>
          <w:p>
            <w:pPr>
              <w:spacing w:line="360" w:lineRule="auto"/>
              <w:jc w:val="center"/>
              <w:rPr>
                <w:rFonts w:hint="eastAsia" w:ascii="宋体" w:hAnsi="宋体" w:eastAsia="宋体" w:cs="Courier New"/>
                <w:color w:val="auto"/>
                <w:sz w:val="24"/>
                <w:highlight w:val="none"/>
                <w:lang w:val="en-US" w:eastAsia="zh-CN" w:bidi="ar-SA"/>
              </w:rPr>
            </w:pPr>
            <w:r>
              <w:rPr>
                <w:rFonts w:hint="eastAsia" w:ascii="宋体" w:hAnsi="宋体" w:cs="Courier New"/>
                <w:color w:val="auto"/>
                <w:sz w:val="24"/>
                <w:highlight w:val="none"/>
                <w:lang w:val="en-US" w:eastAsia="zh-CN"/>
              </w:rPr>
              <w:t>330</w:t>
            </w:r>
            <w:r>
              <w:rPr>
                <w:rFonts w:hint="eastAsia" w:ascii="宋体" w:hAnsi="宋体" w:cs="宋体"/>
                <w:color w:val="auto"/>
                <w:sz w:val="24"/>
                <w:szCs w:val="24"/>
                <w:highlight w:val="none"/>
                <w:lang w:eastAsia="zh-CN"/>
              </w:rPr>
              <w:t>元</w:t>
            </w:r>
            <w:r>
              <w:rPr>
                <w:rFonts w:hint="eastAsia" w:ascii="宋体" w:hAnsi="宋体" w:cs="宋体"/>
                <w:color w:val="auto"/>
                <w:sz w:val="24"/>
                <w:szCs w:val="24"/>
                <w:highlight w:val="none"/>
                <w:lang w:val="en-US" w:eastAsia="zh-CN"/>
              </w:rPr>
              <w:t>/m³</w:t>
            </w:r>
          </w:p>
        </w:tc>
        <w:tc>
          <w:tcPr>
            <w:tcW w:w="2340" w:type="dxa"/>
            <w:shd w:val="clear" w:color="auto" w:fill="FFFFFF"/>
            <w:vAlign w:val="center"/>
          </w:tcPr>
          <w:p>
            <w:pPr>
              <w:spacing w:line="360" w:lineRule="auto"/>
              <w:ind w:firstLine="1200" w:firstLineChars="500"/>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eastAsia="zh-CN"/>
              </w:rPr>
              <w:t>元</w:t>
            </w:r>
            <w:r>
              <w:rPr>
                <w:rFonts w:hint="eastAsia" w:ascii="宋体" w:hAnsi="宋体" w:cs="宋体"/>
                <w:color w:val="auto"/>
                <w:sz w:val="24"/>
                <w:szCs w:val="24"/>
                <w:highlight w:val="none"/>
                <w:lang w:val="en-US" w:eastAsia="zh-CN"/>
              </w:rPr>
              <w:t>/m³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663" w:type="dxa"/>
            <w:shd w:val="clear" w:color="auto" w:fill="FFFFFF"/>
            <w:vAlign w:val="center"/>
          </w:tcPr>
          <w:p>
            <w:pPr>
              <w:spacing w:line="360" w:lineRule="auto"/>
              <w:jc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10</w:t>
            </w:r>
          </w:p>
        </w:tc>
        <w:tc>
          <w:tcPr>
            <w:tcW w:w="1999" w:type="dxa"/>
            <w:shd w:val="clear" w:color="auto" w:fill="FFFFFF"/>
            <w:vAlign w:val="center"/>
          </w:tcPr>
          <w:p>
            <w:pPr>
              <w:spacing w:line="360" w:lineRule="auto"/>
              <w:rPr>
                <w:rFonts w:hint="eastAsia" w:ascii="宋体" w:hAnsi="宋体" w:eastAsia="宋体" w:cs="宋体"/>
                <w:color w:val="auto"/>
                <w:sz w:val="24"/>
                <w:szCs w:val="24"/>
                <w:highlight w:val="none"/>
                <w:lang w:eastAsia="zh-CN"/>
              </w:rPr>
            </w:pPr>
            <w:r>
              <w:rPr>
                <w:rFonts w:hint="eastAsia" w:asciiTheme="minorEastAsia" w:hAnsiTheme="minorEastAsia" w:eastAsiaTheme="minorEastAsia"/>
                <w:b w:val="0"/>
                <w:bCs w:val="0"/>
                <w:color w:val="auto"/>
                <w:sz w:val="24"/>
                <w:szCs w:val="24"/>
                <w:highlight w:val="none"/>
                <w:lang w:val="en-US" w:eastAsia="zh-CN"/>
              </w:rPr>
              <w:t>道路施工现场安全管理措施费</w:t>
            </w:r>
          </w:p>
        </w:tc>
        <w:tc>
          <w:tcPr>
            <w:tcW w:w="2785" w:type="dxa"/>
            <w:shd w:val="clear" w:color="auto" w:fill="FFFFFF"/>
            <w:vAlign w:val="center"/>
          </w:tcPr>
          <w:p>
            <w:pPr>
              <w:spacing w:line="360" w:lineRule="auto"/>
              <w:jc w:val="left"/>
              <w:rPr>
                <w:rFonts w:hint="eastAsia" w:ascii="宋体" w:hAnsi="宋体" w:eastAsia="宋体" w:cs="宋体"/>
                <w:color w:val="auto"/>
                <w:sz w:val="24"/>
                <w:szCs w:val="24"/>
                <w:highlight w:val="none"/>
              </w:rPr>
            </w:pPr>
          </w:p>
        </w:tc>
        <w:tc>
          <w:tcPr>
            <w:tcW w:w="1914" w:type="dxa"/>
            <w:shd w:val="clear" w:color="auto" w:fill="FFFFFF"/>
            <w:vAlign w:val="center"/>
          </w:tcPr>
          <w:p>
            <w:pPr>
              <w:spacing w:line="360" w:lineRule="auto"/>
              <w:jc w:val="center"/>
              <w:rPr>
                <w:rFonts w:hint="eastAsia" w:ascii="宋体" w:hAnsi="宋体" w:eastAsia="宋体" w:cs="Courier New"/>
                <w:color w:val="auto"/>
                <w:sz w:val="24"/>
                <w:highlight w:val="none"/>
                <w:lang w:val="en-US" w:eastAsia="zh-CN" w:bidi="ar-SA"/>
              </w:rPr>
            </w:pPr>
            <w:r>
              <w:rPr>
                <w:rFonts w:hint="eastAsia" w:ascii="宋体" w:hAnsi="宋体" w:cs="Courier New"/>
                <w:color w:val="auto"/>
                <w:sz w:val="24"/>
                <w:highlight w:val="none"/>
                <w:lang w:val="en-US" w:eastAsia="zh-CN"/>
              </w:rPr>
              <w:t>10000</w:t>
            </w:r>
            <w:r>
              <w:rPr>
                <w:rFonts w:hint="eastAsia" w:ascii="宋体" w:hAnsi="宋体" w:cs="宋体"/>
                <w:color w:val="auto"/>
                <w:sz w:val="24"/>
                <w:szCs w:val="24"/>
                <w:highlight w:val="none"/>
                <w:lang w:eastAsia="zh-CN"/>
              </w:rPr>
              <w:t>元</w:t>
            </w:r>
            <w:r>
              <w:rPr>
                <w:rFonts w:hint="eastAsia" w:ascii="宋体" w:hAnsi="宋体" w:cs="宋体"/>
                <w:color w:val="auto"/>
                <w:sz w:val="24"/>
                <w:szCs w:val="24"/>
                <w:highlight w:val="none"/>
                <w:lang w:val="en-US" w:eastAsia="zh-CN"/>
              </w:rPr>
              <w:t>/项</w:t>
            </w:r>
          </w:p>
        </w:tc>
        <w:tc>
          <w:tcPr>
            <w:tcW w:w="2340" w:type="dxa"/>
            <w:shd w:val="clear" w:color="auto" w:fill="FFFFFF"/>
            <w:vAlign w:val="center"/>
          </w:tcPr>
          <w:p>
            <w:pPr>
              <w:spacing w:line="360" w:lineRule="auto"/>
              <w:ind w:firstLine="1200" w:firstLineChars="500"/>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eastAsia="zh-CN"/>
              </w:rPr>
              <w:t>元</w:t>
            </w:r>
            <w:r>
              <w:rPr>
                <w:rFonts w:hint="eastAsia" w:ascii="宋体" w:hAnsi="宋体" w:cs="宋体"/>
                <w:color w:val="auto"/>
                <w:sz w:val="24"/>
                <w:szCs w:val="24"/>
                <w:highlight w:val="none"/>
                <w:lang w:val="en-US" w:eastAsia="zh-CN"/>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663" w:type="dxa"/>
            <w:shd w:val="clear" w:color="auto" w:fill="FFFFFF"/>
            <w:vAlign w:val="center"/>
          </w:tcPr>
          <w:p>
            <w:pPr>
              <w:spacing w:line="360" w:lineRule="auto"/>
              <w:jc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11</w:t>
            </w:r>
          </w:p>
        </w:tc>
        <w:tc>
          <w:tcPr>
            <w:tcW w:w="1999" w:type="dxa"/>
            <w:shd w:val="clear" w:color="auto" w:fill="FFFFFF"/>
            <w:vAlign w:val="center"/>
          </w:tcPr>
          <w:p>
            <w:pPr>
              <w:spacing w:line="360" w:lineRule="auto"/>
              <w:rPr>
                <w:rFonts w:hint="eastAsia" w:asciiTheme="minorEastAsia" w:hAnsiTheme="minorEastAsia" w:eastAsiaTheme="minorEastAsia"/>
                <w:b w:val="0"/>
                <w:bCs w:val="0"/>
                <w:color w:val="auto"/>
                <w:sz w:val="24"/>
                <w:szCs w:val="24"/>
                <w:highlight w:val="none"/>
                <w:lang w:val="en-US" w:eastAsia="zh-CN"/>
              </w:rPr>
            </w:pPr>
            <w:r>
              <w:rPr>
                <w:rFonts w:hint="eastAsia" w:ascii="宋体" w:hAnsi="宋体" w:eastAsia="宋体" w:cs="宋体"/>
                <w:color w:val="auto"/>
                <w:sz w:val="24"/>
                <w:szCs w:val="24"/>
                <w:highlight w:val="none"/>
              </w:rPr>
              <w:t>综合</w:t>
            </w:r>
            <w:r>
              <w:rPr>
                <w:rFonts w:hint="eastAsia" w:ascii="宋体" w:hAnsi="宋体" w:cs="宋体"/>
                <w:color w:val="auto"/>
                <w:sz w:val="24"/>
                <w:szCs w:val="24"/>
                <w:highlight w:val="none"/>
                <w:lang w:eastAsia="zh-CN"/>
              </w:rPr>
              <w:t>单价</w:t>
            </w: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lang w:eastAsia="zh-CN"/>
              </w:rPr>
              <w:t>（含税</w:t>
            </w:r>
            <w:r>
              <w:rPr>
                <w:rFonts w:hint="eastAsia" w:ascii="宋体" w:hAnsi="宋体" w:cs="宋体"/>
                <w:color w:val="auto"/>
                <w:sz w:val="24"/>
                <w:szCs w:val="24"/>
                <w:highlight w:val="none"/>
                <w:lang w:val="en-US" w:eastAsia="zh-CN"/>
              </w:rPr>
              <w:t>9%</w:t>
            </w:r>
            <w:r>
              <w:rPr>
                <w:rFonts w:hint="eastAsia" w:ascii="宋体" w:hAnsi="宋体" w:cs="宋体"/>
                <w:color w:val="auto"/>
                <w:sz w:val="24"/>
                <w:szCs w:val="24"/>
                <w:highlight w:val="none"/>
                <w:lang w:eastAsia="zh-CN"/>
              </w:rPr>
              <w:t>）</w:t>
            </w:r>
          </w:p>
        </w:tc>
        <w:tc>
          <w:tcPr>
            <w:tcW w:w="7039" w:type="dxa"/>
            <w:gridSpan w:val="3"/>
            <w:shd w:val="clear" w:color="auto" w:fill="FFFFFF"/>
            <w:vAlign w:val="center"/>
          </w:tcPr>
          <w:p>
            <w:pPr>
              <w:spacing w:line="360" w:lineRule="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 xml:space="preserve">                  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2" w:hRule="atLeast"/>
        </w:trPr>
        <w:tc>
          <w:tcPr>
            <w:tcW w:w="663" w:type="dxa"/>
            <w:shd w:val="clear" w:color="auto" w:fill="FFFFFF"/>
            <w:vAlign w:val="center"/>
          </w:tcPr>
          <w:p>
            <w:pPr>
              <w:spacing w:line="360" w:lineRule="auto"/>
              <w:jc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12</w:t>
            </w:r>
          </w:p>
        </w:tc>
        <w:tc>
          <w:tcPr>
            <w:tcW w:w="9038" w:type="dxa"/>
            <w:gridSpan w:val="4"/>
            <w:shd w:val="clear" w:color="auto" w:fill="FFFFFF"/>
            <w:vAlign w:val="center"/>
          </w:tcPr>
          <w:p>
            <w:pPr>
              <w:kinsoku w:val="0"/>
              <w:overflowPunct w:val="0"/>
              <w:adjustRightInd/>
              <w:spacing w:line="360" w:lineRule="auto"/>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说明</w:t>
            </w:r>
            <w:r>
              <w:rPr>
                <w:rFonts w:hint="eastAsia" w:ascii="宋体" w:hAnsi="宋体" w:eastAsia="宋体" w:cs="宋体"/>
                <w:color w:val="auto"/>
                <w:sz w:val="24"/>
                <w:szCs w:val="24"/>
                <w:highlight w:val="none"/>
              </w:rPr>
              <w:t>：本项目综合</w:t>
            </w:r>
            <w:r>
              <w:rPr>
                <w:rFonts w:hint="eastAsia" w:ascii="宋体" w:hAnsi="宋体" w:cs="宋体"/>
                <w:color w:val="auto"/>
                <w:sz w:val="24"/>
                <w:szCs w:val="24"/>
                <w:highlight w:val="none"/>
                <w:lang w:eastAsia="zh-CN"/>
              </w:rPr>
              <w:t>单价</w:t>
            </w:r>
            <w:r>
              <w:rPr>
                <w:rFonts w:hint="eastAsia" w:ascii="宋体" w:hAnsi="宋体" w:eastAsia="宋体" w:cs="宋体"/>
                <w:color w:val="auto"/>
                <w:sz w:val="24"/>
                <w:szCs w:val="24"/>
                <w:highlight w:val="none"/>
              </w:rPr>
              <w:t>报价=（报价1+5+6+7</w:t>
            </w:r>
            <w:r>
              <w:rPr>
                <w:rFonts w:hint="eastAsia" w:ascii="宋体" w:hAnsi="宋体" w:cs="宋体"/>
                <w:color w:val="auto"/>
                <w:sz w:val="24"/>
                <w:szCs w:val="24"/>
                <w:highlight w:val="none"/>
                <w:lang w:val="en-US" w:eastAsia="zh-CN"/>
              </w:rPr>
              <w:t>+8+9+10</w:t>
            </w:r>
            <w:r>
              <w:rPr>
                <w:rFonts w:hint="eastAsia" w:ascii="宋体" w:hAnsi="宋体" w:eastAsia="宋体" w:cs="宋体"/>
                <w:color w:val="auto"/>
                <w:sz w:val="24"/>
                <w:szCs w:val="24"/>
                <w:highlight w:val="none"/>
              </w:rPr>
              <w:t>）x90% +（报价2+3+4）x10%</w:t>
            </w:r>
          </w:p>
          <w:p>
            <w:pPr>
              <w:spacing w:line="360" w:lineRule="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663" w:type="dxa"/>
            <w:shd w:val="clear" w:color="auto" w:fill="FFFFFF"/>
            <w:vAlign w:val="center"/>
          </w:tcPr>
          <w:p>
            <w:pPr>
              <w:spacing w:line="360" w:lineRule="auto"/>
              <w:jc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13</w:t>
            </w:r>
          </w:p>
        </w:tc>
        <w:tc>
          <w:tcPr>
            <w:tcW w:w="9038" w:type="dxa"/>
            <w:gridSpan w:val="4"/>
            <w:shd w:val="clear" w:color="auto" w:fill="FFFFFF"/>
            <w:vAlign w:val="center"/>
          </w:tcPr>
          <w:p>
            <w:pPr>
              <w:spacing w:line="360" w:lineRule="auto"/>
              <w:rPr>
                <w:rFonts w:hint="eastAsia" w:ascii="宋体" w:hAnsi="宋体" w:eastAsia="宋体" w:cs="宋体"/>
                <w:b/>
                <w:bCs/>
                <w:color w:val="auto"/>
                <w:sz w:val="24"/>
                <w:szCs w:val="24"/>
                <w:highlight w:val="none"/>
                <w:lang w:eastAsia="zh-CN"/>
              </w:rPr>
            </w:pPr>
            <w:r>
              <w:rPr>
                <w:rFonts w:hint="eastAsia" w:ascii="宋体" w:hAnsi="宋体" w:cs="宋体"/>
                <w:b w:val="0"/>
                <w:color w:val="auto"/>
                <w:sz w:val="24"/>
                <w:szCs w:val="24"/>
                <w:highlight w:val="none"/>
                <w:lang w:eastAsia="zh-CN"/>
              </w:rPr>
              <w:t>备</w:t>
            </w:r>
            <w:r>
              <w:rPr>
                <w:rFonts w:hint="eastAsia" w:ascii="宋体" w:hAnsi="宋体" w:cs="宋体"/>
                <w:b/>
                <w:bCs/>
                <w:color w:val="auto"/>
                <w:sz w:val="24"/>
                <w:szCs w:val="24"/>
                <w:highlight w:val="none"/>
                <w:lang w:eastAsia="zh-CN"/>
              </w:rPr>
              <w:t>注：</w:t>
            </w:r>
            <w:r>
              <w:rPr>
                <w:rFonts w:hint="eastAsia" w:ascii="宋体" w:hAnsi="宋体" w:eastAsia="宋体" w:cs="宋体"/>
                <w:b/>
                <w:bCs/>
                <w:color w:val="auto"/>
                <w:sz w:val="24"/>
                <w:szCs w:val="24"/>
                <w:highlight w:val="none"/>
              </w:rPr>
              <w:t>1、采购方评审时按综合</w:t>
            </w:r>
            <w:r>
              <w:rPr>
                <w:rFonts w:hint="eastAsia" w:ascii="宋体" w:hAnsi="宋体" w:cs="宋体"/>
                <w:b/>
                <w:bCs/>
                <w:color w:val="auto"/>
                <w:sz w:val="24"/>
                <w:szCs w:val="24"/>
                <w:highlight w:val="none"/>
                <w:lang w:val="en-US" w:eastAsia="zh-CN"/>
              </w:rPr>
              <w:t>单</w:t>
            </w:r>
            <w:r>
              <w:rPr>
                <w:rFonts w:hint="eastAsia" w:ascii="宋体" w:hAnsi="宋体" w:eastAsia="宋体" w:cs="宋体"/>
                <w:b/>
                <w:bCs/>
                <w:color w:val="auto"/>
                <w:sz w:val="24"/>
                <w:szCs w:val="24"/>
                <w:highlight w:val="none"/>
              </w:rPr>
              <w:t>价进行，通过资格审查后综合</w:t>
            </w:r>
            <w:r>
              <w:rPr>
                <w:rFonts w:hint="eastAsia" w:ascii="宋体" w:hAnsi="宋体" w:cs="宋体"/>
                <w:b/>
                <w:bCs/>
                <w:color w:val="auto"/>
                <w:sz w:val="24"/>
                <w:szCs w:val="24"/>
                <w:highlight w:val="none"/>
                <w:lang w:val="en-US" w:eastAsia="zh-CN"/>
              </w:rPr>
              <w:t>单</w:t>
            </w:r>
            <w:r>
              <w:rPr>
                <w:rFonts w:hint="eastAsia" w:ascii="宋体" w:hAnsi="宋体" w:eastAsia="宋体" w:cs="宋体"/>
                <w:b/>
                <w:bCs/>
                <w:color w:val="auto"/>
                <w:sz w:val="24"/>
                <w:szCs w:val="24"/>
                <w:highlight w:val="none"/>
              </w:rPr>
              <w:t>价最低者确定为成交供应商</w:t>
            </w:r>
            <w:r>
              <w:rPr>
                <w:rFonts w:hint="eastAsia" w:ascii="宋体" w:hAnsi="宋体" w:eastAsia="宋体" w:cs="宋体"/>
                <w:b/>
                <w:bCs/>
                <w:color w:val="auto"/>
                <w:sz w:val="24"/>
                <w:szCs w:val="24"/>
                <w:highlight w:val="none"/>
                <w:lang w:eastAsia="zh-CN"/>
              </w:rPr>
              <w:t>；</w:t>
            </w:r>
          </w:p>
          <w:p>
            <w:pPr>
              <w:spacing w:line="360" w:lineRule="auto"/>
              <w:rPr>
                <w:rFonts w:hint="eastAsia" w:ascii="宋体" w:hAnsi="宋体" w:eastAsia="宋体" w:cs="宋体"/>
                <w:color w:val="auto"/>
                <w:sz w:val="24"/>
                <w:szCs w:val="24"/>
                <w:highlight w:val="none"/>
              </w:rPr>
            </w:pPr>
            <w:r>
              <w:rPr>
                <w:rFonts w:hint="eastAsia" w:ascii="宋体" w:hAnsi="宋体" w:cs="宋体"/>
                <w:b/>
                <w:bCs/>
                <w:color w:val="auto"/>
                <w:sz w:val="24"/>
                <w:szCs w:val="24"/>
                <w:highlight w:val="none"/>
                <w:lang w:val="en-US" w:eastAsia="zh-CN"/>
              </w:rPr>
              <w:t>2、</w:t>
            </w:r>
            <w:r>
              <w:rPr>
                <w:rFonts w:hint="eastAsia" w:ascii="宋体" w:hAnsi="宋体" w:eastAsia="宋体" w:cs="宋体"/>
                <w:b/>
                <w:bCs/>
                <w:color w:val="auto"/>
                <w:sz w:val="24"/>
                <w:szCs w:val="24"/>
                <w:highlight w:val="none"/>
                <w:lang w:eastAsia="zh-CN"/>
              </w:rPr>
              <w:t>最终</w:t>
            </w:r>
            <w:r>
              <w:rPr>
                <w:rFonts w:hint="eastAsia" w:ascii="宋体" w:hAnsi="宋体" w:eastAsia="宋体" w:cs="宋体"/>
                <w:b/>
                <w:bCs/>
                <w:color w:val="auto"/>
                <w:sz w:val="24"/>
                <w:szCs w:val="24"/>
                <w:highlight w:val="none"/>
              </w:rPr>
              <w:t>以双方确认的</w:t>
            </w:r>
            <w:r>
              <w:rPr>
                <w:rFonts w:hint="eastAsia" w:ascii="宋体" w:hAnsi="宋体" w:eastAsia="宋体" w:cs="宋体"/>
                <w:b/>
                <w:bCs/>
                <w:color w:val="auto"/>
                <w:sz w:val="24"/>
                <w:szCs w:val="24"/>
                <w:highlight w:val="none"/>
                <w:lang w:eastAsia="zh-CN"/>
              </w:rPr>
              <w:t>实际发生</w:t>
            </w:r>
            <w:r>
              <w:rPr>
                <w:rFonts w:hint="eastAsia" w:ascii="宋体" w:hAnsi="宋体" w:eastAsia="宋体" w:cs="宋体"/>
                <w:b/>
                <w:bCs/>
                <w:color w:val="auto"/>
                <w:sz w:val="24"/>
                <w:szCs w:val="24"/>
                <w:highlight w:val="none"/>
              </w:rPr>
              <w:t>量为依据，结合</w:t>
            </w:r>
            <w:r>
              <w:rPr>
                <w:rFonts w:hint="eastAsia" w:ascii="宋体" w:hAnsi="宋体" w:cs="宋体"/>
                <w:b/>
                <w:bCs/>
                <w:color w:val="auto"/>
                <w:sz w:val="24"/>
                <w:szCs w:val="24"/>
                <w:highlight w:val="none"/>
                <w:lang w:val="en-US" w:eastAsia="zh-CN"/>
              </w:rPr>
              <w:t>分项</w:t>
            </w:r>
            <w:r>
              <w:rPr>
                <w:rFonts w:hint="eastAsia" w:ascii="宋体" w:hAnsi="宋体" w:eastAsia="宋体" w:cs="宋体"/>
                <w:b/>
                <w:bCs/>
                <w:color w:val="auto"/>
                <w:sz w:val="24"/>
                <w:szCs w:val="24"/>
                <w:highlight w:val="none"/>
              </w:rPr>
              <w:t>单价进行结算</w:t>
            </w:r>
            <w:r>
              <w:rPr>
                <w:rFonts w:hint="eastAsia" w:ascii="宋体" w:hAnsi="宋体" w:cs="宋体"/>
                <w:b/>
                <w:bCs/>
                <w:color w:val="auto"/>
                <w:sz w:val="24"/>
                <w:szCs w:val="24"/>
                <w:highlight w:val="none"/>
                <w:lang w:eastAsia="zh-CN"/>
              </w:rPr>
              <w:t>。</w:t>
            </w:r>
          </w:p>
        </w:tc>
      </w:tr>
    </w:tbl>
    <w:p>
      <w:pPr>
        <w:bidi w:val="0"/>
        <w:jc w:val="left"/>
        <w:rPr>
          <w:rFonts w:hint="eastAsia"/>
          <w:color w:val="auto"/>
          <w:highlight w:val="none"/>
        </w:rPr>
      </w:pPr>
    </w:p>
    <w:bookmarkEnd w:id="79"/>
    <w:p>
      <w:pPr>
        <w:pStyle w:val="18"/>
        <w:spacing w:line="360" w:lineRule="auto"/>
        <w:outlineLvl w:val="9"/>
        <w:rPr>
          <w:rFonts w:hint="eastAsia" w:ascii="宋体" w:hAnsi="宋体" w:eastAsia="宋体" w:cs="宋体"/>
          <w:bCs/>
          <w:color w:val="auto"/>
          <w:sz w:val="24"/>
          <w:szCs w:val="24"/>
          <w:highlight w:val="none"/>
        </w:rPr>
      </w:pPr>
    </w:p>
    <w:p>
      <w:pPr>
        <w:pStyle w:val="18"/>
        <w:spacing w:line="360" w:lineRule="auto"/>
        <w:ind w:firstLine="3360" w:firstLineChars="1400"/>
        <w:outlineLvl w:val="9"/>
        <w:rPr>
          <w:rFonts w:hint="eastAsia" w:hAnsi="宋体" w:cs="宋体"/>
          <w:bCs/>
          <w:color w:val="auto"/>
          <w:sz w:val="24"/>
          <w:szCs w:val="24"/>
          <w:highlight w:val="none"/>
          <w:lang w:val="en-US" w:eastAsia="zh-CN"/>
        </w:rPr>
      </w:pPr>
      <w:r>
        <w:rPr>
          <w:rFonts w:hint="eastAsia" w:ascii="宋体" w:hAnsi="宋体" w:eastAsia="宋体" w:cs="宋体"/>
          <w:bCs/>
          <w:color w:val="auto"/>
          <w:sz w:val="24"/>
          <w:szCs w:val="24"/>
          <w:highlight w:val="none"/>
        </w:rPr>
        <w:t xml:space="preserve">  </w:t>
      </w:r>
      <w:r>
        <w:rPr>
          <w:rFonts w:hint="eastAsia" w:hAnsi="宋体" w:cs="宋体"/>
          <w:bCs/>
          <w:color w:val="auto"/>
          <w:sz w:val="24"/>
          <w:szCs w:val="24"/>
          <w:highlight w:val="none"/>
          <w:lang w:val="en-US" w:eastAsia="zh-CN"/>
        </w:rPr>
        <w:t xml:space="preserve"> </w:t>
      </w:r>
    </w:p>
    <w:p>
      <w:pPr>
        <w:pStyle w:val="18"/>
        <w:spacing w:line="360" w:lineRule="auto"/>
        <w:ind w:firstLine="3360" w:firstLineChars="1400"/>
        <w:outlineLvl w:val="9"/>
        <w:rPr>
          <w:rFonts w:hint="eastAsia" w:hAnsi="宋体" w:cs="宋体"/>
          <w:bCs/>
          <w:color w:val="auto"/>
          <w:sz w:val="24"/>
          <w:szCs w:val="24"/>
          <w:highlight w:val="none"/>
          <w:lang w:val="en-US" w:eastAsia="zh-CN"/>
        </w:rPr>
      </w:pPr>
    </w:p>
    <w:p>
      <w:pPr>
        <w:pStyle w:val="18"/>
        <w:spacing w:line="360" w:lineRule="auto"/>
        <w:ind w:firstLine="3360" w:firstLineChars="1400"/>
        <w:outlineLvl w:val="9"/>
        <w:rPr>
          <w:rFonts w:hint="eastAsia" w:hAnsi="宋体" w:cs="宋体"/>
          <w:bCs/>
          <w:color w:val="auto"/>
          <w:sz w:val="24"/>
          <w:szCs w:val="24"/>
          <w:highlight w:val="none"/>
          <w:lang w:val="en-US" w:eastAsia="zh-CN"/>
        </w:rPr>
      </w:pPr>
    </w:p>
    <w:p>
      <w:pPr>
        <w:pStyle w:val="18"/>
        <w:spacing w:line="360" w:lineRule="auto"/>
        <w:ind w:firstLine="3360" w:firstLineChars="1400"/>
        <w:outlineLvl w:val="9"/>
        <w:rPr>
          <w:rFonts w:hint="eastAsia" w:hAnsi="宋体" w:cs="宋体"/>
          <w:bCs/>
          <w:color w:val="auto"/>
          <w:sz w:val="24"/>
          <w:szCs w:val="24"/>
          <w:highlight w:val="none"/>
          <w:lang w:val="en-US" w:eastAsia="zh-CN"/>
        </w:rPr>
      </w:pPr>
    </w:p>
    <w:p>
      <w:pPr>
        <w:pStyle w:val="18"/>
        <w:spacing w:line="360" w:lineRule="auto"/>
        <w:outlineLvl w:val="9"/>
        <w:rPr>
          <w:rFonts w:hint="eastAsia" w:hAnsi="宋体" w:cs="宋体"/>
          <w:bCs/>
          <w:color w:val="auto"/>
          <w:sz w:val="24"/>
          <w:szCs w:val="24"/>
          <w:highlight w:val="none"/>
          <w:lang w:val="en-US" w:eastAsia="zh-CN"/>
        </w:rPr>
      </w:pPr>
    </w:p>
    <w:p>
      <w:pPr>
        <w:pStyle w:val="18"/>
        <w:spacing w:line="360" w:lineRule="auto"/>
        <w:ind w:firstLine="3600" w:firstLineChars="1500"/>
        <w:outlineLvl w:val="9"/>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    报价单位：（公章）</w:t>
      </w:r>
    </w:p>
    <w:p>
      <w:pPr>
        <w:pStyle w:val="18"/>
        <w:spacing w:line="360" w:lineRule="auto"/>
        <w:ind w:firstLine="4080" w:firstLineChars="1700"/>
        <w:outlineLvl w:val="9"/>
        <w:rPr>
          <w:rFonts w:hint="eastAsia" w:ascii="宋体" w:hAnsi="宋体" w:eastAsia="宋体" w:cs="宋体"/>
          <w:bCs/>
          <w:color w:val="auto"/>
          <w:sz w:val="24"/>
          <w:szCs w:val="24"/>
          <w:highlight w:val="none"/>
          <w:u w:val="single"/>
        </w:rPr>
      </w:pPr>
      <w:r>
        <w:rPr>
          <w:rFonts w:hint="eastAsia" w:ascii="宋体" w:hAnsi="宋体" w:eastAsia="宋体" w:cs="宋体"/>
          <w:bCs/>
          <w:color w:val="auto"/>
          <w:sz w:val="24"/>
          <w:szCs w:val="24"/>
          <w:highlight w:val="none"/>
        </w:rPr>
        <w:t>法定代表人或授权委托人签名：</w:t>
      </w:r>
    </w:p>
    <w:p>
      <w:pPr>
        <w:pStyle w:val="18"/>
        <w:spacing w:line="360" w:lineRule="auto"/>
        <w:ind w:firstLine="4200" w:firstLineChars="1750"/>
        <w:outlineLvl w:val="9"/>
        <w:rPr>
          <w:rFonts w:hint="eastAsia" w:ascii="宋体" w:hAnsi="宋体" w:eastAsia="宋体" w:cs="宋体"/>
          <w:bCs/>
          <w:color w:val="auto"/>
          <w:sz w:val="24"/>
          <w:szCs w:val="24"/>
          <w:highlight w:val="none"/>
          <w:u w:val="single"/>
        </w:rPr>
      </w:pPr>
      <w:r>
        <w:rPr>
          <w:rFonts w:hint="eastAsia" w:ascii="宋体" w:hAnsi="宋体" w:eastAsia="宋体" w:cs="宋体"/>
          <w:bCs/>
          <w:color w:val="auto"/>
          <w:sz w:val="24"/>
          <w:szCs w:val="24"/>
          <w:highlight w:val="none"/>
        </w:rPr>
        <w:t xml:space="preserve">联系方式：                    </w:t>
      </w:r>
      <w:bookmarkStart w:id="80" w:name="_Toc15602_WPSOffice_Level1"/>
    </w:p>
    <w:p>
      <w:pPr>
        <w:spacing w:line="360" w:lineRule="auto"/>
        <w:rPr>
          <w:rFonts w:hint="eastAsia" w:ascii="宋体" w:hAnsi="宋体" w:eastAsia="宋体" w:cs="宋体"/>
          <w:bCs/>
          <w:color w:val="auto"/>
          <w:sz w:val="24"/>
          <w:szCs w:val="24"/>
          <w:highlight w:val="none"/>
        </w:rPr>
      </w:pPr>
    </w:p>
    <w:p>
      <w:pPr>
        <w:spacing w:line="360" w:lineRule="auto"/>
        <w:rPr>
          <w:rFonts w:hint="eastAsia" w:ascii="宋体" w:hAnsi="宋体" w:eastAsia="宋体" w:cs="宋体"/>
          <w:bCs/>
          <w:color w:val="auto"/>
          <w:sz w:val="24"/>
          <w:szCs w:val="24"/>
          <w:highlight w:val="none"/>
        </w:rPr>
      </w:pPr>
    </w:p>
    <w:p>
      <w:pPr>
        <w:spacing w:line="360" w:lineRule="auto"/>
        <w:rPr>
          <w:rFonts w:hint="eastAsia" w:ascii="宋体" w:hAnsi="宋体" w:eastAsia="宋体" w:cs="宋体"/>
          <w:bCs/>
          <w:color w:val="auto"/>
          <w:sz w:val="24"/>
          <w:szCs w:val="24"/>
          <w:highlight w:val="none"/>
        </w:rPr>
      </w:pPr>
    </w:p>
    <w:p>
      <w:pPr>
        <w:spacing w:line="360" w:lineRule="auto"/>
        <w:rPr>
          <w:rFonts w:hint="eastAsia" w:ascii="宋体" w:hAnsi="宋体" w:eastAsia="宋体" w:cs="宋体"/>
          <w:bCs/>
          <w:color w:val="auto"/>
          <w:sz w:val="24"/>
          <w:szCs w:val="24"/>
          <w:highlight w:val="none"/>
        </w:rPr>
      </w:pPr>
    </w:p>
    <w:p>
      <w:pPr>
        <w:spacing w:line="360" w:lineRule="auto"/>
        <w:rPr>
          <w:rFonts w:hint="eastAsia" w:ascii="宋体" w:hAnsi="宋体" w:eastAsia="宋体" w:cs="宋体"/>
          <w:bCs/>
          <w:color w:val="auto"/>
          <w:sz w:val="24"/>
          <w:szCs w:val="24"/>
          <w:highlight w:val="none"/>
        </w:rPr>
      </w:pPr>
    </w:p>
    <w:p>
      <w:pPr>
        <w:spacing w:line="360" w:lineRule="auto"/>
        <w:rPr>
          <w:rFonts w:hint="eastAsia" w:ascii="宋体" w:hAnsi="宋体" w:eastAsia="宋体" w:cs="宋体"/>
          <w:bCs/>
          <w:color w:val="auto"/>
          <w:sz w:val="24"/>
          <w:szCs w:val="24"/>
          <w:highlight w:val="none"/>
        </w:rPr>
      </w:pPr>
    </w:p>
    <w:p>
      <w:pPr>
        <w:spacing w:line="360" w:lineRule="auto"/>
        <w:rPr>
          <w:rFonts w:hint="eastAsia" w:ascii="宋体" w:hAnsi="宋体" w:eastAsia="宋体" w:cs="宋体"/>
          <w:bCs/>
          <w:color w:val="auto"/>
          <w:sz w:val="24"/>
          <w:szCs w:val="24"/>
          <w:highlight w:val="none"/>
        </w:rPr>
      </w:pPr>
    </w:p>
    <w:p>
      <w:pPr>
        <w:spacing w:line="360" w:lineRule="auto"/>
        <w:rPr>
          <w:rFonts w:hint="eastAsia" w:ascii="宋体" w:hAnsi="宋体" w:eastAsia="宋体" w:cs="宋体"/>
          <w:bCs/>
          <w:color w:val="auto"/>
          <w:sz w:val="24"/>
          <w:szCs w:val="24"/>
          <w:highlight w:val="none"/>
        </w:rPr>
      </w:pPr>
    </w:p>
    <w:p>
      <w:pPr>
        <w:spacing w:line="36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附件3                  法定代表人证明书</w:t>
      </w:r>
    </w:p>
    <w:p>
      <w:pPr>
        <w:pStyle w:val="17"/>
        <w:keepNext w:val="0"/>
        <w:keepLines w:val="0"/>
        <w:kinsoku w:val="0"/>
        <w:overflowPunct w:val="0"/>
        <w:snapToGrid w:val="0"/>
        <w:spacing w:before="0" w:afterLines="50" w:line="360" w:lineRule="auto"/>
        <w:jc w:val="both"/>
        <w:rPr>
          <w:rFonts w:hint="eastAsia" w:ascii="宋体" w:hAnsi="宋体" w:eastAsia="宋体" w:cs="宋体"/>
          <w:b w:val="0"/>
          <w:bCs/>
          <w:color w:val="auto"/>
          <w:sz w:val="24"/>
          <w:szCs w:val="24"/>
          <w:highlight w:val="none"/>
        </w:rPr>
      </w:pPr>
    </w:p>
    <w:p>
      <w:pPr>
        <w:pStyle w:val="17"/>
        <w:keepNext w:val="0"/>
        <w:keepLines w:val="0"/>
        <w:kinsoku w:val="0"/>
        <w:overflowPunct w:val="0"/>
        <w:snapToGrid w:val="0"/>
        <w:spacing w:before="0" w:afterLines="50" w:line="360" w:lineRule="auto"/>
        <w:jc w:val="both"/>
        <w:rPr>
          <w:rFonts w:hint="eastAsia" w:ascii="宋体" w:hAnsi="宋体" w:eastAsia="宋体" w:cs="宋体"/>
          <w:b w:val="0"/>
          <w:bCs/>
          <w:color w:val="auto"/>
          <w:sz w:val="24"/>
          <w:szCs w:val="24"/>
          <w:highlight w:val="none"/>
          <w:u w:val="single"/>
        </w:rPr>
      </w:pPr>
      <w:r>
        <w:rPr>
          <w:rFonts w:hint="eastAsia" w:ascii="宋体" w:hAnsi="宋体" w:eastAsia="宋体" w:cs="宋体"/>
          <w:b w:val="0"/>
          <w:bCs/>
          <w:color w:val="auto"/>
          <w:sz w:val="24"/>
          <w:szCs w:val="24"/>
          <w:highlight w:val="none"/>
        </w:rPr>
        <w:t>企业名称：</w:t>
      </w:r>
      <w:r>
        <w:rPr>
          <w:rFonts w:hint="eastAsia" w:ascii="宋体" w:hAnsi="宋体" w:eastAsia="宋体" w:cs="宋体"/>
          <w:b w:val="0"/>
          <w:bCs/>
          <w:color w:val="auto"/>
          <w:sz w:val="24"/>
          <w:szCs w:val="24"/>
          <w:highlight w:val="none"/>
          <w:u w:val="single"/>
        </w:rPr>
        <w:t xml:space="preserve">                                      </w:t>
      </w:r>
    </w:p>
    <w:p>
      <w:pPr>
        <w:pStyle w:val="17"/>
        <w:keepNext w:val="0"/>
        <w:keepLines w:val="0"/>
        <w:kinsoku w:val="0"/>
        <w:overflowPunct w:val="0"/>
        <w:snapToGrid w:val="0"/>
        <w:spacing w:before="0" w:afterLines="50" w:line="360" w:lineRule="auto"/>
        <w:jc w:val="both"/>
        <w:rPr>
          <w:rFonts w:hint="eastAsia" w:ascii="宋体" w:hAnsi="宋体" w:eastAsia="宋体" w:cs="宋体"/>
          <w:b w:val="0"/>
          <w:bCs/>
          <w:color w:val="auto"/>
          <w:sz w:val="24"/>
          <w:szCs w:val="24"/>
          <w:highlight w:val="none"/>
          <w:u w:val="single"/>
        </w:rPr>
      </w:pPr>
      <w:r>
        <w:rPr>
          <w:rFonts w:hint="eastAsia" w:ascii="宋体" w:hAnsi="宋体" w:eastAsia="宋体" w:cs="宋体"/>
          <w:b w:val="0"/>
          <w:bCs/>
          <w:color w:val="auto"/>
          <w:sz w:val="24"/>
          <w:szCs w:val="24"/>
          <w:highlight w:val="none"/>
        </w:rPr>
        <w:t>企业性质：</w:t>
      </w:r>
      <w:r>
        <w:rPr>
          <w:rFonts w:hint="eastAsia" w:ascii="宋体" w:hAnsi="宋体" w:eastAsia="宋体" w:cs="宋体"/>
          <w:b w:val="0"/>
          <w:bCs/>
          <w:color w:val="auto"/>
          <w:sz w:val="24"/>
          <w:szCs w:val="24"/>
          <w:highlight w:val="none"/>
          <w:u w:val="single"/>
        </w:rPr>
        <w:t xml:space="preserve">                                      </w:t>
      </w:r>
    </w:p>
    <w:p>
      <w:pPr>
        <w:pStyle w:val="17"/>
        <w:keepNext w:val="0"/>
        <w:keepLines w:val="0"/>
        <w:kinsoku w:val="0"/>
        <w:overflowPunct w:val="0"/>
        <w:snapToGrid w:val="0"/>
        <w:spacing w:before="0" w:afterLines="50" w:line="360" w:lineRule="auto"/>
        <w:jc w:val="both"/>
        <w:rPr>
          <w:rFonts w:hint="eastAsia" w:ascii="宋体" w:hAnsi="宋体" w:eastAsia="宋体" w:cs="宋体"/>
          <w:b w:val="0"/>
          <w:bCs/>
          <w:color w:val="auto"/>
          <w:sz w:val="24"/>
          <w:szCs w:val="24"/>
          <w:highlight w:val="none"/>
          <w:u w:val="single"/>
        </w:rPr>
      </w:pPr>
      <w:r>
        <w:rPr>
          <w:rFonts w:hint="eastAsia" w:ascii="宋体" w:hAnsi="宋体" w:eastAsia="宋体" w:cs="宋体"/>
          <w:b w:val="0"/>
          <w:bCs/>
          <w:color w:val="auto"/>
          <w:sz w:val="24"/>
          <w:szCs w:val="24"/>
          <w:highlight w:val="none"/>
        </w:rPr>
        <w:t>地   址：</w:t>
      </w:r>
      <w:r>
        <w:rPr>
          <w:rFonts w:hint="eastAsia" w:ascii="宋体" w:hAnsi="宋体" w:eastAsia="宋体" w:cs="宋体"/>
          <w:b w:val="0"/>
          <w:bCs/>
          <w:color w:val="auto"/>
          <w:sz w:val="24"/>
          <w:szCs w:val="24"/>
          <w:highlight w:val="none"/>
          <w:u w:val="single"/>
        </w:rPr>
        <w:t xml:space="preserve">                                       </w:t>
      </w:r>
    </w:p>
    <w:p>
      <w:pPr>
        <w:pStyle w:val="17"/>
        <w:keepNext w:val="0"/>
        <w:keepLines w:val="0"/>
        <w:kinsoku w:val="0"/>
        <w:overflowPunct w:val="0"/>
        <w:snapToGrid w:val="0"/>
        <w:spacing w:before="0" w:afterLines="50" w:line="360" w:lineRule="auto"/>
        <w:jc w:val="both"/>
        <w:rPr>
          <w:rFonts w:hint="eastAsia" w:ascii="宋体" w:hAnsi="宋体" w:eastAsia="宋体" w:cs="宋体"/>
          <w:b w:val="0"/>
          <w:bCs/>
          <w:color w:val="auto"/>
          <w:sz w:val="24"/>
          <w:szCs w:val="24"/>
          <w:highlight w:val="none"/>
          <w:u w:val="single"/>
        </w:rPr>
      </w:pPr>
      <w:r>
        <w:rPr>
          <w:rFonts w:hint="eastAsia" w:ascii="宋体" w:hAnsi="宋体" w:eastAsia="宋体" w:cs="宋体"/>
          <w:b w:val="0"/>
          <w:bCs/>
          <w:color w:val="auto"/>
          <w:sz w:val="24"/>
          <w:szCs w:val="24"/>
          <w:highlight w:val="none"/>
        </w:rPr>
        <w:t>成立时间：</w:t>
      </w:r>
      <w:r>
        <w:rPr>
          <w:rFonts w:hint="eastAsia" w:ascii="宋体" w:hAnsi="宋体" w:eastAsia="宋体" w:cs="宋体"/>
          <w:b w:val="0"/>
          <w:bCs/>
          <w:color w:val="auto"/>
          <w:sz w:val="24"/>
          <w:szCs w:val="24"/>
          <w:highlight w:val="none"/>
          <w:u w:val="single"/>
        </w:rPr>
        <w:t xml:space="preserve">                                      </w:t>
      </w:r>
    </w:p>
    <w:p>
      <w:pPr>
        <w:pStyle w:val="17"/>
        <w:keepNext w:val="0"/>
        <w:keepLines w:val="0"/>
        <w:kinsoku w:val="0"/>
        <w:overflowPunct w:val="0"/>
        <w:snapToGrid w:val="0"/>
        <w:spacing w:before="0" w:afterLines="50" w:line="360" w:lineRule="auto"/>
        <w:jc w:val="both"/>
        <w:rPr>
          <w:rFonts w:hint="eastAsia" w:ascii="宋体" w:hAnsi="宋体" w:eastAsia="宋体" w:cs="宋体"/>
          <w:b w:val="0"/>
          <w:bCs/>
          <w:color w:val="auto"/>
          <w:sz w:val="24"/>
          <w:szCs w:val="24"/>
          <w:highlight w:val="none"/>
          <w:u w:val="single"/>
        </w:rPr>
      </w:pPr>
      <w:r>
        <w:rPr>
          <w:rFonts w:hint="eastAsia" w:ascii="宋体" w:hAnsi="宋体" w:eastAsia="宋体" w:cs="宋体"/>
          <w:b w:val="0"/>
          <w:bCs/>
          <w:color w:val="auto"/>
          <w:sz w:val="24"/>
          <w:szCs w:val="24"/>
          <w:highlight w:val="none"/>
        </w:rPr>
        <w:t>经营期限：</w:t>
      </w:r>
      <w:r>
        <w:rPr>
          <w:rFonts w:hint="eastAsia" w:ascii="宋体" w:hAnsi="宋体" w:eastAsia="宋体" w:cs="宋体"/>
          <w:b w:val="0"/>
          <w:bCs/>
          <w:color w:val="auto"/>
          <w:sz w:val="24"/>
          <w:szCs w:val="24"/>
          <w:highlight w:val="none"/>
          <w:u w:val="single"/>
        </w:rPr>
        <w:t xml:space="preserve">                                      </w:t>
      </w:r>
    </w:p>
    <w:p>
      <w:pPr>
        <w:pStyle w:val="17"/>
        <w:keepNext w:val="0"/>
        <w:keepLines w:val="0"/>
        <w:kinsoku w:val="0"/>
        <w:overflowPunct w:val="0"/>
        <w:snapToGrid w:val="0"/>
        <w:spacing w:before="0" w:afterLines="50" w:line="360" w:lineRule="auto"/>
        <w:jc w:val="both"/>
        <w:rPr>
          <w:rFonts w:hint="eastAsia" w:ascii="宋体" w:hAnsi="宋体" w:eastAsia="宋体" w:cs="宋体"/>
          <w:b w:val="0"/>
          <w:bCs/>
          <w:color w:val="auto"/>
          <w:sz w:val="24"/>
          <w:szCs w:val="24"/>
          <w:highlight w:val="none"/>
          <w:u w:val="single"/>
        </w:rPr>
      </w:pPr>
      <w:r>
        <w:rPr>
          <w:rFonts w:hint="eastAsia" w:ascii="宋体" w:hAnsi="宋体" w:eastAsia="宋体" w:cs="宋体"/>
          <w:b w:val="0"/>
          <w:bCs/>
          <w:color w:val="auto"/>
          <w:sz w:val="24"/>
          <w:szCs w:val="24"/>
          <w:highlight w:val="none"/>
        </w:rPr>
        <w:t>姓名：</w:t>
      </w:r>
      <w:r>
        <w:rPr>
          <w:rFonts w:hint="eastAsia" w:ascii="宋体" w:hAnsi="宋体" w:eastAsia="宋体" w:cs="宋体"/>
          <w:b w:val="0"/>
          <w:bCs/>
          <w:color w:val="auto"/>
          <w:sz w:val="24"/>
          <w:szCs w:val="24"/>
          <w:highlight w:val="none"/>
          <w:u w:val="single"/>
        </w:rPr>
        <w:t xml:space="preserve">                 </w:t>
      </w:r>
      <w:r>
        <w:rPr>
          <w:rFonts w:hint="eastAsia" w:ascii="宋体" w:hAnsi="宋体" w:eastAsia="宋体" w:cs="宋体"/>
          <w:b w:val="0"/>
          <w:bCs/>
          <w:color w:val="auto"/>
          <w:sz w:val="24"/>
          <w:szCs w:val="24"/>
          <w:highlight w:val="none"/>
        </w:rPr>
        <w:t xml:space="preserve"> 性别：</w:t>
      </w:r>
      <w:r>
        <w:rPr>
          <w:rFonts w:hint="eastAsia" w:ascii="宋体" w:hAnsi="宋体" w:eastAsia="宋体" w:cs="宋体"/>
          <w:b w:val="0"/>
          <w:bCs/>
          <w:color w:val="auto"/>
          <w:sz w:val="24"/>
          <w:szCs w:val="24"/>
          <w:highlight w:val="none"/>
          <w:u w:val="single"/>
        </w:rPr>
        <w:t xml:space="preserve">                  </w:t>
      </w:r>
    </w:p>
    <w:p>
      <w:pPr>
        <w:pStyle w:val="17"/>
        <w:keepNext w:val="0"/>
        <w:keepLines w:val="0"/>
        <w:kinsoku w:val="0"/>
        <w:overflowPunct w:val="0"/>
        <w:snapToGrid w:val="0"/>
        <w:spacing w:before="0" w:afterLines="50" w:line="360" w:lineRule="auto"/>
        <w:jc w:val="both"/>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年龄：</w:t>
      </w:r>
      <w:r>
        <w:rPr>
          <w:rFonts w:hint="eastAsia" w:ascii="宋体" w:hAnsi="宋体" w:eastAsia="宋体" w:cs="宋体"/>
          <w:b w:val="0"/>
          <w:bCs/>
          <w:color w:val="auto"/>
          <w:sz w:val="24"/>
          <w:szCs w:val="24"/>
          <w:highlight w:val="none"/>
          <w:u w:val="single"/>
        </w:rPr>
        <w:t xml:space="preserve">                 </w:t>
      </w:r>
      <w:r>
        <w:rPr>
          <w:rFonts w:hint="eastAsia" w:ascii="宋体" w:hAnsi="宋体" w:eastAsia="宋体" w:cs="宋体"/>
          <w:b w:val="0"/>
          <w:bCs/>
          <w:color w:val="auto"/>
          <w:sz w:val="24"/>
          <w:szCs w:val="24"/>
          <w:highlight w:val="none"/>
        </w:rPr>
        <w:t xml:space="preserve"> 职务：</w:t>
      </w:r>
      <w:r>
        <w:rPr>
          <w:rFonts w:hint="eastAsia" w:ascii="宋体" w:hAnsi="宋体" w:eastAsia="宋体" w:cs="宋体"/>
          <w:b w:val="0"/>
          <w:bCs/>
          <w:color w:val="auto"/>
          <w:sz w:val="24"/>
          <w:szCs w:val="24"/>
          <w:highlight w:val="none"/>
          <w:u w:val="single"/>
        </w:rPr>
        <w:t xml:space="preserve">                  </w:t>
      </w:r>
      <w:r>
        <w:rPr>
          <w:rFonts w:hint="eastAsia" w:ascii="宋体" w:hAnsi="宋体" w:eastAsia="宋体" w:cs="宋体"/>
          <w:b w:val="0"/>
          <w:bCs/>
          <w:color w:val="auto"/>
          <w:sz w:val="24"/>
          <w:szCs w:val="24"/>
          <w:highlight w:val="none"/>
        </w:rPr>
        <w:t xml:space="preserve"> </w:t>
      </w:r>
    </w:p>
    <w:p>
      <w:pPr>
        <w:pStyle w:val="17"/>
        <w:keepNext w:val="0"/>
        <w:keepLines w:val="0"/>
        <w:kinsoku w:val="0"/>
        <w:overflowPunct w:val="0"/>
        <w:snapToGrid w:val="0"/>
        <w:spacing w:before="0" w:afterLines="50" w:line="360" w:lineRule="auto"/>
        <w:jc w:val="both"/>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系</w:t>
      </w:r>
      <w:r>
        <w:rPr>
          <w:rFonts w:hint="eastAsia" w:ascii="宋体" w:hAnsi="宋体" w:eastAsia="宋体" w:cs="宋体"/>
          <w:b w:val="0"/>
          <w:bCs/>
          <w:color w:val="auto"/>
          <w:sz w:val="24"/>
          <w:szCs w:val="24"/>
          <w:highlight w:val="none"/>
          <w:u w:val="single"/>
        </w:rPr>
        <w:t xml:space="preserve">                              </w:t>
      </w:r>
      <w:r>
        <w:rPr>
          <w:rFonts w:hint="eastAsia" w:ascii="宋体" w:hAnsi="宋体" w:eastAsia="宋体" w:cs="宋体"/>
          <w:b w:val="0"/>
          <w:bCs/>
          <w:color w:val="auto"/>
          <w:sz w:val="24"/>
          <w:szCs w:val="24"/>
          <w:highlight w:val="none"/>
        </w:rPr>
        <w:t>（报价单位全称）的法定代表人。</w:t>
      </w:r>
    </w:p>
    <w:p>
      <w:pPr>
        <w:pStyle w:val="17"/>
        <w:keepNext w:val="0"/>
        <w:keepLines w:val="0"/>
        <w:kinsoku w:val="0"/>
        <w:overflowPunct w:val="0"/>
        <w:snapToGrid w:val="0"/>
        <w:spacing w:before="0" w:afterLines="50" w:line="360" w:lineRule="auto"/>
        <w:ind w:firstLine="520" w:firstLineChars="200"/>
        <w:jc w:val="both"/>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特此证明！</w:t>
      </w:r>
    </w:p>
    <w:p>
      <w:pPr>
        <w:pStyle w:val="17"/>
        <w:keepNext w:val="0"/>
        <w:keepLines w:val="0"/>
        <w:kinsoku w:val="0"/>
        <w:overflowPunct w:val="0"/>
        <w:snapToGrid w:val="0"/>
        <w:spacing w:before="0" w:afterLines="50" w:line="360" w:lineRule="auto"/>
        <w:jc w:val="both"/>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附：法定代表人身份证正反面复印件</w:t>
      </w:r>
    </w:p>
    <w:tbl>
      <w:tblPr>
        <w:tblStyle w:val="14"/>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44"/>
        <w:gridCol w:w="46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4644" w:type="dxa"/>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身份证复印件</w:t>
            </w:r>
          </w:p>
        </w:tc>
        <w:tc>
          <w:tcPr>
            <w:tcW w:w="4644" w:type="dxa"/>
          </w:tcPr>
          <w:p>
            <w:pPr>
              <w:spacing w:line="360" w:lineRule="auto"/>
              <w:rPr>
                <w:rFonts w:hint="eastAsia" w:ascii="宋体" w:hAnsi="宋体" w:eastAsia="宋体" w:cs="宋体"/>
                <w:color w:val="auto"/>
                <w:sz w:val="24"/>
                <w:szCs w:val="24"/>
                <w:highlight w:val="none"/>
              </w:rPr>
            </w:pPr>
          </w:p>
        </w:tc>
      </w:tr>
    </w:tbl>
    <w:p>
      <w:pPr>
        <w:pStyle w:val="17"/>
        <w:keepNext w:val="0"/>
        <w:keepLines w:val="0"/>
        <w:autoSpaceDE w:val="0"/>
        <w:autoSpaceDN w:val="0"/>
        <w:snapToGrid w:val="0"/>
        <w:spacing w:before="0" w:after="0" w:line="360" w:lineRule="auto"/>
        <w:rPr>
          <w:rFonts w:hint="eastAsia" w:ascii="宋体" w:hAnsi="宋体" w:eastAsia="宋体" w:cs="宋体"/>
          <w:b w:val="0"/>
          <w:bCs/>
          <w:color w:val="auto"/>
          <w:sz w:val="24"/>
          <w:szCs w:val="24"/>
          <w:highlight w:val="none"/>
        </w:rPr>
      </w:pPr>
    </w:p>
    <w:p>
      <w:pPr>
        <w:pStyle w:val="17"/>
        <w:keepNext w:val="0"/>
        <w:keepLines w:val="0"/>
        <w:autoSpaceDE w:val="0"/>
        <w:autoSpaceDN w:val="0"/>
        <w:snapToGrid w:val="0"/>
        <w:spacing w:before="0" w:after="0" w:line="360" w:lineRule="auto"/>
        <w:rPr>
          <w:rFonts w:hint="eastAsia" w:ascii="宋体" w:hAnsi="宋体" w:eastAsia="宋体" w:cs="宋体"/>
          <w:b w:val="0"/>
          <w:bCs/>
          <w:color w:val="auto"/>
          <w:sz w:val="24"/>
          <w:szCs w:val="24"/>
          <w:highlight w:val="none"/>
        </w:rPr>
      </w:pPr>
    </w:p>
    <w:p>
      <w:pPr>
        <w:kinsoku w:val="0"/>
        <w:overflowPunct w:val="0"/>
        <w:snapToGrid w:val="0"/>
        <w:spacing w:line="360" w:lineRule="auto"/>
        <w:ind w:firstLine="3600" w:firstLineChars="15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报价单位（盖公章）：</w:t>
      </w:r>
      <w:r>
        <w:rPr>
          <w:rFonts w:hint="eastAsia" w:ascii="宋体" w:hAnsi="宋体" w:eastAsia="宋体" w:cs="宋体"/>
          <w:bCs/>
          <w:color w:val="auto"/>
          <w:sz w:val="24"/>
          <w:szCs w:val="24"/>
          <w:highlight w:val="none"/>
          <w:u w:val="single"/>
        </w:rPr>
        <w:t xml:space="preserve">                         </w:t>
      </w:r>
    </w:p>
    <w:p>
      <w:pPr>
        <w:pStyle w:val="17"/>
        <w:keepNext w:val="0"/>
        <w:keepLines w:val="0"/>
        <w:kinsoku w:val="0"/>
        <w:overflowPunct w:val="0"/>
        <w:snapToGrid w:val="0"/>
        <w:spacing w:before="0" w:after="0" w:line="360" w:lineRule="auto"/>
        <w:jc w:val="both"/>
        <w:rPr>
          <w:rFonts w:hint="eastAsia" w:ascii="宋体" w:hAnsi="宋体" w:eastAsia="宋体" w:cs="宋体"/>
          <w:b w:val="0"/>
          <w:bCs/>
          <w:color w:val="auto"/>
          <w:sz w:val="24"/>
          <w:szCs w:val="24"/>
          <w:highlight w:val="none"/>
        </w:rPr>
      </w:pPr>
    </w:p>
    <w:p>
      <w:pPr>
        <w:kinsoku w:val="0"/>
        <w:overflowPunct w:val="0"/>
        <w:snapToGrid w:val="0"/>
        <w:spacing w:line="360" w:lineRule="auto"/>
        <w:ind w:firstLine="5520" w:firstLineChars="23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日期：</w:t>
      </w:r>
      <w:r>
        <w:rPr>
          <w:rFonts w:hint="eastAsia" w:ascii="宋体" w:hAnsi="宋体" w:eastAsia="宋体" w:cs="宋体"/>
          <w:bCs/>
          <w:color w:val="auto"/>
          <w:sz w:val="24"/>
          <w:szCs w:val="24"/>
          <w:highlight w:val="none"/>
          <w:u w:val="single"/>
        </w:rPr>
        <w:t xml:space="preserve">                       </w:t>
      </w:r>
    </w:p>
    <w:p>
      <w:pPr>
        <w:pStyle w:val="17"/>
        <w:keepNext w:val="0"/>
        <w:keepLines w:val="0"/>
        <w:kinsoku w:val="0"/>
        <w:overflowPunct w:val="0"/>
        <w:snapToGrid w:val="0"/>
        <w:spacing w:before="0" w:after="0" w:line="360" w:lineRule="auto"/>
        <w:jc w:val="both"/>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备注：法定代表人身份证正反面复印件可单独一页，但需加盖企业公章。</w:t>
      </w:r>
    </w:p>
    <w:bookmarkEnd w:id="80"/>
    <w:p>
      <w:pPr>
        <w:pStyle w:val="17"/>
        <w:spacing w:before="0" w:line="360" w:lineRule="auto"/>
        <w:rPr>
          <w:rFonts w:hint="eastAsia" w:ascii="宋体" w:hAnsi="宋体" w:eastAsia="宋体" w:cs="宋体"/>
          <w:color w:val="auto"/>
          <w:sz w:val="24"/>
          <w:szCs w:val="24"/>
          <w:highlight w:val="none"/>
        </w:rPr>
      </w:pPr>
      <w:bookmarkStart w:id="81" w:name="_Toc14007_WPSOffice_Level1"/>
      <w:bookmarkStart w:id="82" w:name="_Toc3387_WPSOffice_Level2"/>
      <w:bookmarkStart w:id="83" w:name="_Toc2139_WPSOffice_Level1"/>
      <w:bookmarkStart w:id="84" w:name="_Toc32205_WPSOffice_Level2"/>
      <w:r>
        <w:rPr>
          <w:rFonts w:hint="eastAsia" w:ascii="宋体" w:hAnsi="宋体" w:eastAsia="宋体" w:cs="宋体"/>
          <w:b w:val="0"/>
          <w:bCs/>
          <w:color w:val="auto"/>
          <w:sz w:val="24"/>
          <w:szCs w:val="24"/>
          <w:highlight w:val="none"/>
        </w:rPr>
        <w:t>附件4 法人授权委托书</w:t>
      </w:r>
      <w:bookmarkEnd w:id="81"/>
      <w:bookmarkEnd w:id="82"/>
      <w:bookmarkEnd w:id="83"/>
      <w:bookmarkEnd w:id="84"/>
    </w:p>
    <w:p>
      <w:pPr>
        <w:snapToGrid w:val="0"/>
        <w:spacing w:line="360" w:lineRule="auto"/>
        <w:ind w:firstLine="630"/>
        <w:jc w:val="left"/>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授权声明：</w:t>
      </w:r>
      <w:r>
        <w:rPr>
          <w:rFonts w:hint="eastAsia" w:ascii="宋体" w:hAnsi="宋体" w:eastAsia="宋体" w:cs="宋体"/>
          <w:color w:val="auto"/>
          <w:sz w:val="24"/>
          <w:szCs w:val="24"/>
          <w:highlight w:val="none"/>
          <w:u w:val="single"/>
        </w:rPr>
        <w:t>（报价单位名称）</w:t>
      </w:r>
      <w:r>
        <w:rPr>
          <w:rFonts w:hint="eastAsia" w:ascii="宋体" w:hAnsi="宋体" w:eastAsia="宋体" w:cs="宋体"/>
          <w:color w:val="auto"/>
          <w:sz w:val="24"/>
          <w:szCs w:val="24"/>
          <w:highlight w:val="none"/>
        </w:rPr>
        <w:t>授权</w:t>
      </w:r>
      <w:r>
        <w:rPr>
          <w:rFonts w:hint="eastAsia" w:ascii="宋体" w:hAnsi="宋体" w:eastAsia="宋体" w:cs="宋体"/>
          <w:color w:val="auto"/>
          <w:sz w:val="24"/>
          <w:szCs w:val="24"/>
          <w:highlight w:val="none"/>
          <w:u w:val="single"/>
        </w:rPr>
        <w:t>（授权代理人）</w:t>
      </w:r>
      <w:r>
        <w:rPr>
          <w:rFonts w:hint="eastAsia" w:ascii="宋体" w:hAnsi="宋体" w:eastAsia="宋体" w:cs="宋体"/>
          <w:color w:val="auto"/>
          <w:sz w:val="24"/>
          <w:szCs w:val="24"/>
          <w:highlight w:val="none"/>
        </w:rPr>
        <w:t>为我公司的代理人，以本公司的名义负责</w:t>
      </w:r>
      <w:r>
        <w:rPr>
          <w:rFonts w:hint="eastAsia" w:ascii="宋体" w:hAnsi="宋体" w:eastAsia="宋体" w:cs="宋体"/>
          <w:bCs/>
          <w:color w:val="auto"/>
          <w:sz w:val="24"/>
          <w:szCs w:val="24"/>
          <w:highlight w:val="none"/>
        </w:rPr>
        <w:t>参与</w:t>
      </w:r>
      <w:r>
        <w:rPr>
          <w:rFonts w:hint="eastAsia" w:ascii="宋体" w:hAnsi="宋体" w:eastAsia="宋体" w:cs="宋体"/>
          <w:color w:val="auto"/>
          <w:sz w:val="24"/>
          <w:szCs w:val="24"/>
          <w:highlight w:val="none"/>
          <w:u w:val="single"/>
        </w:rPr>
        <w:t>古龙线供热管道全面检验配套</w:t>
      </w:r>
      <w:r>
        <w:rPr>
          <w:rFonts w:hint="eastAsia" w:ascii="宋体" w:hAnsi="宋体" w:eastAsia="宋体" w:cs="宋体"/>
          <w:color w:val="auto"/>
          <w:spacing w:val="-4"/>
          <w:sz w:val="24"/>
          <w:szCs w:val="24"/>
          <w:highlight w:val="none"/>
          <w:u w:val="single"/>
        </w:rPr>
        <w:t>项目</w:t>
      </w:r>
      <w:r>
        <w:rPr>
          <w:rFonts w:hint="eastAsia" w:ascii="宋体" w:hAnsi="宋体" w:eastAsia="宋体" w:cs="宋体"/>
          <w:bCs/>
          <w:color w:val="auto"/>
          <w:sz w:val="24"/>
          <w:szCs w:val="24"/>
          <w:highlight w:val="none"/>
        </w:rPr>
        <w:t>的报价，该代理人在报价及后续的合同执行过程中，所签署的一切文件及所处理的与我公司有关的一切事务，我公司均予以承认。本授权书于</w:t>
      </w:r>
      <w:r>
        <w:rPr>
          <w:rFonts w:hint="eastAsia" w:ascii="宋体" w:hAnsi="宋体" w:eastAsia="宋体" w:cs="宋体"/>
          <w:bCs/>
          <w:color w:val="auto"/>
          <w:sz w:val="24"/>
          <w:szCs w:val="24"/>
          <w:highlight w:val="none"/>
          <w:u w:val="single"/>
        </w:rPr>
        <w:t xml:space="preserve">  </w:t>
      </w:r>
      <w:r>
        <w:rPr>
          <w:rFonts w:hint="eastAsia" w:ascii="宋体" w:hAnsi="宋体" w:cs="宋体"/>
          <w:bCs/>
          <w:color w:val="auto"/>
          <w:sz w:val="24"/>
          <w:szCs w:val="24"/>
          <w:highlight w:val="none"/>
          <w:u w:val="single"/>
          <w:lang w:val="en-US" w:eastAsia="zh-CN"/>
        </w:rPr>
        <w:t xml:space="preserve">  </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年</w:t>
      </w:r>
      <w:r>
        <w:rPr>
          <w:rFonts w:hint="eastAsia" w:ascii="宋体" w:hAnsi="宋体" w:eastAsia="宋体" w:cs="宋体"/>
          <w:bCs/>
          <w:color w:val="auto"/>
          <w:sz w:val="24"/>
          <w:szCs w:val="24"/>
          <w:highlight w:val="none"/>
          <w:u w:val="single"/>
        </w:rPr>
        <w:t xml:space="preserve"> </w:t>
      </w:r>
      <w:r>
        <w:rPr>
          <w:rFonts w:hint="eastAsia" w:ascii="宋体" w:hAnsi="宋体" w:cs="宋体"/>
          <w:bCs/>
          <w:color w:val="auto"/>
          <w:sz w:val="24"/>
          <w:szCs w:val="24"/>
          <w:highlight w:val="none"/>
          <w:u w:val="single"/>
          <w:lang w:val="en-US" w:eastAsia="zh-CN"/>
        </w:rPr>
        <w:t xml:space="preserve">  </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月</w:t>
      </w:r>
      <w:r>
        <w:rPr>
          <w:rFonts w:hint="eastAsia" w:ascii="宋体" w:hAnsi="宋体" w:eastAsia="宋体" w:cs="宋体"/>
          <w:bCs/>
          <w:color w:val="auto"/>
          <w:sz w:val="24"/>
          <w:szCs w:val="24"/>
          <w:highlight w:val="none"/>
          <w:u w:val="single"/>
        </w:rPr>
        <w:t xml:space="preserve"> </w:t>
      </w:r>
      <w:r>
        <w:rPr>
          <w:rFonts w:hint="eastAsia" w:ascii="宋体" w:hAnsi="宋体" w:cs="宋体"/>
          <w:bCs/>
          <w:color w:val="auto"/>
          <w:sz w:val="24"/>
          <w:szCs w:val="24"/>
          <w:highlight w:val="none"/>
          <w:u w:val="single"/>
          <w:lang w:val="en-US" w:eastAsia="zh-CN"/>
        </w:rPr>
        <w:t xml:space="preserve">  </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日之日起生效，特此声明。</w:t>
      </w:r>
    </w:p>
    <w:p>
      <w:pPr>
        <w:autoSpaceDE/>
        <w:autoSpaceDN/>
        <w:snapToGrid w:val="0"/>
        <w:spacing w:line="360" w:lineRule="auto"/>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代理人无转委托权，特此委托。</w:t>
      </w:r>
    </w:p>
    <w:p>
      <w:pPr>
        <w:pStyle w:val="17"/>
        <w:keepNext w:val="0"/>
        <w:keepLines w:val="0"/>
        <w:kinsoku w:val="0"/>
        <w:overflowPunct w:val="0"/>
        <w:snapToGrid w:val="0"/>
        <w:spacing w:before="0" w:after="156" w:afterLines="50" w:line="520" w:lineRule="atLeast"/>
        <w:jc w:val="both"/>
        <w:rPr>
          <w:rFonts w:eastAsia="宋体" w:cs="宋体"/>
          <w:b w:val="0"/>
          <w:color w:val="auto"/>
          <w:sz w:val="24"/>
          <w:szCs w:val="24"/>
          <w:highlight w:val="none"/>
        </w:rPr>
      </w:pPr>
      <w:r>
        <w:rPr>
          <w:rFonts w:hint="eastAsia" w:eastAsia="宋体" w:cs="宋体"/>
          <w:b w:val="0"/>
          <w:color w:val="auto"/>
          <w:sz w:val="24"/>
          <w:szCs w:val="24"/>
          <w:highlight w:val="none"/>
        </w:rPr>
        <w:t>附：授权代理人身份证正反面复印件</w:t>
      </w:r>
    </w:p>
    <w:tbl>
      <w:tblPr>
        <w:tblStyle w:val="14"/>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44"/>
        <w:gridCol w:w="46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color w:val="auto"/>
                <w:sz w:val="24"/>
                <w:szCs w:val="24"/>
                <w:highlight w:val="none"/>
              </w:rPr>
            </w:pPr>
            <w:r>
              <w:rPr>
                <w:rFonts w:hint="eastAsia" w:ascii="宋体" w:hAnsi="宋体"/>
                <w:color w:val="auto"/>
                <w:sz w:val="24"/>
                <w:szCs w:val="24"/>
                <w:highlight w:val="none"/>
              </w:rPr>
              <w:t>身份证复印件</w:t>
            </w:r>
          </w:p>
        </w:tc>
        <w:tc>
          <w:tcPr>
            <w:tcW w:w="2500" w:type="pct"/>
          </w:tcPr>
          <w:p>
            <w:pPr>
              <w:spacing w:line="440" w:lineRule="exact"/>
              <w:rPr>
                <w:rFonts w:ascii="宋体" w:hAnsi="宋体"/>
                <w:color w:val="auto"/>
                <w:sz w:val="24"/>
                <w:szCs w:val="24"/>
                <w:highlight w:val="none"/>
              </w:rPr>
            </w:pPr>
          </w:p>
        </w:tc>
      </w:tr>
    </w:tbl>
    <w:p>
      <w:pPr>
        <w:autoSpaceDE/>
        <w:autoSpaceDN/>
        <w:snapToGrid w:val="0"/>
        <w:spacing w:line="360" w:lineRule="auto"/>
        <w:ind w:firstLine="480" w:firstLineChars="200"/>
        <w:jc w:val="left"/>
        <w:textAlignment w:val="auto"/>
        <w:rPr>
          <w:rFonts w:hint="eastAsia" w:ascii="宋体" w:hAnsi="宋体" w:eastAsia="宋体" w:cs="宋体"/>
          <w:color w:val="auto"/>
          <w:sz w:val="24"/>
          <w:szCs w:val="24"/>
          <w:highlight w:val="none"/>
        </w:rPr>
      </w:pPr>
    </w:p>
    <w:p>
      <w:pPr>
        <w:pStyle w:val="8"/>
        <w:rPr>
          <w:rFonts w:hint="eastAsia" w:ascii="宋体" w:hAnsi="宋体" w:eastAsia="宋体" w:cs="宋体"/>
          <w:color w:val="auto"/>
          <w:sz w:val="24"/>
          <w:szCs w:val="24"/>
          <w:highlight w:val="none"/>
        </w:rPr>
      </w:pPr>
    </w:p>
    <w:p>
      <w:pPr>
        <w:pStyle w:val="8"/>
        <w:rPr>
          <w:rFonts w:hint="eastAsia" w:ascii="宋体" w:hAnsi="宋体" w:eastAsia="宋体" w:cs="宋体"/>
          <w:color w:val="auto"/>
          <w:sz w:val="24"/>
          <w:szCs w:val="24"/>
          <w:highlight w:val="none"/>
        </w:rPr>
      </w:pPr>
    </w:p>
    <w:p>
      <w:pPr>
        <w:pStyle w:val="8"/>
        <w:rPr>
          <w:rFonts w:hint="eastAsia" w:ascii="宋体" w:hAnsi="宋体" w:eastAsia="宋体" w:cs="宋体"/>
          <w:color w:val="auto"/>
          <w:sz w:val="24"/>
          <w:szCs w:val="24"/>
          <w:highlight w:val="none"/>
        </w:rPr>
      </w:pPr>
    </w:p>
    <w:p>
      <w:pPr>
        <w:snapToGrid w:val="0"/>
        <w:spacing w:line="360" w:lineRule="auto"/>
        <w:ind w:firstLine="4080" w:firstLineChars="17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授权单位（公章）：</w:t>
      </w:r>
    </w:p>
    <w:p>
      <w:pPr>
        <w:snapToGrid w:val="0"/>
        <w:spacing w:line="360" w:lineRule="auto"/>
        <w:ind w:firstLine="4080" w:firstLineChars="1700"/>
        <w:jc w:val="left"/>
        <w:rPr>
          <w:rFonts w:hint="eastAsia" w:ascii="宋体" w:hAnsi="宋体" w:eastAsia="宋体" w:cs="宋体"/>
          <w:bCs/>
          <w:color w:val="auto"/>
          <w:sz w:val="24"/>
          <w:szCs w:val="24"/>
          <w:highlight w:val="none"/>
          <w:u w:val="single"/>
        </w:rPr>
      </w:pPr>
      <w:r>
        <w:rPr>
          <w:rFonts w:hint="eastAsia" w:ascii="宋体" w:hAnsi="宋体" w:eastAsia="宋体" w:cs="宋体"/>
          <w:bCs/>
          <w:color w:val="auto"/>
          <w:sz w:val="24"/>
          <w:szCs w:val="24"/>
          <w:highlight w:val="none"/>
        </w:rPr>
        <w:t>授权代理人签字：</w:t>
      </w:r>
    </w:p>
    <w:p>
      <w:pPr>
        <w:snapToGrid w:val="0"/>
        <w:spacing w:line="360" w:lineRule="auto"/>
        <w:ind w:firstLine="4080" w:firstLineChars="17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日期：</w:t>
      </w:r>
      <w:r>
        <w:rPr>
          <w:rFonts w:hint="eastAsia" w:ascii="宋体" w:hAnsi="宋体" w:eastAsia="宋体" w:cs="宋体"/>
          <w:bCs/>
          <w:color w:val="auto"/>
          <w:sz w:val="24"/>
          <w:szCs w:val="24"/>
          <w:highlight w:val="none"/>
          <w:u w:val="single"/>
        </w:rPr>
        <w:t xml:space="preserve">　　      </w:t>
      </w:r>
    </w:p>
    <w:p>
      <w:pPr>
        <w:spacing w:line="360" w:lineRule="auto"/>
        <w:ind w:right="-361" w:rightChars="-172"/>
        <w:rPr>
          <w:rFonts w:hint="eastAsia" w:ascii="宋体" w:hAnsi="宋体" w:eastAsia="宋体" w:cs="宋体"/>
          <w:color w:val="auto"/>
          <w:sz w:val="24"/>
          <w:szCs w:val="24"/>
          <w:highlight w:val="none"/>
        </w:rPr>
      </w:pPr>
    </w:p>
    <w:p>
      <w:pPr>
        <w:spacing w:line="360" w:lineRule="auto"/>
        <w:ind w:right="-361" w:rightChars="-172"/>
        <w:rPr>
          <w:rFonts w:hint="eastAsia" w:ascii="宋体" w:hAnsi="宋体" w:eastAsia="宋体" w:cs="宋体"/>
          <w:color w:val="auto"/>
          <w:sz w:val="24"/>
          <w:szCs w:val="24"/>
          <w:highlight w:val="none"/>
        </w:rPr>
      </w:pPr>
    </w:p>
    <w:p>
      <w:pPr>
        <w:spacing w:line="360" w:lineRule="auto"/>
        <w:ind w:right="-361" w:rightChars="-172"/>
        <w:rPr>
          <w:rFonts w:hint="eastAsia" w:ascii="宋体" w:hAnsi="宋体" w:eastAsia="宋体" w:cs="宋体"/>
          <w:color w:val="auto"/>
          <w:sz w:val="24"/>
          <w:szCs w:val="24"/>
          <w:highlight w:val="none"/>
        </w:rPr>
      </w:pPr>
    </w:p>
    <w:p>
      <w:pPr>
        <w:pStyle w:val="17"/>
        <w:keepNext w:val="0"/>
        <w:keepLines w:val="0"/>
        <w:kinsoku w:val="0"/>
        <w:overflowPunct w:val="0"/>
        <w:snapToGrid w:val="0"/>
        <w:spacing w:before="0" w:after="0" w:line="360" w:lineRule="auto"/>
        <w:jc w:val="both"/>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备注：1、报价人为企业法定代表人，则本附件不需要提供。</w:t>
      </w:r>
    </w:p>
    <w:p>
      <w:pPr>
        <w:spacing w:line="360" w:lineRule="auto"/>
        <w:ind w:right="-361" w:rightChars="-172" w:firstLine="840" w:firstLineChars="350"/>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2、授权代理人身份证正反面复印件可单独一页，但需加盖企业公章。</w:t>
      </w:r>
    </w:p>
    <w:p>
      <w:pPr>
        <w:pStyle w:val="17"/>
        <w:spacing w:before="0" w:line="360" w:lineRule="auto"/>
        <w:jc w:val="both"/>
        <w:rPr>
          <w:rFonts w:hint="eastAsia" w:ascii="宋体" w:hAnsi="宋体" w:eastAsia="宋体" w:cs="宋体"/>
          <w:b w:val="0"/>
          <w:bCs/>
          <w:color w:val="auto"/>
          <w:sz w:val="24"/>
          <w:szCs w:val="24"/>
          <w:highlight w:val="none"/>
        </w:rPr>
      </w:pPr>
      <w:bookmarkStart w:id="85" w:name="_Toc27939_WPSOffice_Level1"/>
      <w:bookmarkStart w:id="86" w:name="_Toc7642_WPSOffice_Level2"/>
      <w:bookmarkStart w:id="87" w:name="_Toc3242_WPSOffice_Level1"/>
      <w:bookmarkStart w:id="88" w:name="_Toc12944_WPSOffice_Level1"/>
      <w:bookmarkStart w:id="89" w:name="_Toc17913_WPSOffice_Level1"/>
    </w:p>
    <w:p>
      <w:pPr>
        <w:pStyle w:val="17"/>
        <w:spacing w:before="0" w:line="360" w:lineRule="auto"/>
        <w:jc w:val="both"/>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 xml:space="preserve">附件5 </w:t>
      </w:r>
      <w:r>
        <w:rPr>
          <w:rFonts w:hint="eastAsia" w:eastAsia="宋体" w:cs="宋体"/>
          <w:b w:val="0"/>
          <w:bCs/>
          <w:color w:val="auto"/>
          <w:sz w:val="24"/>
          <w:szCs w:val="24"/>
          <w:highlight w:val="none"/>
          <w:lang w:val="en-US" w:eastAsia="zh-CN"/>
        </w:rPr>
        <w:t xml:space="preserve">                     </w:t>
      </w:r>
      <w:r>
        <w:rPr>
          <w:rFonts w:hint="eastAsia" w:ascii="宋体" w:hAnsi="宋体" w:eastAsia="宋体" w:cs="宋体"/>
          <w:b w:val="0"/>
          <w:bCs/>
          <w:color w:val="auto"/>
          <w:sz w:val="24"/>
          <w:szCs w:val="24"/>
          <w:highlight w:val="none"/>
        </w:rPr>
        <w:t>关于资格的声明函</w:t>
      </w:r>
      <w:bookmarkEnd w:id="85"/>
    </w:p>
    <w:p>
      <w:pPr>
        <w:kinsoku w:val="0"/>
        <w:overflowPunct w:val="0"/>
        <w:snapToGrid w:val="0"/>
        <w:spacing w:line="360" w:lineRule="auto"/>
        <w:textAlignment w:val="auto"/>
        <w:rPr>
          <w:rFonts w:hint="eastAsia" w:ascii="宋体" w:hAnsi="宋体" w:eastAsia="宋体" w:cs="宋体"/>
          <w:color w:val="auto"/>
          <w:spacing w:val="-4"/>
          <w:sz w:val="24"/>
          <w:szCs w:val="24"/>
          <w:highlight w:val="none"/>
        </w:rPr>
      </w:pPr>
      <w:r>
        <w:rPr>
          <w:rFonts w:hint="eastAsia" w:ascii="宋体" w:hAnsi="宋体" w:eastAsia="宋体" w:cs="宋体"/>
          <w:color w:val="auto"/>
          <w:spacing w:val="-4"/>
          <w:sz w:val="24"/>
          <w:szCs w:val="24"/>
          <w:highlight w:val="none"/>
        </w:rPr>
        <w:t>致：</w:t>
      </w:r>
      <w:r>
        <w:rPr>
          <w:rFonts w:hint="eastAsia" w:ascii="宋体" w:hAnsi="宋体" w:cs="宋体"/>
          <w:color w:val="auto"/>
          <w:spacing w:val="-4"/>
          <w:sz w:val="24"/>
          <w:szCs w:val="24"/>
          <w:highlight w:val="none"/>
        </w:rPr>
        <w:t>厦门海发环保能源股份有限公司：</w:t>
      </w:r>
    </w:p>
    <w:p>
      <w:pPr>
        <w:spacing w:line="360" w:lineRule="auto"/>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关于贵司</w:t>
      </w:r>
      <w:r>
        <w:rPr>
          <w:rFonts w:hint="eastAsia" w:ascii="宋体" w:hAnsi="宋体" w:eastAsia="宋体" w:cs="宋体"/>
          <w:color w:val="auto"/>
          <w:sz w:val="24"/>
          <w:szCs w:val="24"/>
          <w:highlight w:val="none"/>
          <w:u w:val="single"/>
        </w:rPr>
        <w:t>古龙线供热管道全面检验配套</w:t>
      </w:r>
      <w:r>
        <w:rPr>
          <w:rFonts w:hint="eastAsia" w:ascii="宋体" w:hAnsi="宋体" w:eastAsia="宋体" w:cs="宋体"/>
          <w:color w:val="auto"/>
          <w:spacing w:val="-4"/>
          <w:sz w:val="24"/>
          <w:szCs w:val="24"/>
          <w:highlight w:val="none"/>
          <w:u w:val="single"/>
        </w:rPr>
        <w:t>项目</w:t>
      </w:r>
      <w:r>
        <w:rPr>
          <w:rFonts w:hint="eastAsia" w:ascii="宋体" w:hAnsi="宋体" w:eastAsia="宋体" w:cs="宋体"/>
          <w:color w:val="auto"/>
          <w:sz w:val="24"/>
          <w:szCs w:val="24"/>
          <w:highlight w:val="none"/>
        </w:rPr>
        <w:t>的报价邀请，本签字人愿意参加报价，提供谈判文件中规定的</w:t>
      </w:r>
      <w:r>
        <w:rPr>
          <w:rFonts w:hint="eastAsia" w:ascii="宋体" w:hAnsi="宋体" w:eastAsia="宋体" w:cs="宋体"/>
          <w:color w:val="auto"/>
          <w:sz w:val="24"/>
          <w:szCs w:val="24"/>
          <w:highlight w:val="none"/>
          <w:u w:val="single"/>
        </w:rPr>
        <w:t>古龙线供热管道全面检验配套</w:t>
      </w:r>
      <w:r>
        <w:rPr>
          <w:rFonts w:hint="eastAsia" w:ascii="宋体" w:hAnsi="宋体" w:eastAsia="宋体" w:cs="宋体"/>
          <w:color w:val="auto"/>
          <w:spacing w:val="-4"/>
          <w:sz w:val="24"/>
          <w:szCs w:val="24"/>
          <w:highlight w:val="none"/>
          <w:u w:val="single"/>
        </w:rPr>
        <w:t>项目</w:t>
      </w:r>
      <w:r>
        <w:rPr>
          <w:rFonts w:hint="eastAsia" w:ascii="宋体" w:hAnsi="宋体" w:eastAsia="宋体" w:cs="宋体"/>
          <w:color w:val="auto"/>
          <w:sz w:val="24"/>
          <w:szCs w:val="24"/>
          <w:highlight w:val="none"/>
        </w:rPr>
        <w:t>服务，并证明提交的下列文件和说明是准确的和真实的。</w:t>
      </w:r>
    </w:p>
    <w:p>
      <w:pPr>
        <w:autoSpaceDE/>
        <w:autoSpaceDN/>
        <w:snapToGrid w:val="0"/>
        <w:spacing w:line="360" w:lineRule="auto"/>
        <w:ind w:right="105" w:rightChars="50" w:firstLine="424" w:firstLineChars="177"/>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 响应采购、参加报价竞争的中华人民共和国境内的企业法人，且具有独立订立合同的权力，提供营业执照和相应的资质证书复印件并加盖公章。</w:t>
      </w:r>
    </w:p>
    <w:p>
      <w:pPr>
        <w:autoSpaceDE/>
        <w:autoSpaceDN/>
        <w:snapToGrid w:val="0"/>
        <w:spacing w:line="360" w:lineRule="auto"/>
        <w:ind w:right="105" w:rightChars="50" w:firstLine="424" w:firstLineChars="177"/>
        <w:jc w:val="left"/>
        <w:textAlignment w:val="auto"/>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2、 自</w:t>
      </w:r>
      <w:r>
        <w:rPr>
          <w:rFonts w:hint="eastAsia" w:ascii="宋体" w:hAnsi="宋体" w:eastAsia="宋体" w:cs="宋体"/>
          <w:bCs/>
          <w:color w:val="auto"/>
          <w:sz w:val="24"/>
          <w:szCs w:val="24"/>
          <w:highlight w:val="none"/>
        </w:rPr>
        <w:t>20</w:t>
      </w:r>
      <w:r>
        <w:rPr>
          <w:rFonts w:hint="eastAsia" w:ascii="宋体" w:hAnsi="宋体" w:cs="宋体"/>
          <w:bCs/>
          <w:color w:val="auto"/>
          <w:sz w:val="24"/>
          <w:szCs w:val="24"/>
          <w:highlight w:val="none"/>
          <w:lang w:val="en-US" w:eastAsia="zh-CN"/>
        </w:rPr>
        <w:t>21</w:t>
      </w:r>
      <w:r>
        <w:rPr>
          <w:rFonts w:hint="eastAsia" w:ascii="宋体" w:hAnsi="宋体" w:eastAsia="宋体" w:cs="宋体"/>
          <w:bCs/>
          <w:color w:val="auto"/>
          <w:sz w:val="24"/>
          <w:szCs w:val="24"/>
          <w:highlight w:val="none"/>
        </w:rPr>
        <w:t>年1月1日起</w:t>
      </w:r>
      <w:r>
        <w:rPr>
          <w:rFonts w:hint="eastAsia" w:ascii="宋体" w:hAnsi="宋体" w:cs="宋体"/>
          <w:bCs/>
          <w:color w:val="auto"/>
          <w:sz w:val="24"/>
          <w:szCs w:val="24"/>
          <w:highlight w:val="none"/>
          <w:lang w:val="en-US" w:eastAsia="zh-CN"/>
        </w:rPr>
        <w:t>2</w:t>
      </w:r>
      <w:r>
        <w:rPr>
          <w:rFonts w:hint="eastAsia" w:ascii="宋体" w:hAnsi="宋体" w:eastAsia="宋体" w:cs="宋体"/>
          <w:bCs/>
          <w:color w:val="auto"/>
          <w:sz w:val="24"/>
          <w:szCs w:val="24"/>
          <w:highlight w:val="none"/>
        </w:rPr>
        <w:t>份（含）以上GB2类压力管道安装、维修、改造业绩提供合同（</w:t>
      </w:r>
      <w:r>
        <w:rPr>
          <w:rFonts w:hint="eastAsia" w:ascii="宋体" w:hAnsi="宋体" w:cs="宋体"/>
          <w:bCs/>
          <w:color w:val="auto"/>
          <w:sz w:val="24"/>
          <w:szCs w:val="24"/>
          <w:highlight w:val="none"/>
          <w:lang w:val="en-US" w:eastAsia="zh-CN"/>
        </w:rPr>
        <w:t>有体现合同执行时间或合同签订时间</w:t>
      </w:r>
      <w:r>
        <w:rPr>
          <w:rFonts w:hint="eastAsia" w:ascii="宋体" w:hAnsi="宋体" w:eastAsia="宋体" w:cs="宋体"/>
          <w:bCs/>
          <w:color w:val="auto"/>
          <w:sz w:val="24"/>
          <w:szCs w:val="24"/>
          <w:highlight w:val="none"/>
        </w:rPr>
        <w:t>）复印件并加盖公章。</w:t>
      </w:r>
    </w:p>
    <w:p>
      <w:pPr>
        <w:autoSpaceDE/>
        <w:autoSpaceDN/>
        <w:snapToGrid w:val="0"/>
        <w:spacing w:line="360" w:lineRule="auto"/>
        <w:ind w:right="105" w:rightChars="50" w:firstLine="424" w:firstLineChars="177"/>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3、报价方若为法定代表人需提供身份证复印件并加盖公章。</w:t>
      </w:r>
    </w:p>
    <w:p>
      <w:pPr>
        <w:autoSpaceDE/>
        <w:autoSpaceDN/>
        <w:snapToGrid w:val="0"/>
        <w:spacing w:line="360" w:lineRule="auto"/>
        <w:ind w:right="105" w:rightChars="50" w:firstLine="424" w:firstLineChars="177"/>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4、报价方若为授权代理人，需提供法人授权委托书及被委托人身份证复印件并盖公章。</w:t>
      </w:r>
    </w:p>
    <w:p>
      <w:pPr>
        <w:spacing w:line="360" w:lineRule="auto"/>
        <w:ind w:firstLine="720" w:firstLineChars="300"/>
        <w:rPr>
          <w:rFonts w:hint="eastAsia" w:ascii="宋体" w:hAnsi="宋体" w:eastAsia="宋体" w:cs="宋体"/>
          <w:color w:val="auto"/>
          <w:sz w:val="24"/>
          <w:szCs w:val="24"/>
          <w:highlight w:val="none"/>
        </w:rPr>
      </w:pPr>
    </w:p>
    <w:p>
      <w:pPr>
        <w:spacing w:before="240" w:line="360" w:lineRule="auto"/>
        <w:ind w:firstLine="4560" w:firstLineChars="1900"/>
        <w:rPr>
          <w:rFonts w:hint="eastAsia" w:ascii="宋体" w:hAnsi="宋体" w:eastAsia="宋体" w:cs="宋体"/>
          <w:color w:val="auto"/>
          <w:sz w:val="24"/>
          <w:szCs w:val="24"/>
          <w:highlight w:val="none"/>
        </w:rPr>
      </w:pPr>
    </w:p>
    <w:p>
      <w:pPr>
        <w:spacing w:before="240" w:line="360" w:lineRule="auto"/>
        <w:ind w:firstLine="4560" w:firstLineChars="19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报价单位（盖公章）：</w:t>
      </w:r>
      <w:r>
        <w:rPr>
          <w:rFonts w:hint="eastAsia" w:ascii="宋体" w:hAnsi="宋体" w:eastAsia="宋体" w:cs="宋体"/>
          <w:color w:val="auto"/>
          <w:sz w:val="24"/>
          <w:szCs w:val="24"/>
          <w:highlight w:val="none"/>
          <w:u w:val="single"/>
        </w:rPr>
        <w:t xml:space="preserve">              </w:t>
      </w:r>
    </w:p>
    <w:p>
      <w:pPr>
        <w:spacing w:line="360" w:lineRule="auto"/>
        <w:ind w:firstLine="240" w:firstLineChars="100"/>
        <w:rPr>
          <w:rFonts w:hint="eastAsia" w:ascii="宋体" w:hAnsi="宋体" w:eastAsia="宋体" w:cs="宋体"/>
          <w:color w:val="auto"/>
          <w:sz w:val="24"/>
          <w:szCs w:val="24"/>
          <w:highlight w:val="none"/>
        </w:rPr>
      </w:pPr>
    </w:p>
    <w:p>
      <w:pPr>
        <w:spacing w:line="360" w:lineRule="auto"/>
        <w:ind w:firstLine="3120" w:firstLineChars="1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法定代表人或授权代理人（签字或盖公章）</w:t>
      </w:r>
      <w:r>
        <w:rPr>
          <w:rFonts w:hint="eastAsia" w:ascii="宋体" w:hAnsi="宋体" w:eastAsia="宋体" w:cs="宋体"/>
          <w:color w:val="auto"/>
          <w:sz w:val="24"/>
          <w:szCs w:val="24"/>
          <w:highlight w:val="none"/>
          <w:u w:val="single"/>
        </w:rPr>
        <w:t xml:space="preserve">         </w:t>
      </w:r>
    </w:p>
    <w:p>
      <w:pPr>
        <w:widowControl/>
        <w:snapToGrid w:val="0"/>
        <w:spacing w:line="360" w:lineRule="auto"/>
        <w:ind w:firstLine="480" w:firstLineChars="200"/>
        <w:jc w:val="left"/>
        <w:rPr>
          <w:rFonts w:hint="eastAsia" w:ascii="宋体" w:hAnsi="宋体" w:eastAsia="宋体" w:cs="宋体"/>
          <w:color w:val="auto"/>
          <w:sz w:val="24"/>
          <w:szCs w:val="24"/>
          <w:highlight w:val="none"/>
        </w:rPr>
      </w:pPr>
    </w:p>
    <w:p>
      <w:pPr>
        <w:widowControl/>
        <w:snapToGrid w:val="0"/>
        <w:spacing w:line="360" w:lineRule="auto"/>
        <w:ind w:firstLine="480" w:firstLineChars="200"/>
        <w:jc w:val="left"/>
        <w:rPr>
          <w:rFonts w:hint="eastAsia" w:ascii="宋体" w:hAnsi="宋体" w:eastAsia="宋体" w:cs="宋体"/>
          <w:color w:val="auto"/>
          <w:sz w:val="24"/>
          <w:szCs w:val="24"/>
          <w:highlight w:val="none"/>
        </w:rPr>
      </w:pPr>
    </w:p>
    <w:p>
      <w:pPr>
        <w:widowControl/>
        <w:snapToGrid w:val="0"/>
        <w:spacing w:line="360" w:lineRule="auto"/>
        <w:ind w:firstLine="480" w:firstLineChars="200"/>
        <w:jc w:val="left"/>
        <w:rPr>
          <w:rFonts w:hint="eastAsia" w:ascii="宋体" w:hAnsi="宋体" w:eastAsia="宋体" w:cs="宋体"/>
          <w:color w:val="auto"/>
          <w:sz w:val="24"/>
          <w:szCs w:val="24"/>
          <w:highlight w:val="none"/>
        </w:rPr>
      </w:pPr>
    </w:p>
    <w:p>
      <w:pPr>
        <w:widowControl/>
        <w:snapToGrid w:val="0"/>
        <w:spacing w:line="360" w:lineRule="auto"/>
        <w:ind w:firstLine="480" w:firstLineChars="200"/>
        <w:jc w:val="left"/>
        <w:rPr>
          <w:rFonts w:hint="eastAsia" w:ascii="宋体" w:hAnsi="宋体" w:eastAsia="宋体" w:cs="宋体"/>
          <w:color w:val="auto"/>
          <w:sz w:val="24"/>
          <w:szCs w:val="24"/>
          <w:highlight w:val="none"/>
        </w:rPr>
      </w:pPr>
    </w:p>
    <w:p>
      <w:pPr>
        <w:widowControl/>
        <w:snapToGrid w:val="0"/>
        <w:spacing w:line="360" w:lineRule="auto"/>
        <w:ind w:firstLine="480" w:firstLineChars="200"/>
        <w:jc w:val="left"/>
        <w:rPr>
          <w:rFonts w:hint="eastAsia" w:ascii="宋体" w:hAnsi="宋体" w:eastAsia="宋体" w:cs="宋体"/>
          <w:color w:val="auto"/>
          <w:sz w:val="24"/>
          <w:szCs w:val="24"/>
          <w:highlight w:val="none"/>
        </w:rPr>
      </w:pPr>
    </w:p>
    <w:p>
      <w:pPr>
        <w:widowControl/>
        <w:snapToGrid w:val="0"/>
        <w:spacing w:line="360" w:lineRule="auto"/>
        <w:ind w:firstLine="480" w:firstLineChars="200"/>
        <w:jc w:val="left"/>
        <w:rPr>
          <w:rFonts w:hint="eastAsia" w:ascii="宋体" w:hAnsi="宋体" w:eastAsia="宋体" w:cs="宋体"/>
          <w:color w:val="auto"/>
          <w:sz w:val="24"/>
          <w:szCs w:val="24"/>
          <w:highlight w:val="none"/>
        </w:rPr>
      </w:pPr>
    </w:p>
    <w:p>
      <w:pPr>
        <w:widowControl/>
        <w:snapToGrid w:val="0"/>
        <w:spacing w:line="360" w:lineRule="auto"/>
        <w:jc w:val="left"/>
        <w:rPr>
          <w:rFonts w:hint="eastAsia" w:ascii="宋体" w:hAnsi="宋体" w:eastAsia="宋体" w:cs="宋体"/>
          <w:color w:val="auto"/>
          <w:sz w:val="24"/>
          <w:szCs w:val="24"/>
          <w:highlight w:val="none"/>
        </w:rPr>
      </w:pPr>
    </w:p>
    <w:p>
      <w:pPr>
        <w:widowControl/>
        <w:snapToGrid w:val="0"/>
        <w:spacing w:line="360" w:lineRule="auto"/>
        <w:jc w:val="left"/>
        <w:rPr>
          <w:rFonts w:hint="eastAsia" w:ascii="宋体" w:hAnsi="宋体" w:eastAsia="宋体" w:cs="宋体"/>
          <w:color w:val="auto"/>
          <w:sz w:val="24"/>
          <w:szCs w:val="24"/>
          <w:highlight w:val="none"/>
        </w:rPr>
      </w:pPr>
    </w:p>
    <w:p>
      <w:pPr>
        <w:widowControl/>
        <w:snapToGrid w:val="0"/>
        <w:spacing w:line="360" w:lineRule="auto"/>
        <w:jc w:val="left"/>
        <w:rPr>
          <w:rFonts w:hint="eastAsia" w:ascii="宋体" w:hAnsi="宋体" w:eastAsia="宋体" w:cs="宋体"/>
          <w:color w:val="auto"/>
          <w:sz w:val="24"/>
          <w:szCs w:val="24"/>
          <w:highlight w:val="none"/>
        </w:rPr>
      </w:pPr>
    </w:p>
    <w:p>
      <w:pPr>
        <w:pStyle w:val="17"/>
        <w:keepNext w:val="0"/>
        <w:keepLines w:val="0"/>
        <w:kinsoku w:val="0"/>
        <w:overflowPunct w:val="0"/>
        <w:snapToGrid w:val="0"/>
        <w:spacing w:before="0" w:after="0" w:line="440" w:lineRule="atLeast"/>
        <w:rPr>
          <w:rFonts w:hint="eastAsia" w:eastAsia="宋体" w:cs="宋体"/>
          <w:b w:val="0"/>
          <w:bCs/>
          <w:color w:val="auto"/>
          <w:sz w:val="28"/>
          <w:szCs w:val="28"/>
          <w:highlight w:val="none"/>
        </w:rPr>
      </w:pPr>
      <w:bookmarkStart w:id="90" w:name="_Toc13674_WPSOffice_Level2"/>
      <w:bookmarkStart w:id="91" w:name="_Toc29011_WPSOffice_Level2"/>
      <w:bookmarkStart w:id="92" w:name="_Toc6643_WPSOffice_Level2"/>
      <w:r>
        <w:rPr>
          <w:rFonts w:hint="eastAsia" w:eastAsia="宋体" w:cs="宋体"/>
          <w:b w:val="0"/>
          <w:bCs/>
          <w:color w:val="auto"/>
          <w:sz w:val="28"/>
          <w:szCs w:val="28"/>
          <w:highlight w:val="none"/>
        </w:rPr>
        <w:t>附件6 报价方廉洁承诺书</w:t>
      </w:r>
      <w:bookmarkEnd w:id="90"/>
      <w:bookmarkEnd w:id="91"/>
      <w:bookmarkEnd w:id="92"/>
    </w:p>
    <w:p>
      <w:pPr>
        <w:pStyle w:val="17"/>
        <w:keepNext w:val="0"/>
        <w:keepLines w:val="0"/>
        <w:kinsoku w:val="0"/>
        <w:overflowPunct w:val="0"/>
        <w:snapToGrid w:val="0"/>
        <w:spacing w:before="0" w:after="0" w:line="440" w:lineRule="atLeast"/>
        <w:rPr>
          <w:rFonts w:hint="eastAsia" w:eastAsia="宋体" w:cs="宋体"/>
          <w:b w:val="0"/>
          <w:bCs/>
          <w:color w:val="auto"/>
          <w:sz w:val="28"/>
          <w:szCs w:val="28"/>
          <w:highlight w:val="none"/>
        </w:rPr>
      </w:pPr>
    </w:p>
    <w:p>
      <w:pPr>
        <w:kinsoku w:val="0"/>
        <w:overflowPunct w:val="0"/>
        <w:snapToGrid w:val="0"/>
        <w:spacing w:line="460" w:lineRule="atLeast"/>
        <w:ind w:firstLine="480" w:firstLineChars="200"/>
        <w:jc w:val="left"/>
        <w:rPr>
          <w:rFonts w:ascii="宋体" w:hAnsi="宋体"/>
          <w:color w:val="auto"/>
          <w:sz w:val="24"/>
          <w:szCs w:val="36"/>
          <w:highlight w:val="none"/>
        </w:rPr>
      </w:pPr>
      <w:r>
        <w:rPr>
          <w:rFonts w:hint="eastAsia" w:ascii="宋体" w:hAnsi="宋体"/>
          <w:color w:val="auto"/>
          <w:sz w:val="24"/>
          <w:szCs w:val="36"/>
          <w:highlight w:val="none"/>
        </w:rPr>
        <w:t>为促进廉洁自律有关规定的落实，打击贿赂、以权谋私等违法犯罪行为，保证各项经营活动健康有序开展，维护员工职业操守，提高合作效率，本单位在与厦门海发环保能源股份有限公司（以下简称“采购方”）开展报价、报价业务活动中承诺：</w:t>
      </w:r>
      <w:r>
        <w:rPr>
          <w:rFonts w:ascii="宋体" w:hAnsi="宋体"/>
          <w:color w:val="auto"/>
          <w:sz w:val="24"/>
          <w:szCs w:val="36"/>
          <w:highlight w:val="none"/>
        </w:rPr>
        <w:t xml:space="preserve"> </w:t>
      </w:r>
    </w:p>
    <w:p>
      <w:pPr>
        <w:numPr>
          <w:ilvl w:val="0"/>
          <w:numId w:val="18"/>
        </w:numPr>
        <w:kinsoku w:val="0"/>
        <w:overflowPunct w:val="0"/>
        <w:snapToGrid w:val="0"/>
        <w:spacing w:line="460" w:lineRule="atLeast"/>
        <w:jc w:val="left"/>
        <w:rPr>
          <w:rFonts w:ascii="宋体" w:hAnsi="宋体"/>
          <w:color w:val="auto"/>
          <w:sz w:val="24"/>
          <w:szCs w:val="36"/>
          <w:highlight w:val="none"/>
        </w:rPr>
      </w:pPr>
      <w:r>
        <w:rPr>
          <w:rFonts w:hint="eastAsia" w:ascii="宋体" w:hAnsi="宋体"/>
          <w:color w:val="auto"/>
          <w:sz w:val="24"/>
          <w:szCs w:val="36"/>
          <w:highlight w:val="none"/>
        </w:rPr>
        <w:t>自觉遵守国家法律、法规，按照《中国共产党纪律处分条例》、《中华人民共和国反不正当竞争法》、《关于禁止商业贿赂行为的暂行规定》以及有关要求进行各项业务活动。</w:t>
      </w:r>
    </w:p>
    <w:p>
      <w:pPr>
        <w:numPr>
          <w:ilvl w:val="0"/>
          <w:numId w:val="18"/>
        </w:numPr>
        <w:kinsoku w:val="0"/>
        <w:overflowPunct w:val="0"/>
        <w:snapToGrid w:val="0"/>
        <w:spacing w:line="460" w:lineRule="atLeast"/>
        <w:jc w:val="left"/>
        <w:rPr>
          <w:rFonts w:ascii="宋体" w:hAnsi="宋体"/>
          <w:color w:val="auto"/>
          <w:sz w:val="24"/>
          <w:szCs w:val="36"/>
          <w:highlight w:val="none"/>
        </w:rPr>
      </w:pPr>
      <w:r>
        <w:rPr>
          <w:rFonts w:hint="eastAsia" w:ascii="宋体" w:hAnsi="宋体"/>
          <w:color w:val="auto"/>
          <w:sz w:val="24"/>
          <w:szCs w:val="36"/>
          <w:highlight w:val="none"/>
        </w:rPr>
        <w:t>不向采购方的工作人员及其亲属馈赠礼金、礼品（含有价证券）；不向采购方的工作人员提供任何应由其个人支付报酬的劳务和其它服务；不为采购方的工作人员安排可能影响公正执行公务的任何活动（如：旅游、消费宴请、娱乐等）；不为采购方的工作人员支付应由其个人支付的任何赞助费、宣传费、咨询费、劳务费等；不为采购方的工作人员报销任何名义的个人消费凭证；不为采购方的工作人员安排违反社会公德的活动；不为采购方的工作人员提供经商、办企业、消费提供特殊便利或优惠等。</w:t>
      </w:r>
    </w:p>
    <w:p>
      <w:pPr>
        <w:numPr>
          <w:ilvl w:val="0"/>
          <w:numId w:val="18"/>
        </w:numPr>
        <w:kinsoku w:val="0"/>
        <w:overflowPunct w:val="0"/>
        <w:snapToGrid w:val="0"/>
        <w:spacing w:line="460" w:lineRule="atLeast"/>
        <w:jc w:val="left"/>
        <w:rPr>
          <w:rFonts w:ascii="宋体" w:hAnsi="宋体"/>
          <w:color w:val="auto"/>
          <w:sz w:val="24"/>
          <w:szCs w:val="36"/>
          <w:highlight w:val="none"/>
        </w:rPr>
      </w:pPr>
      <w:r>
        <w:rPr>
          <w:rFonts w:hint="eastAsia" w:ascii="宋体" w:hAnsi="宋体"/>
          <w:color w:val="auto"/>
          <w:sz w:val="24"/>
          <w:szCs w:val="36"/>
          <w:highlight w:val="none"/>
        </w:rPr>
        <w:t>不与其他经营者串通报价和报价，不排挤其他经营者的公平竞争，损害其他经营者的合法权益；不在工程建设的预决算编制工作中弄虚作假、高估冒算。</w:t>
      </w:r>
    </w:p>
    <w:p>
      <w:pPr>
        <w:numPr>
          <w:ilvl w:val="0"/>
          <w:numId w:val="18"/>
        </w:numPr>
        <w:kinsoku w:val="0"/>
        <w:overflowPunct w:val="0"/>
        <w:snapToGrid w:val="0"/>
        <w:spacing w:line="460" w:lineRule="atLeast"/>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发现采购方工作人员违反廉洁从业行为的，报价方可向厦门海发集团有限公司纪检监察部门反映或举报。若采购方工作人员违反本协议将按有关法律和规定严肃处理。</w:t>
      </w:r>
    </w:p>
    <w:p>
      <w:pPr>
        <w:numPr>
          <w:ilvl w:val="0"/>
          <w:numId w:val="18"/>
        </w:numPr>
        <w:kinsoku w:val="0"/>
        <w:overflowPunct w:val="0"/>
        <w:snapToGrid w:val="0"/>
        <w:spacing w:line="460" w:lineRule="atLeast"/>
        <w:jc w:val="left"/>
        <w:rPr>
          <w:rFonts w:hint="eastAsia" w:ascii="宋体" w:hAnsi="宋体"/>
          <w:color w:val="auto"/>
          <w:sz w:val="24"/>
          <w:szCs w:val="36"/>
          <w:highlight w:val="none"/>
        </w:rPr>
      </w:pPr>
      <w:r>
        <w:rPr>
          <w:rFonts w:hint="eastAsia" w:ascii="宋体" w:hAnsi="宋体" w:cs="宋体"/>
          <w:color w:val="auto"/>
          <w:sz w:val="24"/>
          <w:szCs w:val="24"/>
          <w:highlight w:val="none"/>
        </w:rPr>
        <w:t xml:space="preserve">报价方及其工作人员违反本协议规定行为的，3年内不得参加厦门海发环保能源股份有限公司建设项目、物资采购报价活动，情节严重的按有关规定追究责任。  </w:t>
      </w:r>
    </w:p>
    <w:p>
      <w:pPr>
        <w:kinsoku w:val="0"/>
        <w:overflowPunct w:val="0"/>
        <w:snapToGrid w:val="0"/>
        <w:spacing w:line="460" w:lineRule="atLeast"/>
        <w:ind w:firstLine="480" w:firstLineChars="200"/>
        <w:jc w:val="left"/>
        <w:rPr>
          <w:rFonts w:hint="eastAsia" w:ascii="宋体" w:hAnsi="宋体"/>
          <w:color w:val="auto"/>
          <w:sz w:val="24"/>
          <w:szCs w:val="36"/>
          <w:highlight w:val="none"/>
        </w:rPr>
      </w:pPr>
      <w:r>
        <w:rPr>
          <w:rFonts w:hint="eastAsia" w:ascii="宋体" w:hAnsi="宋体"/>
          <w:color w:val="auto"/>
          <w:sz w:val="24"/>
          <w:szCs w:val="36"/>
          <w:highlight w:val="none"/>
        </w:rPr>
        <w:t>特此承诺。</w:t>
      </w:r>
    </w:p>
    <w:p>
      <w:pPr>
        <w:kinsoku w:val="0"/>
        <w:overflowPunct w:val="0"/>
        <w:snapToGrid w:val="0"/>
        <w:spacing w:line="440" w:lineRule="atLeast"/>
        <w:ind w:firstLine="420" w:firstLineChars="200"/>
        <w:jc w:val="left"/>
        <w:rPr>
          <w:rFonts w:hint="eastAsia" w:ascii="宋体" w:hAnsi="宋体"/>
          <w:color w:val="auto"/>
          <w:szCs w:val="28"/>
          <w:highlight w:val="none"/>
        </w:rPr>
      </w:pPr>
    </w:p>
    <w:p>
      <w:pPr>
        <w:snapToGrid w:val="0"/>
        <w:spacing w:line="520" w:lineRule="exact"/>
        <w:ind w:firstLine="5500" w:firstLineChars="2292"/>
        <w:jc w:val="left"/>
        <w:rPr>
          <w:rFonts w:hint="eastAsia" w:ascii="宋体" w:hAnsi="宋体"/>
          <w:color w:val="auto"/>
          <w:sz w:val="24"/>
          <w:szCs w:val="24"/>
          <w:highlight w:val="none"/>
          <w:u w:val="single"/>
        </w:rPr>
      </w:pPr>
      <w:r>
        <w:rPr>
          <w:rFonts w:hint="eastAsia" w:ascii="宋体" w:hAnsi="宋体"/>
          <w:bCs/>
          <w:color w:val="auto"/>
          <w:sz w:val="24"/>
          <w:szCs w:val="24"/>
          <w:highlight w:val="none"/>
          <w:lang w:eastAsia="zh-CN"/>
        </w:rPr>
        <w:t>报价单位</w:t>
      </w:r>
      <w:r>
        <w:rPr>
          <w:rFonts w:hint="eastAsia" w:ascii="宋体" w:hAnsi="宋体"/>
          <w:bCs/>
          <w:color w:val="auto"/>
          <w:sz w:val="24"/>
          <w:szCs w:val="24"/>
          <w:highlight w:val="none"/>
        </w:rPr>
        <w:t>（盖公章）</w:t>
      </w:r>
      <w:r>
        <w:rPr>
          <w:rFonts w:hint="eastAsia" w:ascii="宋体" w:hAnsi="宋体"/>
          <w:color w:val="auto"/>
          <w:sz w:val="24"/>
          <w:szCs w:val="24"/>
          <w:highlight w:val="none"/>
        </w:rPr>
        <w:t>：</w:t>
      </w:r>
      <w:r>
        <w:rPr>
          <w:rFonts w:hint="eastAsia" w:ascii="宋体" w:hAnsi="宋体"/>
          <w:color w:val="auto"/>
          <w:sz w:val="24"/>
          <w:szCs w:val="24"/>
          <w:highlight w:val="none"/>
          <w:u w:val="single"/>
        </w:rPr>
        <w:t xml:space="preserve">         </w:t>
      </w:r>
    </w:p>
    <w:p>
      <w:pPr>
        <w:snapToGrid w:val="0"/>
        <w:spacing w:line="520" w:lineRule="exact"/>
        <w:ind w:firstLine="5500" w:firstLineChars="2292"/>
        <w:jc w:val="left"/>
        <w:rPr>
          <w:rFonts w:ascii="宋体" w:hAnsi="宋体"/>
          <w:color w:val="auto"/>
          <w:sz w:val="24"/>
          <w:szCs w:val="24"/>
          <w:highlight w:val="none"/>
          <w:u w:val="single"/>
        </w:rPr>
      </w:pPr>
      <w:r>
        <w:rPr>
          <w:rFonts w:hint="eastAsia" w:ascii="宋体" w:hAnsi="宋体"/>
          <w:color w:val="auto"/>
          <w:sz w:val="24"/>
          <w:szCs w:val="24"/>
          <w:highlight w:val="none"/>
        </w:rPr>
        <w:t>日期：</w:t>
      </w:r>
      <w:r>
        <w:rPr>
          <w:rFonts w:hint="eastAsia" w:ascii="宋体" w:hAnsi="宋体"/>
          <w:color w:val="auto"/>
          <w:sz w:val="24"/>
          <w:szCs w:val="24"/>
          <w:highlight w:val="none"/>
          <w:u w:val="single"/>
        </w:rPr>
        <w:t xml:space="preserve">                      </w:t>
      </w:r>
    </w:p>
    <w:p>
      <w:pPr>
        <w:kinsoku w:val="0"/>
        <w:overflowPunct w:val="0"/>
        <w:adjustRightInd/>
        <w:spacing w:line="400" w:lineRule="atLeast"/>
        <w:jc w:val="center"/>
        <w:rPr>
          <w:rFonts w:hint="eastAsia" w:ascii="宋体" w:hAnsi="宋体"/>
          <w:b/>
          <w:bCs/>
          <w:color w:val="auto"/>
          <w:sz w:val="28"/>
          <w:szCs w:val="28"/>
          <w:highlight w:val="none"/>
        </w:rPr>
      </w:pPr>
    </w:p>
    <w:p>
      <w:pPr>
        <w:widowControl/>
        <w:snapToGrid w:val="0"/>
        <w:spacing w:line="360" w:lineRule="auto"/>
        <w:jc w:val="left"/>
        <w:rPr>
          <w:rFonts w:hint="eastAsia" w:ascii="宋体" w:hAnsi="宋体" w:eastAsia="宋体" w:cs="宋体"/>
          <w:color w:val="auto"/>
          <w:sz w:val="24"/>
          <w:szCs w:val="24"/>
          <w:highlight w:val="none"/>
        </w:rPr>
      </w:pPr>
    </w:p>
    <w:bookmarkEnd w:id="86"/>
    <w:bookmarkEnd w:id="87"/>
    <w:bookmarkEnd w:id="88"/>
    <w:bookmarkEnd w:id="89"/>
    <w:p>
      <w:pPr>
        <w:spacing w:line="360" w:lineRule="auto"/>
        <w:jc w:val="both"/>
        <w:rPr>
          <w:rFonts w:hint="eastAsia" w:ascii="宋体" w:hAnsi="宋体" w:eastAsia="宋体" w:cs="宋体"/>
          <w:color w:val="auto"/>
          <w:sz w:val="24"/>
          <w:szCs w:val="24"/>
          <w:highlight w:val="none"/>
        </w:rPr>
      </w:pPr>
    </w:p>
    <w:p>
      <w:pPr>
        <w:spacing w:line="360" w:lineRule="auto"/>
        <w:jc w:val="both"/>
        <w:rPr>
          <w:rFonts w:hint="eastAsia" w:ascii="宋体" w:hAnsi="宋体" w:eastAsia="宋体" w:cs="宋体"/>
          <w:color w:val="auto"/>
          <w:sz w:val="24"/>
          <w:szCs w:val="24"/>
          <w:highlight w:val="none"/>
        </w:rPr>
      </w:pPr>
    </w:p>
    <w:p>
      <w:pPr>
        <w:spacing w:line="360" w:lineRule="auto"/>
        <w:jc w:val="both"/>
        <w:rPr>
          <w:rFonts w:hint="eastAsia" w:ascii="宋体" w:hAnsi="宋体" w:eastAsia="宋体" w:cs="宋体"/>
          <w:color w:val="auto"/>
          <w:sz w:val="24"/>
          <w:szCs w:val="24"/>
          <w:highlight w:val="none"/>
        </w:rPr>
      </w:pPr>
    </w:p>
    <w:p>
      <w:pPr>
        <w:spacing w:line="360" w:lineRule="auto"/>
        <w:jc w:val="both"/>
        <w:rPr>
          <w:rFonts w:hint="eastAsia" w:ascii="宋体" w:hAnsi="宋体" w:eastAsia="宋体" w:cs="宋体"/>
          <w:color w:val="auto"/>
          <w:sz w:val="24"/>
          <w:szCs w:val="24"/>
          <w:highlight w:val="none"/>
        </w:rPr>
      </w:pPr>
    </w:p>
    <w:p>
      <w:pPr>
        <w:spacing w:line="360" w:lineRule="auto"/>
        <w:jc w:val="both"/>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rPr>
        <w:t xml:space="preserve">附件7 </w:t>
      </w:r>
      <w:r>
        <w:rPr>
          <w:rFonts w:hint="eastAsia" w:ascii="宋体" w:hAnsi="宋体" w:cs="宋体"/>
          <w:color w:val="auto"/>
          <w:sz w:val="24"/>
          <w:szCs w:val="24"/>
          <w:highlight w:val="none"/>
          <w:lang w:val="en-US" w:eastAsia="zh-CN"/>
        </w:rPr>
        <w:t xml:space="preserve"> </w:t>
      </w:r>
    </w:p>
    <w:p>
      <w:pPr>
        <w:spacing w:line="360" w:lineRule="auto"/>
        <w:ind w:firstLine="4320" w:firstLineChars="180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质保承诺书</w:t>
      </w:r>
    </w:p>
    <w:p>
      <w:pPr>
        <w:spacing w:line="360" w:lineRule="auto"/>
        <w:rPr>
          <w:rFonts w:hint="eastAsia" w:ascii="宋体" w:hAnsi="宋体" w:cs="宋体"/>
          <w:color w:val="auto"/>
          <w:spacing w:val="-4"/>
          <w:sz w:val="24"/>
          <w:szCs w:val="24"/>
          <w:highlight w:val="none"/>
        </w:rPr>
      </w:pPr>
    </w:p>
    <w:p>
      <w:pPr>
        <w:spacing w:line="360" w:lineRule="auto"/>
        <w:rPr>
          <w:rFonts w:hint="eastAsia" w:ascii="宋体" w:hAnsi="宋体" w:eastAsia="宋体" w:cs="宋体"/>
          <w:color w:val="auto"/>
          <w:sz w:val="24"/>
          <w:szCs w:val="24"/>
          <w:highlight w:val="none"/>
        </w:rPr>
      </w:pPr>
      <w:r>
        <w:rPr>
          <w:rFonts w:hint="eastAsia" w:ascii="宋体" w:hAnsi="宋体" w:cs="宋体"/>
          <w:color w:val="auto"/>
          <w:spacing w:val="-4"/>
          <w:sz w:val="24"/>
          <w:szCs w:val="24"/>
          <w:highlight w:val="none"/>
        </w:rPr>
        <w:t>厦门海发环保能源股份有限公司</w:t>
      </w:r>
      <w:r>
        <w:rPr>
          <w:rFonts w:hint="eastAsia" w:ascii="宋体" w:hAnsi="宋体" w:eastAsia="宋体" w:cs="宋体"/>
          <w:color w:val="auto"/>
          <w:sz w:val="24"/>
          <w:szCs w:val="24"/>
          <w:highlight w:val="none"/>
        </w:rPr>
        <w:t>：</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我公司郑重承诺：为贵</w:t>
      </w:r>
      <w:r>
        <w:rPr>
          <w:rFonts w:hint="eastAsia" w:ascii="宋体" w:hAnsi="宋体" w:cs="宋体"/>
          <w:color w:val="auto"/>
          <w:sz w:val="24"/>
          <w:szCs w:val="24"/>
          <w:highlight w:val="none"/>
          <w:lang w:eastAsia="zh-CN"/>
        </w:rPr>
        <w:t>公司</w:t>
      </w:r>
      <w:r>
        <w:rPr>
          <w:rFonts w:hint="eastAsia" w:ascii="宋体" w:hAnsi="宋体" w:eastAsia="宋体" w:cs="宋体"/>
          <w:color w:val="auto"/>
          <w:sz w:val="24"/>
          <w:szCs w:val="24"/>
          <w:highlight w:val="none"/>
          <w:u w:val="single"/>
        </w:rPr>
        <w:t>古龙线供热管道全面检验配套</w:t>
      </w:r>
      <w:r>
        <w:rPr>
          <w:rFonts w:hint="eastAsia" w:ascii="宋体" w:hAnsi="宋体" w:eastAsia="宋体" w:cs="宋体"/>
          <w:color w:val="auto"/>
          <w:spacing w:val="-4"/>
          <w:sz w:val="24"/>
          <w:szCs w:val="24"/>
          <w:highlight w:val="none"/>
          <w:u w:val="single"/>
        </w:rPr>
        <w:t>项目</w:t>
      </w:r>
      <w:r>
        <w:rPr>
          <w:rFonts w:hint="eastAsia" w:ascii="宋体" w:hAnsi="宋体" w:eastAsia="宋体" w:cs="宋体"/>
          <w:color w:val="auto"/>
          <w:sz w:val="24"/>
          <w:szCs w:val="24"/>
          <w:highlight w:val="none"/>
        </w:rPr>
        <w:t>从签发工程竣工验收之日起质保一年。</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特此承诺！</w:t>
      </w:r>
    </w:p>
    <w:p>
      <w:pPr>
        <w:spacing w:line="360" w:lineRule="auto"/>
        <w:ind w:firstLine="480" w:firstLineChars="200"/>
        <w:rPr>
          <w:rFonts w:hint="eastAsia" w:ascii="宋体" w:hAnsi="宋体" w:eastAsia="宋体" w:cs="宋体"/>
          <w:color w:val="auto"/>
          <w:sz w:val="24"/>
          <w:szCs w:val="24"/>
          <w:highlight w:val="none"/>
        </w:rPr>
      </w:pPr>
    </w:p>
    <w:p>
      <w:pPr>
        <w:pStyle w:val="13"/>
        <w:rPr>
          <w:rFonts w:hint="eastAsia" w:ascii="宋体" w:hAnsi="宋体" w:eastAsia="宋体" w:cs="宋体"/>
          <w:color w:val="auto"/>
          <w:sz w:val="24"/>
          <w:szCs w:val="24"/>
          <w:highlight w:val="none"/>
        </w:rPr>
      </w:pPr>
    </w:p>
    <w:p>
      <w:pPr>
        <w:rPr>
          <w:rFonts w:hint="eastAsia" w:ascii="宋体" w:hAnsi="宋体" w:eastAsia="宋体" w:cs="宋体"/>
          <w:color w:val="auto"/>
          <w:sz w:val="24"/>
          <w:szCs w:val="24"/>
          <w:highlight w:val="none"/>
        </w:rPr>
      </w:pPr>
    </w:p>
    <w:p>
      <w:pPr>
        <w:pStyle w:val="13"/>
        <w:rPr>
          <w:rFonts w:hint="eastAsia" w:ascii="宋体" w:hAnsi="宋体" w:eastAsia="宋体" w:cs="宋体"/>
          <w:color w:val="auto"/>
          <w:sz w:val="24"/>
          <w:szCs w:val="24"/>
          <w:highlight w:val="none"/>
        </w:rPr>
      </w:pPr>
    </w:p>
    <w:p>
      <w:pPr>
        <w:rPr>
          <w:rFonts w:hint="eastAsia" w:ascii="宋体" w:hAnsi="宋体" w:eastAsia="宋体" w:cs="宋体"/>
          <w:color w:val="auto"/>
          <w:sz w:val="24"/>
          <w:szCs w:val="24"/>
          <w:highlight w:val="none"/>
        </w:rPr>
      </w:pPr>
    </w:p>
    <w:p>
      <w:pPr>
        <w:pStyle w:val="13"/>
        <w:rPr>
          <w:rFonts w:hint="eastAsia" w:ascii="宋体" w:hAnsi="宋体" w:eastAsia="宋体" w:cs="宋体"/>
          <w:color w:val="auto"/>
          <w:sz w:val="24"/>
          <w:szCs w:val="24"/>
          <w:highlight w:val="none"/>
        </w:rPr>
      </w:pPr>
    </w:p>
    <w:p>
      <w:pPr>
        <w:rPr>
          <w:rFonts w:hint="eastAsia" w:ascii="宋体" w:hAnsi="宋体" w:eastAsia="宋体" w:cs="宋体"/>
          <w:color w:val="auto"/>
          <w:sz w:val="24"/>
          <w:szCs w:val="24"/>
          <w:highlight w:val="none"/>
        </w:rPr>
      </w:pPr>
    </w:p>
    <w:p>
      <w:pPr>
        <w:pStyle w:val="13"/>
        <w:rPr>
          <w:rFonts w:hint="eastAsia" w:ascii="宋体" w:hAnsi="宋体" w:eastAsia="宋体" w:cs="宋体"/>
          <w:color w:val="auto"/>
          <w:sz w:val="24"/>
          <w:szCs w:val="24"/>
          <w:highlight w:val="none"/>
        </w:rPr>
      </w:pPr>
    </w:p>
    <w:p>
      <w:pPr>
        <w:rPr>
          <w:rFonts w:hint="eastAsia" w:ascii="宋体" w:hAnsi="宋体" w:eastAsia="宋体" w:cs="宋体"/>
          <w:color w:val="auto"/>
          <w:sz w:val="24"/>
          <w:szCs w:val="24"/>
          <w:highlight w:val="none"/>
        </w:rPr>
      </w:pPr>
    </w:p>
    <w:p>
      <w:pPr>
        <w:pStyle w:val="13"/>
        <w:rPr>
          <w:rFonts w:hint="eastAsia"/>
          <w:color w:val="auto"/>
          <w:highlight w:val="none"/>
        </w:rPr>
      </w:pPr>
    </w:p>
    <w:p>
      <w:pPr>
        <w:spacing w:line="360" w:lineRule="auto"/>
        <w:ind w:firstLine="4320" w:firstLineChars="1800"/>
        <w:rPr>
          <w:rFonts w:hint="eastAsia" w:ascii="宋体" w:hAnsi="宋体" w:eastAsia="宋体" w:cs="宋体"/>
          <w:color w:val="auto"/>
          <w:sz w:val="24"/>
          <w:szCs w:val="24"/>
          <w:highlight w:val="none"/>
        </w:rPr>
      </w:pPr>
      <w:r>
        <w:rPr>
          <w:rFonts w:hint="eastAsia" w:ascii="宋体" w:hAnsi="宋体"/>
          <w:bCs/>
          <w:color w:val="auto"/>
          <w:sz w:val="24"/>
          <w:szCs w:val="24"/>
          <w:highlight w:val="none"/>
          <w:lang w:eastAsia="zh-CN"/>
        </w:rPr>
        <w:t>报价单位</w:t>
      </w:r>
      <w:r>
        <w:rPr>
          <w:rFonts w:hint="eastAsia" w:ascii="宋体" w:hAnsi="宋体"/>
          <w:bCs/>
          <w:color w:val="auto"/>
          <w:sz w:val="24"/>
          <w:szCs w:val="24"/>
          <w:highlight w:val="none"/>
        </w:rPr>
        <w:t>（盖公章）</w:t>
      </w:r>
    </w:p>
    <w:p>
      <w:pPr>
        <w:spacing w:line="360" w:lineRule="auto"/>
        <w:ind w:firstLine="4080" w:firstLineChars="1700"/>
        <w:rPr>
          <w:rFonts w:hint="eastAsia" w:ascii="宋体" w:hAnsi="宋体" w:eastAsia="宋体" w:cs="宋体"/>
          <w:color w:val="auto"/>
          <w:sz w:val="24"/>
          <w:szCs w:val="24"/>
          <w:highlight w:val="none"/>
        </w:rPr>
      </w:pPr>
    </w:p>
    <w:p>
      <w:pPr>
        <w:spacing w:line="360" w:lineRule="auto"/>
        <w:ind w:firstLine="4080" w:firstLineChars="17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法定代表人或授权代理人签字：</w:t>
      </w:r>
    </w:p>
    <w:p>
      <w:pPr>
        <w:spacing w:line="360" w:lineRule="auto"/>
        <w:ind w:firstLine="480" w:firstLineChars="200"/>
        <w:rPr>
          <w:rFonts w:hint="eastAsia" w:ascii="宋体" w:hAnsi="宋体" w:eastAsia="宋体" w:cs="宋体"/>
          <w:color w:val="auto"/>
          <w:sz w:val="24"/>
          <w:szCs w:val="24"/>
          <w:highlight w:val="none"/>
        </w:rPr>
      </w:pP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202</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年  月  日</w:t>
      </w:r>
    </w:p>
    <w:p>
      <w:pPr>
        <w:bidi w:val="0"/>
        <w:rPr>
          <w:rFonts w:hint="eastAsia" w:ascii="Times New Roman" w:hAnsi="Times New Roman" w:eastAsia="宋体" w:cs="Times New Roman"/>
          <w:color w:val="auto"/>
          <w:sz w:val="21"/>
          <w:highlight w:val="none"/>
          <w:lang w:val="en-US" w:eastAsia="zh-CN" w:bidi="ar-SA"/>
        </w:rPr>
      </w:pPr>
    </w:p>
    <w:p>
      <w:pPr>
        <w:bidi w:val="0"/>
        <w:rPr>
          <w:rFonts w:hint="eastAsia"/>
          <w:color w:val="auto"/>
          <w:highlight w:val="none"/>
          <w:lang w:val="en-US" w:eastAsia="zh-CN"/>
        </w:rPr>
      </w:pPr>
    </w:p>
    <w:p>
      <w:pPr>
        <w:bidi w:val="0"/>
        <w:rPr>
          <w:rFonts w:hint="eastAsia"/>
          <w:color w:val="auto"/>
          <w:highlight w:val="none"/>
          <w:lang w:val="en-US" w:eastAsia="zh-CN"/>
        </w:rPr>
      </w:pPr>
    </w:p>
    <w:p>
      <w:pPr>
        <w:bidi w:val="0"/>
        <w:rPr>
          <w:rFonts w:hint="eastAsia"/>
          <w:color w:val="auto"/>
          <w:highlight w:val="none"/>
          <w:lang w:val="en-US" w:eastAsia="zh-CN"/>
        </w:rPr>
      </w:pPr>
    </w:p>
    <w:p>
      <w:pPr>
        <w:bidi w:val="0"/>
        <w:rPr>
          <w:rFonts w:hint="eastAsia"/>
          <w:color w:val="auto"/>
          <w:highlight w:val="none"/>
          <w:lang w:val="en-US" w:eastAsia="zh-CN"/>
        </w:rPr>
      </w:pPr>
    </w:p>
    <w:p>
      <w:pPr>
        <w:bidi w:val="0"/>
        <w:rPr>
          <w:rFonts w:hint="eastAsia"/>
          <w:color w:val="auto"/>
          <w:highlight w:val="none"/>
          <w:lang w:val="en-US" w:eastAsia="zh-CN"/>
        </w:rPr>
      </w:pPr>
    </w:p>
    <w:p>
      <w:pPr>
        <w:bidi w:val="0"/>
        <w:rPr>
          <w:rFonts w:hint="eastAsia"/>
          <w:color w:val="auto"/>
          <w:highlight w:val="none"/>
          <w:lang w:val="en-US" w:eastAsia="zh-CN"/>
        </w:rPr>
      </w:pPr>
    </w:p>
    <w:p>
      <w:pPr>
        <w:bidi w:val="0"/>
        <w:rPr>
          <w:rFonts w:hint="eastAsia"/>
          <w:color w:val="auto"/>
          <w:highlight w:val="none"/>
          <w:lang w:val="en-US" w:eastAsia="zh-CN"/>
        </w:rPr>
      </w:pPr>
    </w:p>
    <w:p>
      <w:pPr>
        <w:bidi w:val="0"/>
        <w:rPr>
          <w:rFonts w:hint="eastAsia"/>
          <w:color w:val="auto"/>
          <w:highlight w:val="none"/>
          <w:lang w:val="en-US" w:eastAsia="zh-CN"/>
        </w:rPr>
      </w:pPr>
    </w:p>
    <w:p>
      <w:pPr>
        <w:bidi w:val="0"/>
        <w:rPr>
          <w:rFonts w:hint="eastAsia"/>
          <w:color w:val="auto"/>
          <w:highlight w:val="none"/>
          <w:lang w:val="en-US" w:eastAsia="zh-CN"/>
        </w:rPr>
      </w:pPr>
    </w:p>
    <w:p>
      <w:pPr>
        <w:tabs>
          <w:tab w:val="left" w:pos="1274"/>
        </w:tabs>
        <w:bidi w:val="0"/>
        <w:jc w:val="left"/>
        <w:rPr>
          <w:rFonts w:hint="eastAsia"/>
          <w:color w:val="auto"/>
          <w:highlight w:val="none"/>
          <w:lang w:val="en-US" w:eastAsia="zh-CN"/>
        </w:rPr>
      </w:pPr>
    </w:p>
    <w:p>
      <w:pPr>
        <w:tabs>
          <w:tab w:val="left" w:pos="1274"/>
        </w:tabs>
        <w:bidi w:val="0"/>
        <w:jc w:val="left"/>
        <w:rPr>
          <w:rFonts w:hint="eastAsia"/>
          <w:color w:val="auto"/>
          <w:highlight w:val="none"/>
          <w:lang w:val="en-US" w:eastAsia="zh-CN"/>
        </w:rPr>
      </w:pPr>
    </w:p>
    <w:p>
      <w:pPr>
        <w:tabs>
          <w:tab w:val="left" w:pos="1274"/>
        </w:tabs>
        <w:bidi w:val="0"/>
        <w:jc w:val="left"/>
        <w:rPr>
          <w:rFonts w:hint="eastAsia"/>
          <w:color w:val="auto"/>
          <w:highlight w:val="none"/>
          <w:lang w:val="en-US" w:eastAsia="zh-CN"/>
        </w:rPr>
      </w:pPr>
    </w:p>
    <w:p>
      <w:pPr>
        <w:tabs>
          <w:tab w:val="left" w:pos="1274"/>
        </w:tabs>
        <w:bidi w:val="0"/>
        <w:jc w:val="left"/>
        <w:rPr>
          <w:rFonts w:hint="eastAsia"/>
          <w:color w:val="auto"/>
          <w:highlight w:val="none"/>
          <w:lang w:val="en-US" w:eastAsia="zh-CN"/>
        </w:rPr>
      </w:pPr>
    </w:p>
    <w:p>
      <w:pPr>
        <w:tabs>
          <w:tab w:val="left" w:pos="1274"/>
        </w:tabs>
        <w:bidi w:val="0"/>
        <w:jc w:val="left"/>
        <w:rPr>
          <w:rFonts w:hint="eastAsia"/>
          <w:color w:val="auto"/>
          <w:highlight w:val="none"/>
          <w:lang w:val="en-US" w:eastAsia="zh-CN"/>
        </w:rPr>
      </w:pPr>
    </w:p>
    <w:p>
      <w:pPr>
        <w:tabs>
          <w:tab w:val="left" w:pos="1274"/>
        </w:tabs>
        <w:bidi w:val="0"/>
        <w:jc w:val="left"/>
        <w:rPr>
          <w:rFonts w:hint="eastAsia"/>
          <w:color w:val="auto"/>
          <w:highlight w:val="none"/>
          <w:lang w:val="en-US" w:eastAsia="zh-CN"/>
        </w:rPr>
      </w:pPr>
      <w:r>
        <w:rPr>
          <w:rFonts w:hint="eastAsia"/>
          <w:color w:val="auto"/>
          <w:highlight w:val="none"/>
          <w:lang w:val="en-US" w:eastAsia="zh-CN"/>
        </w:rPr>
        <w:tab/>
      </w:r>
    </w:p>
    <w:p>
      <w:pPr>
        <w:numPr>
          <w:ilvl w:val="0"/>
          <w:numId w:val="0"/>
        </w:numPr>
        <w:tabs>
          <w:tab w:val="left" w:pos="0"/>
        </w:tabs>
        <w:autoSpaceDE/>
        <w:autoSpaceDN/>
        <w:snapToGrid w:val="0"/>
        <w:spacing w:line="360" w:lineRule="auto"/>
        <w:ind w:left="2" w:leftChars="0"/>
        <w:textAlignment w:val="auto"/>
        <w:rPr>
          <w:rFonts w:hint="eastAsia" w:ascii="宋体" w:hAnsi="宋体" w:eastAsia="宋体" w:cs="宋体"/>
          <w:color w:val="auto"/>
          <w:sz w:val="24"/>
          <w:szCs w:val="24"/>
          <w:highlight w:val="none"/>
        </w:rPr>
      </w:pPr>
      <w:r>
        <w:rPr>
          <w:rFonts w:hint="eastAsia"/>
          <w:color w:val="auto"/>
          <w:highlight w:val="none"/>
          <w:lang w:val="en-US" w:eastAsia="zh-CN"/>
        </w:rPr>
        <w:t>附件</w:t>
      </w:r>
      <w:r>
        <w:rPr>
          <w:rFonts w:hint="eastAsia" w:ascii="宋体" w:hAnsi="宋体" w:eastAsia="宋体" w:cs="宋体"/>
          <w:color w:val="auto"/>
          <w:highlight w:val="none"/>
          <w:lang w:val="en-US" w:eastAsia="zh-CN"/>
        </w:rPr>
        <w:t xml:space="preserve">8 </w:t>
      </w:r>
      <w:r>
        <w:rPr>
          <w:rFonts w:hint="eastAsia"/>
          <w:color w:val="auto"/>
          <w:highlight w:val="none"/>
          <w:lang w:val="en-US" w:eastAsia="zh-CN"/>
        </w:rPr>
        <w:t xml:space="preserve">                           </w:t>
      </w:r>
      <w:r>
        <w:rPr>
          <w:rFonts w:hint="eastAsia" w:ascii="宋体" w:hAnsi="宋体" w:eastAsia="宋体" w:cs="宋体"/>
          <w:color w:val="auto"/>
          <w:sz w:val="24"/>
          <w:szCs w:val="24"/>
          <w:highlight w:val="none"/>
        </w:rPr>
        <w:t>报价方认为需要提供的其他资料</w:t>
      </w:r>
    </w:p>
    <w:p>
      <w:pPr>
        <w:tabs>
          <w:tab w:val="left" w:pos="1274"/>
        </w:tabs>
        <w:bidi w:val="0"/>
        <w:jc w:val="left"/>
        <w:rPr>
          <w:rFonts w:hint="default"/>
          <w:color w:val="auto"/>
          <w:highlight w:val="none"/>
          <w:lang w:val="en-US" w:eastAsia="zh-CN"/>
        </w:rPr>
      </w:pPr>
      <w:r>
        <w:rPr>
          <w:rFonts w:hint="eastAsia"/>
          <w:color w:val="auto"/>
          <w:highlight w:val="none"/>
          <w:lang w:val="en-US" w:eastAsia="zh-CN"/>
        </w:rPr>
        <w:t xml:space="preserve">    </w:t>
      </w:r>
    </w:p>
    <w:sectPr>
      <w:headerReference r:id="rId8" w:type="default"/>
      <w:footerReference r:id="rId9" w:type="default"/>
      <w:pgSz w:w="11906" w:h="16838"/>
      <w:pgMar w:top="1417" w:right="1417" w:bottom="1134" w:left="1417" w:header="1247" w:footer="1134" w:gutter="0"/>
      <w:cols w:space="720" w:num="1"/>
      <w:docGrid w:linePitch="326"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center" w:y="1"/>
      <w:snapToGrid w:val="0"/>
      <w:jc w:val="left"/>
      <w:rPr>
        <w:kern w:val="2"/>
        <w:sz w:val="18"/>
        <w:szCs w:val="18"/>
      </w:rPr>
    </w:pPr>
    <w:r>
      <w:rPr>
        <w:kern w:val="2"/>
        <w:sz w:val="18"/>
        <w:szCs w:val="18"/>
      </w:rPr>
      <w:fldChar w:fldCharType="begin"/>
    </w:r>
    <w:r>
      <w:rPr>
        <w:kern w:val="2"/>
        <w:sz w:val="18"/>
        <w:szCs w:val="18"/>
      </w:rPr>
      <w:instrText xml:space="preserve">PAGE  </w:instrText>
    </w:r>
    <w:r>
      <w:rPr>
        <w:kern w:val="2"/>
        <w:sz w:val="18"/>
        <w:szCs w:val="18"/>
      </w:rPr>
      <w:fldChar w:fldCharType="end"/>
    </w:r>
  </w:p>
  <w:p>
    <w:pPr>
      <w:snapToGrid w:val="0"/>
      <w:ind w:right="360"/>
      <w:jc w:val="left"/>
      <w:rPr>
        <w:kern w:val="2"/>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jc w:val="left"/>
      <w:rPr>
        <w:kern w:val="2"/>
        <w:sz w:val="18"/>
        <w:szCs w:val="18"/>
      </w:rPr>
    </w:pPr>
    <w:r>
      <w:rPr>
        <w:kern w:val="2"/>
        <w:sz w:val="18"/>
        <w:szCs w:val="18"/>
      </w:rPr>
      <w:pict>
        <v:shape id="_x0000_s4101" o:spid="_x0000_s4101"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pPr>
                  <w:snapToGrid w:val="0"/>
                  <w:jc w:val="left"/>
                  <w:rPr>
                    <w:rFonts w:hint="eastAsia"/>
                    <w:kern w:val="2"/>
                    <w:sz w:val="18"/>
                    <w:szCs w:val="18"/>
                  </w:rPr>
                </w:pPr>
                <w:r>
                  <w:rPr>
                    <w:rFonts w:hint="eastAsia"/>
                    <w:kern w:val="2"/>
                    <w:sz w:val="18"/>
                    <w:szCs w:val="18"/>
                  </w:rPr>
                  <w:fldChar w:fldCharType="begin"/>
                </w:r>
                <w:r>
                  <w:rPr>
                    <w:rFonts w:hint="eastAsia"/>
                    <w:kern w:val="2"/>
                    <w:sz w:val="18"/>
                    <w:szCs w:val="18"/>
                  </w:rPr>
                  <w:instrText xml:space="preserve"> PAGE  \* MERGEFORMAT </w:instrText>
                </w:r>
                <w:r>
                  <w:rPr>
                    <w:rFonts w:hint="eastAsia"/>
                    <w:kern w:val="2"/>
                    <w:sz w:val="18"/>
                    <w:szCs w:val="18"/>
                  </w:rPr>
                  <w:fldChar w:fldCharType="separate"/>
                </w:r>
                <w:r>
                  <w:rPr>
                    <w:rFonts w:hint="eastAsia"/>
                    <w:kern w:val="2"/>
                    <w:sz w:val="18"/>
                    <w:szCs w:val="18"/>
                  </w:rPr>
                  <w:t>1</w:t>
                </w:r>
                <w:r>
                  <w:rPr>
                    <w:rFonts w:hint="eastAsia"/>
                    <w:kern w:val="2"/>
                    <w:sz w:val="18"/>
                    <w:szCs w:val="18"/>
                  </w:rPr>
                  <w:fldChar w:fldCharType="end"/>
                </w:r>
              </w:p>
            </w:txbxContent>
          </v:textbox>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tabs>
        <w:tab w:val="center" w:pos="4312"/>
        <w:tab w:val="left" w:pos="4998"/>
      </w:tabs>
    </w:pPr>
    <w:r>
      <w:pict>
        <v:shape id="文本框 4" o:spid="_x0000_s4100" o:spt="202" type="#_x0000_t202" style="position:absolute;left:0pt;margin-top:0pt;height:144pt;width:144pt;mso-position-horizontal:center;mso-position-horizontal-relative:margin;mso-wrap-style:none;z-index:251660288;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">
          <v:path/>
          <v:fill on="f" focussize="0,0"/>
          <v:stroke on="f" joinstyle="miter"/>
          <v:imagedata o:title=""/>
          <o:lock v:ext="edit"/>
          <v:textbox inset="0mm,0mm,0mm,0mm" style="mso-fit-shape-to-text:t;">
            <w:txbxContent>
              <w:p>
                <w:pPr>
                  <w:pStyle w:val="10"/>
                </w:pPr>
                <w:r>
                  <w:rPr>
                    <w:rFonts w:hint="eastAsia"/>
                  </w:rPr>
                  <w:t>第</w:t>
                </w:r>
                <w:r>
                  <w:fldChar w:fldCharType="begin"/>
                </w:r>
                <w:r>
                  <w:instrText xml:space="preserve"> PAGE  \* MERGEFORMAT </w:instrText>
                </w:r>
                <w:r>
                  <w:fldChar w:fldCharType="separate"/>
                </w:r>
                <w:r>
                  <w:t>24</w:t>
                </w:r>
                <w:r>
                  <w:fldChar w:fldCharType="end"/>
                </w:r>
                <w:r>
                  <w:rPr>
                    <w:rFonts w:hint="eastAsia"/>
                  </w:rPr>
                  <w:t>页共</w:t>
                </w:r>
                <w:r>
                  <w:fldChar w:fldCharType="begin"/>
                </w:r>
                <w:r>
                  <w:instrText xml:space="preserve"> NUMPAGES  \* MERGEFORMAT </w:instrText>
                </w:r>
                <w:r>
                  <w:fldChar w:fldCharType="separate"/>
                </w:r>
                <w:r>
                  <w:t>28</w:t>
                </w:r>
                <w:r>
                  <w:fldChar w:fldCharType="end"/>
                </w:r>
                <w:r>
                  <w:rPr>
                    <w:rFonts w:hint="eastAsia"/>
                  </w:rPr>
                  <w:t>页</w:t>
                </w:r>
              </w:p>
            </w:txbxContent>
          </v:textbox>
        </v:shape>
      </w:pict>
    </w:r>
    <w:r>
      <w:rPr>
        <w:rFonts w:hint="eastAsia"/>
      </w:rPr>
      <w:tab/>
    </w:r>
    <w:r>
      <w:rPr>
        <w:rFonts w:hint="eastAsia"/>
      </w:rPr>
      <w:tab/>
    </w:r>
    <w:r>
      <w:rPr>
        <w:rFonts w:hint="eastAsia"/>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single" w:color="auto" w:sz="6" w:space="1"/>
      </w:pBdr>
      <w:snapToGrid w:val="0"/>
      <w:jc w:val="center"/>
      <w:rPr>
        <w:kern w:val="2"/>
        <w:sz w:val="18"/>
        <w:szCs w:val="1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none" w:color="auto" w:sz="0" w:space="1"/>
      </w:pBdr>
      <w:jc w:val="left"/>
      <w:rPr>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710C23F"/>
    <w:multiLevelType w:val="singleLevel"/>
    <w:tmpl w:val="8710C23F"/>
    <w:lvl w:ilvl="0" w:tentative="0">
      <w:start w:val="1"/>
      <w:numFmt w:val="decimal"/>
      <w:suff w:val="nothing"/>
      <w:lvlText w:val="%1、"/>
      <w:lvlJc w:val="left"/>
    </w:lvl>
  </w:abstractNum>
  <w:abstractNum w:abstractNumId="1">
    <w:nsid w:val="9122BC05"/>
    <w:multiLevelType w:val="singleLevel"/>
    <w:tmpl w:val="9122BC05"/>
    <w:lvl w:ilvl="0" w:tentative="0">
      <w:start w:val="1"/>
      <w:numFmt w:val="decimal"/>
      <w:suff w:val="nothing"/>
      <w:lvlText w:val="4.%1 "/>
      <w:lvlJc w:val="left"/>
      <w:pPr>
        <w:ind w:left="0" w:firstLine="0"/>
      </w:pPr>
      <w:rPr>
        <w:rFonts w:hint="default"/>
      </w:rPr>
    </w:lvl>
  </w:abstractNum>
  <w:abstractNum w:abstractNumId="2">
    <w:nsid w:val="98CAFC8C"/>
    <w:multiLevelType w:val="singleLevel"/>
    <w:tmpl w:val="98CAFC8C"/>
    <w:lvl w:ilvl="0" w:tentative="0">
      <w:start w:val="1"/>
      <w:numFmt w:val="decimal"/>
      <w:suff w:val="nothing"/>
      <w:lvlText w:val="1.%1 "/>
      <w:lvlJc w:val="left"/>
      <w:pPr>
        <w:tabs>
          <w:tab w:val="left" w:pos="142"/>
        </w:tabs>
        <w:ind w:left="142" w:firstLine="0"/>
      </w:pPr>
      <w:rPr>
        <w:rFonts w:hint="default" w:ascii="宋体" w:hAnsi="宋体" w:eastAsia="宋体" w:cs="宋体"/>
      </w:rPr>
    </w:lvl>
  </w:abstractNum>
  <w:abstractNum w:abstractNumId="3">
    <w:nsid w:val="A08370F4"/>
    <w:multiLevelType w:val="singleLevel"/>
    <w:tmpl w:val="A08370F4"/>
    <w:lvl w:ilvl="0" w:tentative="0">
      <w:start w:val="1"/>
      <w:numFmt w:val="decimal"/>
      <w:suff w:val="nothing"/>
      <w:lvlText w:val="%1 "/>
      <w:lvlJc w:val="left"/>
      <w:pPr>
        <w:ind w:left="0" w:firstLine="0"/>
      </w:pPr>
      <w:rPr>
        <w:rFonts w:hint="default"/>
      </w:rPr>
    </w:lvl>
  </w:abstractNum>
  <w:abstractNum w:abstractNumId="4">
    <w:nsid w:val="A15F40BB"/>
    <w:multiLevelType w:val="singleLevel"/>
    <w:tmpl w:val="A15F40BB"/>
    <w:lvl w:ilvl="0" w:tentative="0">
      <w:start w:val="1"/>
      <w:numFmt w:val="decimal"/>
      <w:lvlText w:val="%1."/>
      <w:lvlJc w:val="left"/>
      <w:pPr>
        <w:tabs>
          <w:tab w:val="left" w:pos="312"/>
        </w:tabs>
      </w:pPr>
    </w:lvl>
  </w:abstractNum>
  <w:abstractNum w:abstractNumId="5">
    <w:nsid w:val="AA5BE932"/>
    <w:multiLevelType w:val="singleLevel"/>
    <w:tmpl w:val="AA5BE932"/>
    <w:lvl w:ilvl="0" w:tentative="0">
      <w:start w:val="1"/>
      <w:numFmt w:val="decimal"/>
      <w:suff w:val="nothing"/>
      <w:lvlText w:val="%1．"/>
      <w:lvlJc w:val="left"/>
      <w:pPr>
        <w:ind w:left="0" w:firstLine="400"/>
      </w:pPr>
      <w:rPr>
        <w:rFonts w:hint="default"/>
      </w:rPr>
    </w:lvl>
  </w:abstractNum>
  <w:abstractNum w:abstractNumId="6">
    <w:nsid w:val="B4922EE6"/>
    <w:multiLevelType w:val="singleLevel"/>
    <w:tmpl w:val="B4922EE6"/>
    <w:lvl w:ilvl="0" w:tentative="0">
      <w:start w:val="1"/>
      <w:numFmt w:val="decimal"/>
      <w:suff w:val="nothing"/>
      <w:lvlText w:val="5.1.%1 "/>
      <w:lvlJc w:val="left"/>
      <w:pPr>
        <w:tabs>
          <w:tab w:val="left" w:pos="0"/>
        </w:tabs>
        <w:ind w:left="0" w:firstLine="0"/>
      </w:pPr>
      <w:rPr>
        <w:rFonts w:hint="default" w:ascii="宋体" w:hAnsi="宋体" w:eastAsia="宋体" w:cs="宋体"/>
      </w:rPr>
    </w:lvl>
  </w:abstractNum>
  <w:abstractNum w:abstractNumId="7">
    <w:nsid w:val="BB222211"/>
    <w:multiLevelType w:val="singleLevel"/>
    <w:tmpl w:val="BB222211"/>
    <w:lvl w:ilvl="0" w:tentative="0">
      <w:start w:val="1"/>
      <w:numFmt w:val="decimal"/>
      <w:suff w:val="nothing"/>
      <w:lvlText w:val="%1 "/>
      <w:lvlJc w:val="left"/>
      <w:pPr>
        <w:tabs>
          <w:tab w:val="left" w:pos="0"/>
        </w:tabs>
        <w:ind w:left="0" w:firstLine="2"/>
      </w:pPr>
      <w:rPr>
        <w:rFonts w:hint="default" w:ascii="宋体" w:hAnsi="宋体" w:eastAsia="宋体" w:cs="宋体"/>
      </w:rPr>
    </w:lvl>
  </w:abstractNum>
  <w:abstractNum w:abstractNumId="8">
    <w:nsid w:val="BC110F0D"/>
    <w:multiLevelType w:val="singleLevel"/>
    <w:tmpl w:val="BC110F0D"/>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9">
    <w:nsid w:val="CF647CB0"/>
    <w:multiLevelType w:val="singleLevel"/>
    <w:tmpl w:val="CF647CB0"/>
    <w:lvl w:ilvl="0" w:tentative="0">
      <w:start w:val="1"/>
      <w:numFmt w:val="decimal"/>
      <w:lvlText w:val="(%1)"/>
      <w:lvlJc w:val="left"/>
      <w:pPr>
        <w:tabs>
          <w:tab w:val="left" w:pos="0"/>
        </w:tabs>
        <w:ind w:left="0" w:firstLine="0"/>
      </w:pPr>
      <w:rPr>
        <w:rFonts w:hint="default"/>
      </w:rPr>
    </w:lvl>
  </w:abstractNum>
  <w:abstractNum w:abstractNumId="10">
    <w:nsid w:val="E4A78161"/>
    <w:multiLevelType w:val="singleLevel"/>
    <w:tmpl w:val="E4A78161"/>
    <w:lvl w:ilvl="0" w:tentative="0">
      <w:start w:val="1"/>
      <w:numFmt w:val="decimal"/>
      <w:suff w:val="nothing"/>
      <w:lvlText w:val="%1 "/>
      <w:lvlJc w:val="left"/>
      <w:pPr>
        <w:ind w:left="0" w:firstLine="0"/>
      </w:pPr>
      <w:rPr>
        <w:rFonts w:hint="default"/>
      </w:rPr>
    </w:lvl>
  </w:abstractNum>
  <w:abstractNum w:abstractNumId="11">
    <w:nsid w:val="FFB9AF19"/>
    <w:multiLevelType w:val="singleLevel"/>
    <w:tmpl w:val="FFB9AF19"/>
    <w:lvl w:ilvl="0" w:tentative="0">
      <w:start w:val="2"/>
      <w:numFmt w:val="decimal"/>
      <w:suff w:val="nothing"/>
      <w:lvlText w:val="%1、"/>
      <w:lvlJc w:val="left"/>
    </w:lvl>
  </w:abstractNum>
  <w:abstractNum w:abstractNumId="12">
    <w:nsid w:val="0E5C7998"/>
    <w:multiLevelType w:val="singleLevel"/>
    <w:tmpl w:val="0E5C7998"/>
    <w:lvl w:ilvl="0" w:tentative="0">
      <w:start w:val="1"/>
      <w:numFmt w:val="decimal"/>
      <w:suff w:val="nothing"/>
      <w:lvlText w:val="%1、"/>
      <w:lvlJc w:val="left"/>
    </w:lvl>
  </w:abstractNum>
  <w:abstractNum w:abstractNumId="13">
    <w:nsid w:val="1AA396A2"/>
    <w:multiLevelType w:val="singleLevel"/>
    <w:tmpl w:val="1AA396A2"/>
    <w:lvl w:ilvl="0" w:tentative="0">
      <w:start w:val="1"/>
      <w:numFmt w:val="decimal"/>
      <w:suff w:val="nothing"/>
      <w:lvlText w:val="%1．"/>
      <w:lvlJc w:val="left"/>
      <w:pPr>
        <w:ind w:left="0" w:firstLine="400"/>
      </w:pPr>
      <w:rPr>
        <w:rFonts w:hint="default"/>
      </w:rPr>
    </w:lvl>
  </w:abstractNum>
  <w:abstractNum w:abstractNumId="14">
    <w:nsid w:val="54D4062F"/>
    <w:multiLevelType w:val="singleLevel"/>
    <w:tmpl w:val="54D4062F"/>
    <w:lvl w:ilvl="0" w:tentative="0">
      <w:start w:val="1"/>
      <w:numFmt w:val="decimal"/>
      <w:suff w:val="nothing"/>
      <w:lvlText w:val="%1、"/>
      <w:lvlJc w:val="left"/>
    </w:lvl>
  </w:abstractNum>
  <w:abstractNum w:abstractNumId="15">
    <w:nsid w:val="5A712147"/>
    <w:multiLevelType w:val="singleLevel"/>
    <w:tmpl w:val="5A712147"/>
    <w:lvl w:ilvl="0" w:tentative="0">
      <w:start w:val="1"/>
      <w:numFmt w:val="chineseCounting"/>
      <w:suff w:val="nothing"/>
      <w:lvlText w:val="第%1部分　"/>
      <w:lvlJc w:val="left"/>
      <w:rPr>
        <w:rFonts w:hint="eastAsia"/>
      </w:rPr>
    </w:lvl>
  </w:abstractNum>
  <w:abstractNum w:abstractNumId="16">
    <w:nsid w:val="61F65A46"/>
    <w:multiLevelType w:val="multilevel"/>
    <w:tmpl w:val="61F65A46"/>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7">
    <w:nsid w:val="70CC9F3E"/>
    <w:multiLevelType w:val="singleLevel"/>
    <w:tmpl w:val="70CC9F3E"/>
    <w:lvl w:ilvl="0" w:tentative="0">
      <w:start w:val="1"/>
      <w:numFmt w:val="decimal"/>
      <w:suff w:val="nothing"/>
      <w:lvlText w:val="1.%1 "/>
      <w:lvlJc w:val="left"/>
      <w:pPr>
        <w:tabs>
          <w:tab w:val="left" w:pos="0"/>
        </w:tabs>
        <w:ind w:left="0" w:firstLine="0"/>
      </w:pPr>
      <w:rPr>
        <w:rFonts w:hint="default" w:ascii="宋体" w:hAnsi="宋体" w:eastAsia="宋体" w:cs="宋体"/>
      </w:rPr>
    </w:lvl>
  </w:abstractNum>
  <w:num w:numId="1">
    <w:abstractNumId w:val="15"/>
  </w:num>
  <w:num w:numId="2">
    <w:abstractNumId w:val="3"/>
  </w:num>
  <w:num w:numId="3">
    <w:abstractNumId w:val="2"/>
  </w:num>
  <w:num w:numId="4">
    <w:abstractNumId w:val="1"/>
  </w:num>
  <w:num w:numId="5">
    <w:abstractNumId w:val="9"/>
  </w:num>
  <w:num w:numId="6">
    <w:abstractNumId w:val="0"/>
  </w:num>
  <w:num w:numId="7">
    <w:abstractNumId w:val="12"/>
  </w:num>
  <w:num w:numId="8">
    <w:abstractNumId w:val="14"/>
  </w:num>
  <w:num w:numId="9">
    <w:abstractNumId w:val="10"/>
  </w:num>
  <w:num w:numId="10">
    <w:abstractNumId w:val="17"/>
  </w:num>
  <w:num w:numId="11">
    <w:abstractNumId w:val="8"/>
  </w:num>
  <w:num w:numId="12">
    <w:abstractNumId w:val="6"/>
  </w:num>
  <w:num w:numId="13">
    <w:abstractNumId w:val="16"/>
  </w:num>
  <w:num w:numId="14">
    <w:abstractNumId w:val="4"/>
  </w:num>
  <w:num w:numId="15">
    <w:abstractNumId w:val="11"/>
  </w:num>
  <w:num w:numId="16">
    <w:abstractNumId w:val="7"/>
  </w:num>
  <w:num w:numId="17">
    <w:abstractNumId w:val="5"/>
  </w:num>
  <w:num w:numId="1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4"/>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OWE0OGMyN2I4MjFlZmJmNjU5ODE4MTdjODQ4NDM2YjkifQ=="/>
    <w:docVar w:name="KSO_WPS_MARK_KEY" w:val="8cd80a52-f0fc-4b6b-bc4c-40c38ce4384f"/>
  </w:docVars>
  <w:rsids>
    <w:rsidRoot w:val="00EF7B78"/>
    <w:rsid w:val="00006B8D"/>
    <w:rsid w:val="00013925"/>
    <w:rsid w:val="00020396"/>
    <w:rsid w:val="00025882"/>
    <w:rsid w:val="00031D9D"/>
    <w:rsid w:val="00031DB3"/>
    <w:rsid w:val="0003211E"/>
    <w:rsid w:val="00032ECF"/>
    <w:rsid w:val="00040ECE"/>
    <w:rsid w:val="00050D77"/>
    <w:rsid w:val="0005227E"/>
    <w:rsid w:val="00060A14"/>
    <w:rsid w:val="000637B3"/>
    <w:rsid w:val="00072938"/>
    <w:rsid w:val="00072BC8"/>
    <w:rsid w:val="0007726A"/>
    <w:rsid w:val="00081592"/>
    <w:rsid w:val="000873C4"/>
    <w:rsid w:val="0009021F"/>
    <w:rsid w:val="0009170F"/>
    <w:rsid w:val="000937AC"/>
    <w:rsid w:val="00095A77"/>
    <w:rsid w:val="000A0143"/>
    <w:rsid w:val="000A2D36"/>
    <w:rsid w:val="000A41CF"/>
    <w:rsid w:val="000B3032"/>
    <w:rsid w:val="000B73B5"/>
    <w:rsid w:val="000C66EC"/>
    <w:rsid w:val="000D00DB"/>
    <w:rsid w:val="000E332E"/>
    <w:rsid w:val="000E60B3"/>
    <w:rsid w:val="000F475B"/>
    <w:rsid w:val="000F6DA6"/>
    <w:rsid w:val="00102794"/>
    <w:rsid w:val="00115F10"/>
    <w:rsid w:val="00121C0A"/>
    <w:rsid w:val="00126729"/>
    <w:rsid w:val="0012675C"/>
    <w:rsid w:val="001347E3"/>
    <w:rsid w:val="001349DC"/>
    <w:rsid w:val="001472F4"/>
    <w:rsid w:val="00147AF0"/>
    <w:rsid w:val="00155D2F"/>
    <w:rsid w:val="00157F8B"/>
    <w:rsid w:val="0017412B"/>
    <w:rsid w:val="00181C6A"/>
    <w:rsid w:val="0018273B"/>
    <w:rsid w:val="001901B1"/>
    <w:rsid w:val="00190267"/>
    <w:rsid w:val="00194036"/>
    <w:rsid w:val="00194BE9"/>
    <w:rsid w:val="001964A0"/>
    <w:rsid w:val="00196B27"/>
    <w:rsid w:val="00197F46"/>
    <w:rsid w:val="001A526C"/>
    <w:rsid w:val="001B5AC2"/>
    <w:rsid w:val="001B737A"/>
    <w:rsid w:val="001C0F70"/>
    <w:rsid w:val="001C1B6D"/>
    <w:rsid w:val="001C4AA1"/>
    <w:rsid w:val="001C53C3"/>
    <w:rsid w:val="001C60BF"/>
    <w:rsid w:val="001D1119"/>
    <w:rsid w:val="001E2B9C"/>
    <w:rsid w:val="001F0E8A"/>
    <w:rsid w:val="001F214D"/>
    <w:rsid w:val="001F72CF"/>
    <w:rsid w:val="0021234E"/>
    <w:rsid w:val="00212B21"/>
    <w:rsid w:val="00216722"/>
    <w:rsid w:val="00217C01"/>
    <w:rsid w:val="002349FD"/>
    <w:rsid w:val="00242B59"/>
    <w:rsid w:val="00247F55"/>
    <w:rsid w:val="00250057"/>
    <w:rsid w:val="00264851"/>
    <w:rsid w:val="00271930"/>
    <w:rsid w:val="00271FB5"/>
    <w:rsid w:val="00276987"/>
    <w:rsid w:val="0028005B"/>
    <w:rsid w:val="00281137"/>
    <w:rsid w:val="002931B8"/>
    <w:rsid w:val="002A3F90"/>
    <w:rsid w:val="002A4D02"/>
    <w:rsid w:val="002B05C4"/>
    <w:rsid w:val="002B3782"/>
    <w:rsid w:val="002B5B6F"/>
    <w:rsid w:val="002E26E8"/>
    <w:rsid w:val="002E28C8"/>
    <w:rsid w:val="002E42FF"/>
    <w:rsid w:val="002E623C"/>
    <w:rsid w:val="002F14F5"/>
    <w:rsid w:val="002F3337"/>
    <w:rsid w:val="002F3ACB"/>
    <w:rsid w:val="002F3F2B"/>
    <w:rsid w:val="002F4C63"/>
    <w:rsid w:val="002F6574"/>
    <w:rsid w:val="00310507"/>
    <w:rsid w:val="00324E25"/>
    <w:rsid w:val="00325FA1"/>
    <w:rsid w:val="00331868"/>
    <w:rsid w:val="00334A84"/>
    <w:rsid w:val="00356526"/>
    <w:rsid w:val="003565FB"/>
    <w:rsid w:val="003655E9"/>
    <w:rsid w:val="00366DEC"/>
    <w:rsid w:val="00375762"/>
    <w:rsid w:val="00385C61"/>
    <w:rsid w:val="003A4654"/>
    <w:rsid w:val="003A58E3"/>
    <w:rsid w:val="003D3EA7"/>
    <w:rsid w:val="003E1EBC"/>
    <w:rsid w:val="003E7C06"/>
    <w:rsid w:val="003F2FCF"/>
    <w:rsid w:val="003F577C"/>
    <w:rsid w:val="00400D0E"/>
    <w:rsid w:val="00405565"/>
    <w:rsid w:val="00413672"/>
    <w:rsid w:val="004146DC"/>
    <w:rsid w:val="00415C40"/>
    <w:rsid w:val="00427756"/>
    <w:rsid w:val="00432EB3"/>
    <w:rsid w:val="00437172"/>
    <w:rsid w:val="00441B5F"/>
    <w:rsid w:val="0045132D"/>
    <w:rsid w:val="00453160"/>
    <w:rsid w:val="004566C8"/>
    <w:rsid w:val="0045733B"/>
    <w:rsid w:val="00462740"/>
    <w:rsid w:val="004661B8"/>
    <w:rsid w:val="00467A5F"/>
    <w:rsid w:val="00476865"/>
    <w:rsid w:val="00482C2C"/>
    <w:rsid w:val="00486B12"/>
    <w:rsid w:val="004910D9"/>
    <w:rsid w:val="004A5B50"/>
    <w:rsid w:val="004B1D13"/>
    <w:rsid w:val="004B3A7A"/>
    <w:rsid w:val="004B507B"/>
    <w:rsid w:val="004B57FE"/>
    <w:rsid w:val="004B721D"/>
    <w:rsid w:val="004C24FF"/>
    <w:rsid w:val="004C6554"/>
    <w:rsid w:val="004F0884"/>
    <w:rsid w:val="004F15F0"/>
    <w:rsid w:val="005048A5"/>
    <w:rsid w:val="00507E4D"/>
    <w:rsid w:val="00517780"/>
    <w:rsid w:val="005214A0"/>
    <w:rsid w:val="0052181B"/>
    <w:rsid w:val="0052233B"/>
    <w:rsid w:val="00525F0B"/>
    <w:rsid w:val="005347A0"/>
    <w:rsid w:val="005450F8"/>
    <w:rsid w:val="00547223"/>
    <w:rsid w:val="00550A65"/>
    <w:rsid w:val="005526CF"/>
    <w:rsid w:val="005526E2"/>
    <w:rsid w:val="00573F5C"/>
    <w:rsid w:val="00575B24"/>
    <w:rsid w:val="00591018"/>
    <w:rsid w:val="005A2623"/>
    <w:rsid w:val="005A4B3B"/>
    <w:rsid w:val="005A71D6"/>
    <w:rsid w:val="005B33FD"/>
    <w:rsid w:val="005C21E2"/>
    <w:rsid w:val="005D7BDF"/>
    <w:rsid w:val="005E1F9E"/>
    <w:rsid w:val="005E42EE"/>
    <w:rsid w:val="005F3552"/>
    <w:rsid w:val="00613333"/>
    <w:rsid w:val="00614379"/>
    <w:rsid w:val="0061663A"/>
    <w:rsid w:val="006225DF"/>
    <w:rsid w:val="0062409C"/>
    <w:rsid w:val="006242C6"/>
    <w:rsid w:val="006276DA"/>
    <w:rsid w:val="0065544E"/>
    <w:rsid w:val="00656084"/>
    <w:rsid w:val="006640B5"/>
    <w:rsid w:val="00667335"/>
    <w:rsid w:val="00670ADD"/>
    <w:rsid w:val="00670B4D"/>
    <w:rsid w:val="00672543"/>
    <w:rsid w:val="006746B5"/>
    <w:rsid w:val="0068485E"/>
    <w:rsid w:val="00686DAE"/>
    <w:rsid w:val="0069292D"/>
    <w:rsid w:val="006A1651"/>
    <w:rsid w:val="006B235F"/>
    <w:rsid w:val="006B315D"/>
    <w:rsid w:val="006C0413"/>
    <w:rsid w:val="006C4C15"/>
    <w:rsid w:val="006D2E14"/>
    <w:rsid w:val="006D7D76"/>
    <w:rsid w:val="006E29B9"/>
    <w:rsid w:val="006E417F"/>
    <w:rsid w:val="006F2825"/>
    <w:rsid w:val="00711892"/>
    <w:rsid w:val="00712961"/>
    <w:rsid w:val="0071699C"/>
    <w:rsid w:val="0071778A"/>
    <w:rsid w:val="00723C29"/>
    <w:rsid w:val="007354B7"/>
    <w:rsid w:val="0074427D"/>
    <w:rsid w:val="00751510"/>
    <w:rsid w:val="007538DD"/>
    <w:rsid w:val="007627BC"/>
    <w:rsid w:val="0076300D"/>
    <w:rsid w:val="007636E2"/>
    <w:rsid w:val="007832FB"/>
    <w:rsid w:val="0078657B"/>
    <w:rsid w:val="007872CB"/>
    <w:rsid w:val="007A5923"/>
    <w:rsid w:val="007A6A51"/>
    <w:rsid w:val="007C0775"/>
    <w:rsid w:val="007C7B4F"/>
    <w:rsid w:val="007E6108"/>
    <w:rsid w:val="007E6B5A"/>
    <w:rsid w:val="007F0C9E"/>
    <w:rsid w:val="007F275D"/>
    <w:rsid w:val="007F6B68"/>
    <w:rsid w:val="008031D4"/>
    <w:rsid w:val="00805AAD"/>
    <w:rsid w:val="00807F9A"/>
    <w:rsid w:val="008178C2"/>
    <w:rsid w:val="008209FC"/>
    <w:rsid w:val="008224D4"/>
    <w:rsid w:val="00823022"/>
    <w:rsid w:val="00831BED"/>
    <w:rsid w:val="008366D2"/>
    <w:rsid w:val="00865341"/>
    <w:rsid w:val="00865804"/>
    <w:rsid w:val="00867B54"/>
    <w:rsid w:val="008709F2"/>
    <w:rsid w:val="008734DD"/>
    <w:rsid w:val="00876FAC"/>
    <w:rsid w:val="00877C4C"/>
    <w:rsid w:val="00882CA5"/>
    <w:rsid w:val="00885563"/>
    <w:rsid w:val="008870E9"/>
    <w:rsid w:val="008901A3"/>
    <w:rsid w:val="0089186C"/>
    <w:rsid w:val="008A1CDB"/>
    <w:rsid w:val="008A47D2"/>
    <w:rsid w:val="008B0C92"/>
    <w:rsid w:val="008D460F"/>
    <w:rsid w:val="008D571D"/>
    <w:rsid w:val="008D764D"/>
    <w:rsid w:val="008E2B92"/>
    <w:rsid w:val="008E2CD2"/>
    <w:rsid w:val="008E6E92"/>
    <w:rsid w:val="008F6C87"/>
    <w:rsid w:val="009016F6"/>
    <w:rsid w:val="00905BCE"/>
    <w:rsid w:val="00907951"/>
    <w:rsid w:val="00910813"/>
    <w:rsid w:val="00916A9D"/>
    <w:rsid w:val="00921597"/>
    <w:rsid w:val="009235E9"/>
    <w:rsid w:val="00927090"/>
    <w:rsid w:val="00927403"/>
    <w:rsid w:val="00937F00"/>
    <w:rsid w:val="00943278"/>
    <w:rsid w:val="00951F42"/>
    <w:rsid w:val="00953EB1"/>
    <w:rsid w:val="009640DB"/>
    <w:rsid w:val="00967BC7"/>
    <w:rsid w:val="009739C5"/>
    <w:rsid w:val="009753B8"/>
    <w:rsid w:val="0097792D"/>
    <w:rsid w:val="009820E9"/>
    <w:rsid w:val="009875B4"/>
    <w:rsid w:val="0099362C"/>
    <w:rsid w:val="009A0D8D"/>
    <w:rsid w:val="009C3B92"/>
    <w:rsid w:val="009C5CEC"/>
    <w:rsid w:val="009C791F"/>
    <w:rsid w:val="009D0CF9"/>
    <w:rsid w:val="00A1020F"/>
    <w:rsid w:val="00A12121"/>
    <w:rsid w:val="00A2322D"/>
    <w:rsid w:val="00A25642"/>
    <w:rsid w:val="00A27ECE"/>
    <w:rsid w:val="00A3160A"/>
    <w:rsid w:val="00A3691D"/>
    <w:rsid w:val="00A45D15"/>
    <w:rsid w:val="00A56B38"/>
    <w:rsid w:val="00A56B81"/>
    <w:rsid w:val="00A6767F"/>
    <w:rsid w:val="00A723E0"/>
    <w:rsid w:val="00A76CAD"/>
    <w:rsid w:val="00A811F6"/>
    <w:rsid w:val="00A92BCD"/>
    <w:rsid w:val="00AA7431"/>
    <w:rsid w:val="00AB1E32"/>
    <w:rsid w:val="00AB2290"/>
    <w:rsid w:val="00AD7625"/>
    <w:rsid w:val="00AE551D"/>
    <w:rsid w:val="00AF36EF"/>
    <w:rsid w:val="00AF471E"/>
    <w:rsid w:val="00B05C10"/>
    <w:rsid w:val="00B102BE"/>
    <w:rsid w:val="00B1398E"/>
    <w:rsid w:val="00B13D14"/>
    <w:rsid w:val="00B15959"/>
    <w:rsid w:val="00B21393"/>
    <w:rsid w:val="00B2314F"/>
    <w:rsid w:val="00B245FC"/>
    <w:rsid w:val="00B24737"/>
    <w:rsid w:val="00B30C82"/>
    <w:rsid w:val="00B31227"/>
    <w:rsid w:val="00B32305"/>
    <w:rsid w:val="00B33CE4"/>
    <w:rsid w:val="00B377C9"/>
    <w:rsid w:val="00B42BC7"/>
    <w:rsid w:val="00B43DA3"/>
    <w:rsid w:val="00B44DE9"/>
    <w:rsid w:val="00B54ED5"/>
    <w:rsid w:val="00B63AD8"/>
    <w:rsid w:val="00B7092F"/>
    <w:rsid w:val="00B72D1F"/>
    <w:rsid w:val="00B81E0E"/>
    <w:rsid w:val="00B904E0"/>
    <w:rsid w:val="00B907A5"/>
    <w:rsid w:val="00B939E7"/>
    <w:rsid w:val="00B97057"/>
    <w:rsid w:val="00BA6BDA"/>
    <w:rsid w:val="00BA7A06"/>
    <w:rsid w:val="00BB097A"/>
    <w:rsid w:val="00BB13E0"/>
    <w:rsid w:val="00BB1A79"/>
    <w:rsid w:val="00BB3D67"/>
    <w:rsid w:val="00BB44D3"/>
    <w:rsid w:val="00BE3138"/>
    <w:rsid w:val="00BE5168"/>
    <w:rsid w:val="00BF4DF4"/>
    <w:rsid w:val="00BF6BD6"/>
    <w:rsid w:val="00C067ED"/>
    <w:rsid w:val="00C06BB2"/>
    <w:rsid w:val="00C1734B"/>
    <w:rsid w:val="00C2128D"/>
    <w:rsid w:val="00C23175"/>
    <w:rsid w:val="00C254DA"/>
    <w:rsid w:val="00C3496A"/>
    <w:rsid w:val="00C351AD"/>
    <w:rsid w:val="00C43024"/>
    <w:rsid w:val="00C452DA"/>
    <w:rsid w:val="00C464ED"/>
    <w:rsid w:val="00C46FCE"/>
    <w:rsid w:val="00C47FB6"/>
    <w:rsid w:val="00C53F34"/>
    <w:rsid w:val="00C61CBB"/>
    <w:rsid w:val="00C6212E"/>
    <w:rsid w:val="00C64BD5"/>
    <w:rsid w:val="00C9687E"/>
    <w:rsid w:val="00CB0064"/>
    <w:rsid w:val="00CB23AF"/>
    <w:rsid w:val="00CB375A"/>
    <w:rsid w:val="00CC3346"/>
    <w:rsid w:val="00CC37A2"/>
    <w:rsid w:val="00CC5E26"/>
    <w:rsid w:val="00CD1670"/>
    <w:rsid w:val="00CD5122"/>
    <w:rsid w:val="00CD705C"/>
    <w:rsid w:val="00CE24A6"/>
    <w:rsid w:val="00CE3053"/>
    <w:rsid w:val="00CF732F"/>
    <w:rsid w:val="00D02E89"/>
    <w:rsid w:val="00D034C7"/>
    <w:rsid w:val="00D104EC"/>
    <w:rsid w:val="00D1062A"/>
    <w:rsid w:val="00D32DF5"/>
    <w:rsid w:val="00D33858"/>
    <w:rsid w:val="00D433E8"/>
    <w:rsid w:val="00D4662C"/>
    <w:rsid w:val="00D5027B"/>
    <w:rsid w:val="00D533D7"/>
    <w:rsid w:val="00D56B33"/>
    <w:rsid w:val="00D60740"/>
    <w:rsid w:val="00D70FD7"/>
    <w:rsid w:val="00D71E07"/>
    <w:rsid w:val="00D743DE"/>
    <w:rsid w:val="00D87262"/>
    <w:rsid w:val="00D96DD3"/>
    <w:rsid w:val="00DA0DF3"/>
    <w:rsid w:val="00DA39BA"/>
    <w:rsid w:val="00DA549C"/>
    <w:rsid w:val="00DA61B2"/>
    <w:rsid w:val="00DB0376"/>
    <w:rsid w:val="00DB29DF"/>
    <w:rsid w:val="00DB6B9D"/>
    <w:rsid w:val="00DC000A"/>
    <w:rsid w:val="00DC5D4E"/>
    <w:rsid w:val="00DC756B"/>
    <w:rsid w:val="00DE30C6"/>
    <w:rsid w:val="00DF669A"/>
    <w:rsid w:val="00DF7032"/>
    <w:rsid w:val="00E06C7B"/>
    <w:rsid w:val="00E101C2"/>
    <w:rsid w:val="00E103F3"/>
    <w:rsid w:val="00E11AC5"/>
    <w:rsid w:val="00E21694"/>
    <w:rsid w:val="00E25642"/>
    <w:rsid w:val="00E26201"/>
    <w:rsid w:val="00E33970"/>
    <w:rsid w:val="00E529F3"/>
    <w:rsid w:val="00E55D54"/>
    <w:rsid w:val="00E6319E"/>
    <w:rsid w:val="00E66222"/>
    <w:rsid w:val="00E66DC8"/>
    <w:rsid w:val="00E77777"/>
    <w:rsid w:val="00E82B1F"/>
    <w:rsid w:val="00EA065D"/>
    <w:rsid w:val="00EA79EB"/>
    <w:rsid w:val="00EB236E"/>
    <w:rsid w:val="00EB6100"/>
    <w:rsid w:val="00EC48F8"/>
    <w:rsid w:val="00EC5690"/>
    <w:rsid w:val="00EE0701"/>
    <w:rsid w:val="00EE6E58"/>
    <w:rsid w:val="00EF7B78"/>
    <w:rsid w:val="00F11CCC"/>
    <w:rsid w:val="00F263F0"/>
    <w:rsid w:val="00F337DD"/>
    <w:rsid w:val="00F34A53"/>
    <w:rsid w:val="00F353F6"/>
    <w:rsid w:val="00F4599D"/>
    <w:rsid w:val="00F461E7"/>
    <w:rsid w:val="00F472EB"/>
    <w:rsid w:val="00F56570"/>
    <w:rsid w:val="00F56D6F"/>
    <w:rsid w:val="00F57DAC"/>
    <w:rsid w:val="00F63064"/>
    <w:rsid w:val="00F643E8"/>
    <w:rsid w:val="00F71976"/>
    <w:rsid w:val="00F91B99"/>
    <w:rsid w:val="00F92A7E"/>
    <w:rsid w:val="00FA564B"/>
    <w:rsid w:val="00FA6DEC"/>
    <w:rsid w:val="00FA7626"/>
    <w:rsid w:val="00FA7ABF"/>
    <w:rsid w:val="00FB0311"/>
    <w:rsid w:val="00FB45A6"/>
    <w:rsid w:val="00FC7D64"/>
    <w:rsid w:val="00FD243D"/>
    <w:rsid w:val="00FD6812"/>
    <w:rsid w:val="00FD6F85"/>
    <w:rsid w:val="00FE276C"/>
    <w:rsid w:val="00FF2EEA"/>
    <w:rsid w:val="00FF6268"/>
    <w:rsid w:val="00FF76F1"/>
    <w:rsid w:val="054D059A"/>
    <w:rsid w:val="05A32DCA"/>
    <w:rsid w:val="07B6187F"/>
    <w:rsid w:val="085C6F7C"/>
    <w:rsid w:val="087701CC"/>
    <w:rsid w:val="08847B81"/>
    <w:rsid w:val="08EE335C"/>
    <w:rsid w:val="09E93BCB"/>
    <w:rsid w:val="0BFE1FE9"/>
    <w:rsid w:val="0C5A7AB9"/>
    <w:rsid w:val="0D486B7B"/>
    <w:rsid w:val="0EB74BD3"/>
    <w:rsid w:val="10A77273"/>
    <w:rsid w:val="14136C41"/>
    <w:rsid w:val="18A10935"/>
    <w:rsid w:val="195121A1"/>
    <w:rsid w:val="19E80204"/>
    <w:rsid w:val="1CF464A2"/>
    <w:rsid w:val="1D7C6FA0"/>
    <w:rsid w:val="1D805575"/>
    <w:rsid w:val="1DAA13AA"/>
    <w:rsid w:val="1F38019F"/>
    <w:rsid w:val="1F3E7BC5"/>
    <w:rsid w:val="217F73A8"/>
    <w:rsid w:val="221D07FC"/>
    <w:rsid w:val="222A78CF"/>
    <w:rsid w:val="23EA4175"/>
    <w:rsid w:val="25FC42FE"/>
    <w:rsid w:val="2A762B67"/>
    <w:rsid w:val="2CE85EC4"/>
    <w:rsid w:val="2D6C0D51"/>
    <w:rsid w:val="2DF77123"/>
    <w:rsid w:val="2FC30C1E"/>
    <w:rsid w:val="33303C02"/>
    <w:rsid w:val="33C50E09"/>
    <w:rsid w:val="358F3851"/>
    <w:rsid w:val="35B13F05"/>
    <w:rsid w:val="36473FDD"/>
    <w:rsid w:val="36E51A80"/>
    <w:rsid w:val="3B1B1899"/>
    <w:rsid w:val="3C3A6B44"/>
    <w:rsid w:val="3C75525B"/>
    <w:rsid w:val="3C82183B"/>
    <w:rsid w:val="3CBD3EAD"/>
    <w:rsid w:val="3D4D24FA"/>
    <w:rsid w:val="3DA2744B"/>
    <w:rsid w:val="3EE96A3A"/>
    <w:rsid w:val="419E3F13"/>
    <w:rsid w:val="41E26CB2"/>
    <w:rsid w:val="432762EA"/>
    <w:rsid w:val="44C60879"/>
    <w:rsid w:val="45764B20"/>
    <w:rsid w:val="45E93770"/>
    <w:rsid w:val="480E7E58"/>
    <w:rsid w:val="49FD237A"/>
    <w:rsid w:val="4AA973F5"/>
    <w:rsid w:val="4D39321A"/>
    <w:rsid w:val="4DCA1FFB"/>
    <w:rsid w:val="4ED133D0"/>
    <w:rsid w:val="4F0878F3"/>
    <w:rsid w:val="515C0CA9"/>
    <w:rsid w:val="51C36839"/>
    <w:rsid w:val="53403DB1"/>
    <w:rsid w:val="557166CE"/>
    <w:rsid w:val="5A7C5894"/>
    <w:rsid w:val="5A9F6B85"/>
    <w:rsid w:val="5C6A13BF"/>
    <w:rsid w:val="5CCC1161"/>
    <w:rsid w:val="5E412DEA"/>
    <w:rsid w:val="5E710311"/>
    <w:rsid w:val="60DD7C16"/>
    <w:rsid w:val="64226BC0"/>
    <w:rsid w:val="669453A6"/>
    <w:rsid w:val="67427792"/>
    <w:rsid w:val="67FE5E93"/>
    <w:rsid w:val="682C170A"/>
    <w:rsid w:val="692C4C78"/>
    <w:rsid w:val="6BC42FDA"/>
    <w:rsid w:val="6D2A4FAE"/>
    <w:rsid w:val="6DBA6741"/>
    <w:rsid w:val="6F6E361F"/>
    <w:rsid w:val="6FCF6940"/>
    <w:rsid w:val="7060454A"/>
    <w:rsid w:val="7158547D"/>
    <w:rsid w:val="716F554B"/>
    <w:rsid w:val="719C7111"/>
    <w:rsid w:val="73C04351"/>
    <w:rsid w:val="76855072"/>
    <w:rsid w:val="786960A0"/>
    <w:rsid w:val="788144FB"/>
    <w:rsid w:val="78EE3109"/>
    <w:rsid w:val="78FA4953"/>
    <w:rsid w:val="7AE96E70"/>
    <w:rsid w:val="7B522BCE"/>
    <w:rsid w:val="7CDA1300"/>
    <w:rsid w:val="7FE5572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utoSpaceDE w:val="0"/>
      <w:autoSpaceDN w:val="0"/>
      <w:adjustRightInd w:val="0"/>
      <w:spacing w:line="312" w:lineRule="atLeast"/>
      <w:jc w:val="both"/>
      <w:textAlignment w:val="baseline"/>
    </w:pPr>
    <w:rPr>
      <w:rFonts w:ascii="Times New Roman" w:hAnsi="Times New Roman" w:eastAsia="宋体" w:cs="Times New Roman"/>
      <w:sz w:val="21"/>
      <w:lang w:val="en-US" w:eastAsia="zh-CN" w:bidi="ar-SA"/>
    </w:rPr>
  </w:style>
  <w:style w:type="paragraph" w:styleId="2">
    <w:name w:val="heading 1"/>
    <w:basedOn w:val="1"/>
    <w:next w:val="1"/>
    <w:qFormat/>
    <w:uiPriority w:val="0"/>
    <w:pPr>
      <w:keepNext/>
      <w:keepLines/>
      <w:spacing w:before="340" w:beforeLines="0" w:after="330" w:afterLines="0" w:line="578" w:lineRule="atLeast"/>
      <w:outlineLvl w:val="0"/>
    </w:pPr>
    <w:rPr>
      <w:b/>
      <w:kern w:val="44"/>
      <w:sz w:val="44"/>
    </w:rPr>
  </w:style>
  <w:style w:type="paragraph" w:styleId="3">
    <w:name w:val="heading 2"/>
    <w:basedOn w:val="1"/>
    <w:next w:val="1"/>
    <w:qFormat/>
    <w:uiPriority w:val="0"/>
    <w:pPr>
      <w:keepNext/>
      <w:keepLines/>
      <w:autoSpaceDE/>
      <w:autoSpaceDN/>
      <w:spacing w:before="260" w:after="260" w:line="416" w:lineRule="atLeast"/>
      <w:jc w:val="left"/>
      <w:outlineLvl w:val="1"/>
    </w:pPr>
    <w:rPr>
      <w:rFonts w:ascii="Arial" w:hAnsi="Arial" w:eastAsia="黑体"/>
      <w:b/>
      <w:spacing w:val="10"/>
      <w:sz w:val="32"/>
    </w:rPr>
  </w:style>
  <w:style w:type="character" w:default="1" w:styleId="15">
    <w:name w:val="Default Paragraph Font"/>
    <w:semiHidden/>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styleId="4">
    <w:name w:val="Normal Indent"/>
    <w:basedOn w:val="1"/>
    <w:qFormat/>
    <w:uiPriority w:val="0"/>
    <w:pPr>
      <w:ind w:firstLine="420"/>
    </w:pPr>
  </w:style>
  <w:style w:type="paragraph" w:styleId="5">
    <w:name w:val="Body Text"/>
    <w:basedOn w:val="1"/>
    <w:link w:val="23"/>
    <w:qFormat/>
    <w:uiPriority w:val="1"/>
    <w:pPr>
      <w:adjustRightInd/>
      <w:spacing w:line="240" w:lineRule="auto"/>
      <w:ind w:left="341"/>
      <w:jc w:val="left"/>
      <w:textAlignment w:val="auto"/>
    </w:pPr>
    <w:rPr>
      <w:rFonts w:ascii="宋体" w:hAnsi="宋体" w:cs="宋体"/>
      <w:sz w:val="24"/>
      <w:szCs w:val="24"/>
      <w:lang w:val="zh-CN" w:bidi="zh-CN"/>
    </w:rPr>
  </w:style>
  <w:style w:type="paragraph" w:styleId="6">
    <w:name w:val="Body Text Indent"/>
    <w:basedOn w:val="1"/>
    <w:next w:val="7"/>
    <w:qFormat/>
    <w:uiPriority w:val="0"/>
    <w:pPr>
      <w:autoSpaceDE/>
      <w:autoSpaceDN/>
      <w:spacing w:line="360" w:lineRule="atLeast"/>
      <w:ind w:firstLine="480"/>
      <w:jc w:val="left"/>
    </w:pPr>
    <w:rPr>
      <w:sz w:val="24"/>
    </w:rPr>
  </w:style>
  <w:style w:type="paragraph" w:styleId="7">
    <w:name w:val="envelope return"/>
    <w:basedOn w:val="1"/>
    <w:qFormat/>
    <w:uiPriority w:val="0"/>
    <w:rPr>
      <w:rFonts w:ascii="Arial" w:hAnsi="Arial" w:cs="Arial"/>
    </w:rPr>
  </w:style>
  <w:style w:type="paragraph" w:styleId="8">
    <w:name w:val="Plain Text"/>
    <w:basedOn w:val="1"/>
    <w:qFormat/>
    <w:uiPriority w:val="99"/>
    <w:pPr>
      <w:autoSpaceDE/>
      <w:autoSpaceDN/>
      <w:adjustRightInd/>
      <w:spacing w:line="240" w:lineRule="auto"/>
      <w:textAlignment w:val="auto"/>
    </w:pPr>
    <w:rPr>
      <w:rFonts w:ascii="宋体" w:hAnsi="Courier New"/>
      <w:kern w:val="2"/>
    </w:rPr>
  </w:style>
  <w:style w:type="paragraph" w:styleId="9">
    <w:name w:val="Balloon Text"/>
    <w:basedOn w:val="1"/>
    <w:link w:val="21"/>
    <w:qFormat/>
    <w:uiPriority w:val="0"/>
    <w:pPr>
      <w:spacing w:line="240" w:lineRule="auto"/>
    </w:pPr>
    <w:rPr>
      <w:sz w:val="18"/>
      <w:szCs w:val="18"/>
    </w:rPr>
  </w:style>
  <w:style w:type="paragraph" w:styleId="10">
    <w:name w:val="footer"/>
    <w:basedOn w:val="1"/>
    <w:qFormat/>
    <w:uiPriority w:val="0"/>
    <w:pPr>
      <w:tabs>
        <w:tab w:val="center" w:pos="4153"/>
        <w:tab w:val="right" w:pos="8306"/>
      </w:tabs>
      <w:spacing w:line="240" w:lineRule="atLeast"/>
      <w:jc w:val="left"/>
    </w:pPr>
    <w:rPr>
      <w:sz w:val="18"/>
    </w:rPr>
  </w:style>
  <w:style w:type="paragraph" w:styleId="11">
    <w:name w:val="header"/>
    <w:basedOn w:val="1"/>
    <w:qFormat/>
    <w:uiPriority w:val="0"/>
    <w:pPr>
      <w:pBdr>
        <w:bottom w:val="single" w:color="auto" w:sz="6" w:space="1"/>
      </w:pBdr>
      <w:tabs>
        <w:tab w:val="center" w:pos="4153"/>
        <w:tab w:val="right" w:pos="8306"/>
      </w:tabs>
      <w:spacing w:line="240" w:lineRule="atLeast"/>
      <w:jc w:val="center"/>
    </w:pPr>
    <w:rPr>
      <w:sz w:val="18"/>
    </w:rPr>
  </w:style>
  <w:style w:type="paragraph" w:styleId="12">
    <w:name w:val="Normal (Web)"/>
    <w:basedOn w:val="1"/>
    <w:qFormat/>
    <w:uiPriority w:val="99"/>
    <w:pPr>
      <w:spacing w:before="100" w:beforeAutospacing="1" w:after="100" w:afterAutospacing="1"/>
      <w:jc w:val="left"/>
    </w:pPr>
    <w:rPr>
      <w:sz w:val="24"/>
    </w:rPr>
  </w:style>
  <w:style w:type="paragraph" w:styleId="13">
    <w:name w:val="Body Text First Indent 2"/>
    <w:basedOn w:val="6"/>
    <w:next w:val="1"/>
    <w:qFormat/>
    <w:uiPriority w:val="0"/>
    <w:pPr>
      <w:widowControl/>
      <w:spacing w:after="0"/>
      <w:ind w:left="450" w:leftChars="0" w:firstLine="420" w:firstLineChars="200"/>
      <w:jc w:val="left"/>
    </w:pPr>
    <w:rPr>
      <w:rFonts w:ascii="Calibri" w:hAnsi="Calibri"/>
      <w:kern w:val="0"/>
      <w:sz w:val="24"/>
      <w:szCs w:val="20"/>
    </w:rPr>
  </w:style>
  <w:style w:type="character" w:styleId="16">
    <w:name w:val="Strong"/>
    <w:basedOn w:val="15"/>
    <w:qFormat/>
    <w:uiPriority w:val="0"/>
    <w:rPr>
      <w:b/>
    </w:rPr>
  </w:style>
  <w:style w:type="paragraph" w:customStyle="1" w:styleId="17">
    <w:name w:val="标题 2 居中"/>
    <w:basedOn w:val="3"/>
    <w:qFormat/>
    <w:uiPriority w:val="0"/>
    <w:pPr>
      <w:jc w:val="center"/>
    </w:pPr>
    <w:rPr>
      <w:rFonts w:ascii="宋体" w:hAnsi="宋体"/>
    </w:rPr>
  </w:style>
  <w:style w:type="paragraph" w:customStyle="1" w:styleId="18">
    <w:name w:val="样式3"/>
    <w:basedOn w:val="8"/>
    <w:qFormat/>
    <w:uiPriority w:val="0"/>
    <w:pPr>
      <w:spacing w:line="0" w:lineRule="atLeast"/>
      <w:outlineLvl w:val="0"/>
    </w:pPr>
    <w:rPr>
      <w:sz w:val="28"/>
    </w:rPr>
  </w:style>
  <w:style w:type="paragraph" w:customStyle="1" w:styleId="19">
    <w:name w:val="列出段落1"/>
    <w:basedOn w:val="1"/>
    <w:qFormat/>
    <w:uiPriority w:val="99"/>
    <w:pPr>
      <w:ind w:firstLine="420" w:firstLineChars="200"/>
    </w:pPr>
  </w:style>
  <w:style w:type="paragraph" w:customStyle="1" w:styleId="20">
    <w:name w:val="Default"/>
    <w:unhideWhenUsed/>
    <w:qFormat/>
    <w:uiPriority w:val="99"/>
    <w:pPr>
      <w:widowControl w:val="0"/>
      <w:autoSpaceDE w:val="0"/>
      <w:autoSpaceDN w:val="0"/>
      <w:adjustRightInd w:val="0"/>
    </w:pPr>
    <w:rPr>
      <w:rFonts w:hint="eastAsia" w:ascii="Times New Roman" w:hAnsi="Times New Roman" w:eastAsia="Times New Roman" w:cs="Times New Roman"/>
      <w:color w:val="000000"/>
      <w:sz w:val="24"/>
      <w:szCs w:val="22"/>
      <w:lang w:val="en-US" w:eastAsia="zh-CN" w:bidi="ar-SA"/>
    </w:rPr>
  </w:style>
  <w:style w:type="character" w:customStyle="1" w:styleId="21">
    <w:name w:val="批注框文本 Char"/>
    <w:basedOn w:val="15"/>
    <w:link w:val="9"/>
    <w:qFormat/>
    <w:uiPriority w:val="0"/>
    <w:rPr>
      <w:sz w:val="18"/>
      <w:szCs w:val="18"/>
    </w:rPr>
  </w:style>
  <w:style w:type="paragraph" w:customStyle="1" w:styleId="22">
    <w:name w:val="列出段落2"/>
    <w:basedOn w:val="1"/>
    <w:unhideWhenUsed/>
    <w:qFormat/>
    <w:uiPriority w:val="1"/>
    <w:pPr>
      <w:ind w:firstLine="420" w:firstLineChars="200"/>
    </w:pPr>
  </w:style>
  <w:style w:type="character" w:customStyle="1" w:styleId="23">
    <w:name w:val="正文文本 Char"/>
    <w:basedOn w:val="15"/>
    <w:link w:val="5"/>
    <w:qFormat/>
    <w:uiPriority w:val="1"/>
    <w:rPr>
      <w:rFonts w:ascii="宋体" w:hAnsi="宋体" w:cs="宋体"/>
      <w:sz w:val="24"/>
      <w:szCs w:val="24"/>
      <w:lang w:val="zh-CN" w:bidi="zh-CN"/>
    </w:rPr>
  </w:style>
  <w:style w:type="paragraph" w:styleId="24">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2.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customXml" Target="../customXml/item2.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image" Target="media/image5.jpeg"/><Relationship Id="rId14" Type="http://schemas.openxmlformats.org/officeDocument/2006/relationships/image" Target="media/image4.jpeg"/><Relationship Id="rId13" Type="http://schemas.openxmlformats.org/officeDocument/2006/relationships/image" Target="media/image3.jpeg"/><Relationship Id="rId12" Type="http://schemas.openxmlformats.org/officeDocument/2006/relationships/image" Target="media/image2.jpeg"/><Relationship Id="rId11" Type="http://schemas.openxmlformats.org/officeDocument/2006/relationships/image" Target="media/image1.jpeg"/><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4101" textRotate="1"/>
    <customShpInfo spid="_x0000_s4100"/>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E77FF60-74A5-417C-A73A-938A4358F91B}">
  <ds:schemaRefs/>
</ds:datastoreItem>
</file>

<file path=docProps/app.xml><?xml version="1.0" encoding="utf-8"?>
<Properties xmlns="http://schemas.openxmlformats.org/officeDocument/2006/extended-properties" xmlns:vt="http://schemas.openxmlformats.org/officeDocument/2006/docPropsVTypes">
  <Template>Normal.dotm</Template>
  <Company>StarOrigin</Company>
  <Pages>43</Pages>
  <Words>17079</Words>
  <Characters>19048</Characters>
  <Lines>94</Lines>
  <Paragraphs>26</Paragraphs>
  <TotalTime>18</TotalTime>
  <ScaleCrop>false</ScaleCrop>
  <LinksUpToDate>false</LinksUpToDate>
  <CharactersWithSpaces>20349</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2020-09-24T02:19:00Z</dcterms:created>
  <dc:creator>Administrator</dc:creator>
  <cp:lastModifiedBy>Happy</cp:lastModifiedBy>
  <cp:lastPrinted>2021-03-25T07:21:00Z</cp:lastPrinted>
  <dcterms:modified xsi:type="dcterms:W3CDTF">2024-03-15T09:51:16Z</dcterms:modified>
  <cp:revision>102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A90E8B398AAE4345BBF8B92321C7C8F0_12</vt:lpwstr>
  </property>
</Properties>
</file>