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insoku w:val="0"/>
        <w:overflowPunct w:val="0"/>
        <w:adjustRightInd/>
        <w:spacing w:line="400" w:lineRule="atLeast"/>
        <w:jc w:val="center"/>
        <w:textAlignment w:val="auto"/>
        <w:rPr>
          <w:rFonts w:hint="eastAsia" w:ascii="新宋体" w:hAnsi="新宋体" w:eastAsia="新宋体" w:cs="新宋体"/>
          <w:b/>
          <w:kern w:val="2"/>
          <w:sz w:val="44"/>
          <w:szCs w:val="44"/>
        </w:rPr>
      </w:pPr>
      <w:r>
        <w:rPr>
          <w:rFonts w:hint="eastAsia" w:ascii="新宋体" w:hAnsi="新宋体" w:eastAsia="新宋体" w:cs="新宋体"/>
          <w:b/>
          <w:kern w:val="2"/>
          <w:sz w:val="44"/>
          <w:szCs w:val="44"/>
        </w:rPr>
        <w:t>厦门海发环保能源股份有限公司</w:t>
      </w:r>
    </w:p>
    <w:p>
      <w:pPr>
        <w:kinsoku w:val="0"/>
        <w:overflowPunct w:val="0"/>
        <w:adjustRightInd/>
        <w:spacing w:line="400" w:lineRule="atLeast"/>
        <w:jc w:val="center"/>
        <w:textAlignment w:val="auto"/>
        <w:rPr>
          <w:rFonts w:hint="eastAsia" w:ascii="新宋体" w:hAnsi="新宋体" w:eastAsia="新宋体" w:cs="新宋体"/>
          <w:b/>
          <w:kern w:val="2"/>
          <w:sz w:val="44"/>
          <w:szCs w:val="44"/>
        </w:rPr>
      </w:pPr>
    </w:p>
    <w:p>
      <w:pPr>
        <w:kinsoku w:val="0"/>
        <w:overflowPunct w:val="0"/>
        <w:adjustRightInd/>
        <w:spacing w:line="400" w:lineRule="atLeast"/>
        <w:jc w:val="center"/>
        <w:textAlignment w:val="auto"/>
        <w:rPr>
          <w:rFonts w:hint="eastAsia" w:ascii="新宋体" w:hAnsi="新宋体" w:eastAsia="新宋体" w:cs="新宋体"/>
          <w:b/>
          <w:kern w:val="2"/>
          <w:sz w:val="44"/>
          <w:szCs w:val="44"/>
        </w:rPr>
      </w:pPr>
      <w:r>
        <w:rPr>
          <w:rFonts w:hint="eastAsia" w:ascii="新宋体" w:hAnsi="新宋体" w:eastAsia="新宋体" w:cs="新宋体"/>
          <w:b/>
          <w:kern w:val="2"/>
          <w:sz w:val="44"/>
          <w:szCs w:val="44"/>
        </w:rPr>
        <w:t>新阳热电事业部</w:t>
      </w:r>
    </w:p>
    <w:p>
      <w:pPr>
        <w:pStyle w:val="2"/>
        <w:rPr>
          <w:rFonts w:hint="eastAsia"/>
        </w:rPr>
      </w:pPr>
    </w:p>
    <w:p>
      <w:pPr>
        <w:kinsoku w:val="0"/>
        <w:overflowPunct w:val="0"/>
        <w:adjustRightInd/>
        <w:spacing w:line="400" w:lineRule="atLeast"/>
        <w:jc w:val="center"/>
        <w:textAlignment w:val="auto"/>
        <w:rPr>
          <w:rFonts w:hint="eastAsia" w:ascii="新宋体" w:hAnsi="新宋体" w:eastAsia="新宋体" w:cs="新宋体"/>
          <w:b/>
          <w:kern w:val="2"/>
          <w:sz w:val="44"/>
          <w:szCs w:val="44"/>
        </w:rPr>
      </w:pPr>
    </w:p>
    <w:p>
      <w:pPr>
        <w:kinsoku w:val="0"/>
        <w:overflowPunct w:val="0"/>
        <w:adjustRightInd/>
        <w:spacing w:line="400" w:lineRule="atLeast"/>
        <w:jc w:val="center"/>
        <w:textAlignment w:val="auto"/>
        <w:rPr>
          <w:rFonts w:hint="eastAsia" w:ascii="新宋体" w:hAnsi="新宋体" w:eastAsia="新宋体" w:cs="新宋体"/>
          <w:b/>
          <w:kern w:val="2"/>
          <w:sz w:val="44"/>
          <w:szCs w:val="44"/>
        </w:rPr>
      </w:pPr>
      <w:r>
        <w:rPr>
          <w:rFonts w:hint="eastAsia" w:ascii="新宋体" w:hAnsi="新宋体" w:eastAsia="新宋体" w:cs="新宋体"/>
          <w:b/>
          <w:kern w:val="2"/>
          <w:sz w:val="44"/>
          <w:szCs w:val="44"/>
        </w:rPr>
        <w:t>电动闸阀备件</w:t>
      </w:r>
      <w:r>
        <w:rPr>
          <w:rFonts w:hint="eastAsia" w:ascii="新宋体" w:hAnsi="新宋体" w:eastAsia="新宋体" w:cs="新宋体"/>
          <w:b/>
          <w:kern w:val="2"/>
          <w:sz w:val="44"/>
          <w:szCs w:val="44"/>
          <w:lang w:val="en-US" w:eastAsia="zh-CN"/>
        </w:rPr>
        <w:t>询价采购</w:t>
      </w:r>
      <w:r>
        <w:rPr>
          <w:rFonts w:hint="eastAsia" w:ascii="新宋体" w:hAnsi="新宋体" w:eastAsia="新宋体" w:cs="新宋体"/>
          <w:b/>
          <w:kern w:val="2"/>
          <w:sz w:val="44"/>
          <w:szCs w:val="44"/>
        </w:rPr>
        <w:t>文件</w:t>
      </w:r>
    </w:p>
    <w:p>
      <w:pPr>
        <w:kinsoku w:val="0"/>
        <w:overflowPunct w:val="0"/>
        <w:adjustRightInd/>
        <w:spacing w:line="400" w:lineRule="atLeast"/>
        <w:jc w:val="center"/>
        <w:textAlignment w:val="auto"/>
        <w:rPr>
          <w:rFonts w:hint="eastAsia" w:eastAsia="文鼎粗行楷体简"/>
          <w:b/>
          <w:kern w:val="2"/>
          <w:sz w:val="32"/>
          <w:szCs w:val="22"/>
        </w:rPr>
      </w:pPr>
    </w:p>
    <w:p>
      <w:pPr>
        <w:kinsoku w:val="0"/>
        <w:overflowPunct w:val="0"/>
        <w:adjustRightInd/>
        <w:spacing w:line="400" w:lineRule="atLeast"/>
        <w:jc w:val="center"/>
        <w:textAlignment w:val="auto"/>
        <w:rPr>
          <w:rFonts w:hint="eastAsia" w:eastAsia="文鼎粗行楷体简"/>
          <w:b/>
          <w:kern w:val="2"/>
          <w:sz w:val="32"/>
          <w:szCs w:val="22"/>
        </w:rPr>
      </w:pPr>
    </w:p>
    <w:p>
      <w:pPr>
        <w:kinsoku w:val="0"/>
        <w:overflowPunct w:val="0"/>
        <w:adjustRightInd/>
        <w:spacing w:line="400" w:lineRule="atLeast"/>
        <w:jc w:val="center"/>
        <w:textAlignment w:val="auto"/>
        <w:rPr>
          <w:rFonts w:hint="default" w:ascii="宋体" w:hAnsi="宋体" w:cs="宋体" w:eastAsiaTheme="minorEastAsia"/>
          <w:b/>
          <w:kern w:val="2"/>
          <w:sz w:val="32"/>
          <w:szCs w:val="22"/>
          <w:lang w:val="en-US" w:eastAsia="zh-CN"/>
        </w:rPr>
      </w:pPr>
      <w:r>
        <w:rPr>
          <w:rFonts w:hint="eastAsia" w:ascii="宋体" w:hAnsi="宋体" w:cs="宋体"/>
          <w:kern w:val="2"/>
          <w:sz w:val="32"/>
          <w:szCs w:val="32"/>
        </w:rPr>
        <w:t>项目编号：HFHN-XY202</w:t>
      </w:r>
      <w:r>
        <w:rPr>
          <w:rFonts w:hint="eastAsia" w:ascii="宋体" w:hAnsi="宋体" w:cs="宋体"/>
          <w:kern w:val="2"/>
          <w:sz w:val="32"/>
          <w:szCs w:val="32"/>
          <w:lang w:val="en-US" w:eastAsia="zh-CN"/>
        </w:rPr>
        <w:t>1</w:t>
      </w:r>
      <w:r>
        <w:rPr>
          <w:rFonts w:hint="eastAsia" w:ascii="宋体" w:hAnsi="宋体" w:cs="宋体"/>
          <w:kern w:val="2"/>
          <w:sz w:val="32"/>
          <w:szCs w:val="32"/>
        </w:rPr>
        <w:t>-</w:t>
      </w:r>
      <w:r>
        <w:rPr>
          <w:rFonts w:hint="eastAsia" w:ascii="宋体" w:hAnsi="宋体" w:cs="宋体"/>
          <w:kern w:val="2"/>
          <w:sz w:val="32"/>
          <w:szCs w:val="32"/>
          <w:lang w:val="en-US" w:eastAsia="zh-CN"/>
        </w:rPr>
        <w:t>007</w:t>
      </w:r>
    </w:p>
    <w:p>
      <w:pPr>
        <w:kinsoku w:val="0"/>
        <w:overflowPunct w:val="0"/>
        <w:adjustRightInd/>
        <w:spacing w:line="400" w:lineRule="atLeast"/>
        <w:ind w:firstLine="2249" w:firstLineChars="700"/>
        <w:textAlignment w:val="auto"/>
        <w:rPr>
          <w:b/>
          <w:kern w:val="2"/>
          <w:sz w:val="32"/>
          <w:szCs w:val="22"/>
        </w:rPr>
      </w:pPr>
    </w:p>
    <w:p>
      <w:pPr>
        <w:tabs>
          <w:tab w:val="left" w:pos="6902"/>
        </w:tabs>
        <w:kinsoku w:val="0"/>
        <w:overflowPunct w:val="0"/>
        <w:adjustRightInd/>
        <w:spacing w:line="400" w:lineRule="atLeast"/>
        <w:jc w:val="center"/>
        <w:textAlignment w:val="auto"/>
        <w:rPr>
          <w:rFonts w:hint="eastAsia"/>
          <w:b/>
          <w:kern w:val="2"/>
          <w:sz w:val="32"/>
          <w:szCs w:val="22"/>
        </w:rPr>
      </w:pPr>
    </w:p>
    <w:p>
      <w:pPr>
        <w:tabs>
          <w:tab w:val="left" w:pos="6902"/>
        </w:tabs>
        <w:kinsoku w:val="0"/>
        <w:overflowPunct w:val="0"/>
        <w:adjustRightInd/>
        <w:spacing w:line="400" w:lineRule="atLeast"/>
        <w:jc w:val="center"/>
        <w:textAlignment w:val="auto"/>
        <w:rPr>
          <w:rFonts w:hint="eastAsia"/>
          <w:b/>
          <w:kern w:val="2"/>
          <w:sz w:val="32"/>
          <w:szCs w:val="22"/>
        </w:rPr>
      </w:pPr>
    </w:p>
    <w:p>
      <w:pPr>
        <w:tabs>
          <w:tab w:val="left" w:pos="6902"/>
        </w:tabs>
        <w:kinsoku w:val="0"/>
        <w:overflowPunct w:val="0"/>
        <w:adjustRightInd/>
        <w:spacing w:line="400" w:lineRule="atLeast"/>
        <w:jc w:val="center"/>
        <w:textAlignment w:val="auto"/>
        <w:rPr>
          <w:rFonts w:hint="eastAsia"/>
          <w:b/>
          <w:kern w:val="2"/>
          <w:sz w:val="32"/>
          <w:szCs w:val="22"/>
        </w:rPr>
      </w:pPr>
    </w:p>
    <w:p>
      <w:pPr>
        <w:pStyle w:val="2"/>
        <w:rPr>
          <w:rFonts w:hint="eastAsia"/>
          <w:b/>
          <w:kern w:val="2"/>
          <w:sz w:val="32"/>
          <w:szCs w:val="22"/>
        </w:rPr>
      </w:pPr>
    </w:p>
    <w:p>
      <w:pPr>
        <w:pStyle w:val="2"/>
        <w:rPr>
          <w:rFonts w:hint="eastAsia"/>
          <w:b/>
          <w:kern w:val="2"/>
          <w:sz w:val="32"/>
          <w:szCs w:val="22"/>
        </w:rPr>
      </w:pPr>
    </w:p>
    <w:p>
      <w:pPr>
        <w:pStyle w:val="2"/>
        <w:rPr>
          <w:rFonts w:hint="eastAsia"/>
          <w:b/>
          <w:kern w:val="2"/>
          <w:sz w:val="32"/>
          <w:szCs w:val="22"/>
        </w:rPr>
      </w:pPr>
    </w:p>
    <w:p>
      <w:pPr>
        <w:pStyle w:val="2"/>
        <w:rPr>
          <w:rFonts w:hint="eastAsia"/>
          <w:b/>
          <w:kern w:val="2"/>
          <w:sz w:val="32"/>
          <w:szCs w:val="22"/>
        </w:rPr>
      </w:pPr>
    </w:p>
    <w:p>
      <w:pPr>
        <w:kinsoku w:val="0"/>
        <w:overflowPunct w:val="0"/>
        <w:adjustRightInd/>
        <w:spacing w:line="620" w:lineRule="atLeast"/>
        <w:jc w:val="center"/>
        <w:textAlignment w:val="auto"/>
        <w:rPr>
          <w:rFonts w:hint="eastAsia" w:ascii="宋体" w:hAnsi="宋体" w:cs="宋体"/>
          <w:b/>
          <w:bCs/>
          <w:kern w:val="2"/>
          <w:sz w:val="35"/>
          <w:szCs w:val="35"/>
        </w:rPr>
      </w:pPr>
      <w:r>
        <w:rPr>
          <w:rFonts w:hint="eastAsia" w:ascii="宋体" w:hAnsi="宋体" w:cs="宋体"/>
          <w:b/>
          <w:bCs/>
          <w:kern w:val="2"/>
          <w:sz w:val="35"/>
          <w:szCs w:val="35"/>
        </w:rPr>
        <w:t>厦门海发环保能源股份有限公司</w:t>
      </w:r>
    </w:p>
    <w:p>
      <w:pPr>
        <w:kinsoku w:val="0"/>
        <w:overflowPunct w:val="0"/>
        <w:adjustRightInd/>
        <w:spacing w:line="620" w:lineRule="atLeast"/>
        <w:jc w:val="center"/>
        <w:rPr>
          <w:rFonts w:hint="eastAsia" w:ascii="宋体" w:hAnsi="宋体" w:cs="宋体"/>
          <w:b/>
          <w:bCs/>
          <w:kern w:val="2"/>
          <w:sz w:val="35"/>
          <w:szCs w:val="35"/>
        </w:rPr>
      </w:pPr>
      <w:r>
        <w:rPr>
          <w:rFonts w:hint="eastAsia" w:ascii="宋体" w:hAnsi="宋体" w:cs="宋体"/>
          <w:b/>
          <w:bCs/>
          <w:kern w:val="2"/>
          <w:sz w:val="35"/>
          <w:szCs w:val="35"/>
        </w:rPr>
        <w:t>2021年0</w:t>
      </w:r>
      <w:r>
        <w:rPr>
          <w:rFonts w:hint="eastAsia" w:ascii="宋体" w:hAnsi="宋体" w:cs="宋体"/>
          <w:b/>
          <w:bCs/>
          <w:kern w:val="2"/>
          <w:sz w:val="35"/>
          <w:szCs w:val="35"/>
          <w:lang w:val="en-US" w:eastAsia="zh-CN"/>
        </w:rPr>
        <w:t>4</w:t>
      </w:r>
      <w:r>
        <w:rPr>
          <w:rFonts w:hint="eastAsia" w:ascii="宋体" w:hAnsi="宋体" w:cs="宋体"/>
          <w:b/>
          <w:bCs/>
          <w:kern w:val="2"/>
          <w:sz w:val="35"/>
          <w:szCs w:val="35"/>
        </w:rPr>
        <w:t>月</w:t>
      </w:r>
    </w:p>
    <w:p>
      <w:pPr>
        <w:pStyle w:val="2"/>
        <w:rPr>
          <w:rFonts w:hint="eastAsia" w:ascii="宋体" w:hAnsi="宋体" w:cs="宋体"/>
          <w:b/>
          <w:bCs/>
          <w:kern w:val="2"/>
          <w:sz w:val="35"/>
          <w:szCs w:val="35"/>
        </w:rPr>
      </w:pPr>
    </w:p>
    <w:p>
      <w:pPr>
        <w:pStyle w:val="2"/>
        <w:rPr>
          <w:rFonts w:hint="eastAsia" w:ascii="宋体" w:hAnsi="宋体" w:cs="宋体"/>
          <w:b/>
          <w:bCs/>
          <w:kern w:val="2"/>
          <w:sz w:val="35"/>
          <w:szCs w:val="35"/>
        </w:rPr>
      </w:pPr>
    </w:p>
    <w:p>
      <w:pPr>
        <w:pStyle w:val="2"/>
        <w:rPr>
          <w:rFonts w:hint="eastAsia" w:ascii="宋体" w:hAnsi="宋体" w:cs="宋体"/>
          <w:b/>
          <w:bCs/>
          <w:kern w:val="2"/>
          <w:sz w:val="35"/>
          <w:szCs w:val="35"/>
        </w:rPr>
      </w:pPr>
    </w:p>
    <w:p>
      <w:pPr>
        <w:pStyle w:val="2"/>
        <w:rPr>
          <w:rFonts w:hint="eastAsia" w:ascii="宋体" w:hAnsi="宋体" w:cs="宋体"/>
          <w:b/>
          <w:bCs/>
          <w:kern w:val="2"/>
          <w:sz w:val="35"/>
          <w:szCs w:val="35"/>
        </w:rPr>
      </w:pPr>
    </w:p>
    <w:p>
      <w:pPr>
        <w:pStyle w:val="4"/>
        <w:keepNext w:val="0"/>
        <w:keepLines w:val="0"/>
        <w:kinsoku w:val="0"/>
        <w:overflowPunct w:val="0"/>
        <w:autoSpaceDE w:val="0"/>
        <w:autoSpaceDN w:val="0"/>
        <w:adjustRightInd/>
        <w:spacing w:before="0" w:after="0" w:line="400" w:lineRule="atLeast"/>
        <w:jc w:val="center"/>
        <w:textAlignment w:val="auto"/>
        <w:outlineLvl w:val="0"/>
        <w:rPr>
          <w:rFonts w:hint="eastAsia" w:ascii="宋体" w:hAnsi="宋体" w:eastAsia="宋体"/>
          <w:bCs/>
          <w:sz w:val="28"/>
          <w:szCs w:val="28"/>
        </w:rPr>
        <w:sectPr>
          <w:pgSz w:w="11906" w:h="16838"/>
          <w:pgMar w:top="1440" w:right="1406" w:bottom="1440" w:left="1463" w:header="851" w:footer="992" w:gutter="0"/>
          <w:pgNumType w:fmt="decimal" w:start="1"/>
          <w:cols w:space="425" w:num="1"/>
          <w:docGrid w:type="lines" w:linePitch="312" w:charSpace="0"/>
        </w:sectPr>
      </w:pPr>
      <w:bookmarkStart w:id="0" w:name="_Toc4629_WPSOffice_Level1"/>
      <w:bookmarkStart w:id="1" w:name="_Toc8263_WPSOffice_Level1"/>
      <w:bookmarkStart w:id="2" w:name="_Toc15109_WPSOffice_Level1"/>
      <w:bookmarkStart w:id="3" w:name="_Toc4413_WPSOffice_Level1"/>
      <w:bookmarkStart w:id="4" w:name="_Toc21029_WPSOffice_Level1"/>
      <w:bookmarkStart w:id="5" w:name="_Toc15524"/>
    </w:p>
    <w:p>
      <w:pPr>
        <w:pStyle w:val="4"/>
        <w:keepNext w:val="0"/>
        <w:keepLines w:val="0"/>
        <w:kinsoku w:val="0"/>
        <w:overflowPunct w:val="0"/>
        <w:autoSpaceDE w:val="0"/>
        <w:autoSpaceDN w:val="0"/>
        <w:adjustRightInd/>
        <w:spacing w:before="0" w:after="0" w:line="400" w:lineRule="atLeast"/>
        <w:jc w:val="center"/>
        <w:textAlignment w:val="auto"/>
        <w:outlineLvl w:val="0"/>
        <w:rPr>
          <w:rFonts w:hint="default" w:ascii="宋体" w:hAnsi="宋体" w:eastAsia="宋体"/>
          <w:bCs/>
          <w:sz w:val="28"/>
          <w:szCs w:val="28"/>
          <w:lang w:val="en-US" w:eastAsia="zh-CN"/>
        </w:rPr>
      </w:pPr>
      <w:r>
        <w:rPr>
          <w:rFonts w:hint="eastAsia" w:ascii="宋体" w:hAnsi="宋体" w:eastAsia="宋体"/>
          <w:bCs/>
          <w:sz w:val="28"/>
          <w:szCs w:val="28"/>
        </w:rPr>
        <w:t xml:space="preserve">第一部分 </w:t>
      </w:r>
      <w:bookmarkEnd w:id="0"/>
      <w:bookmarkEnd w:id="1"/>
      <w:bookmarkEnd w:id="2"/>
      <w:bookmarkEnd w:id="3"/>
      <w:bookmarkEnd w:id="4"/>
      <w:r>
        <w:rPr>
          <w:rFonts w:hint="eastAsia" w:ascii="宋体" w:hAnsi="宋体" w:eastAsia="宋体"/>
          <w:bCs/>
          <w:sz w:val="28"/>
          <w:szCs w:val="28"/>
          <w:lang w:val="en-US" w:eastAsia="zh-CN"/>
        </w:rPr>
        <w:t>询价邀请书</w:t>
      </w:r>
      <w:bookmarkEnd w:id="5"/>
    </w:p>
    <w:p>
      <w:pPr>
        <w:pStyle w:val="4"/>
        <w:keepNext w:val="0"/>
        <w:keepLines w:val="0"/>
        <w:kinsoku w:val="0"/>
        <w:overflowPunct w:val="0"/>
        <w:autoSpaceDE w:val="0"/>
        <w:autoSpaceDN w:val="0"/>
        <w:adjustRightInd w:val="0"/>
        <w:spacing w:before="0" w:beforeLines="0" w:after="0" w:afterLines="0" w:line="400" w:lineRule="atLeast"/>
        <w:ind w:right="210" w:rightChars="100" w:firstLine="520" w:firstLineChars="200"/>
        <w:textAlignment w:val="auto"/>
        <w:rPr>
          <w:rFonts w:hint="eastAsia" w:ascii="宋体" w:hAnsi="宋体" w:eastAsia="宋体" w:cs="Times New Roman"/>
          <w:b w:val="0"/>
          <w:bCs/>
          <w:kern w:val="0"/>
          <w:sz w:val="24"/>
          <w:szCs w:val="24"/>
        </w:rPr>
      </w:pPr>
      <w:r>
        <w:rPr>
          <w:rFonts w:hint="eastAsia" w:ascii="宋体" w:hAnsi="宋体" w:eastAsia="宋体" w:cs="Times New Roman"/>
          <w:b w:val="0"/>
          <w:bCs/>
          <w:kern w:val="0"/>
          <w:sz w:val="24"/>
          <w:szCs w:val="24"/>
        </w:rPr>
        <w:t>厦门海发环保能源股份有限公司</w:t>
      </w:r>
      <w:r>
        <w:rPr>
          <w:rFonts w:hint="eastAsia" w:ascii="宋体" w:hAnsi="宋体" w:eastAsia="宋体" w:cs="Times New Roman"/>
          <w:b w:val="0"/>
          <w:bCs/>
          <w:kern w:val="0"/>
          <w:sz w:val="24"/>
          <w:szCs w:val="24"/>
          <w:lang w:val="en-US" w:eastAsia="zh-CN"/>
        </w:rPr>
        <w:t>对</w:t>
      </w:r>
      <w:r>
        <w:rPr>
          <w:rFonts w:hint="eastAsia" w:ascii="宋体" w:hAnsi="宋体" w:eastAsia="宋体" w:cs="Times New Roman"/>
          <w:b w:val="0"/>
          <w:bCs/>
          <w:kern w:val="0"/>
          <w:sz w:val="24"/>
          <w:szCs w:val="24"/>
        </w:rPr>
        <w:t>新阳热电事业部</w:t>
      </w:r>
      <w:r>
        <w:rPr>
          <w:rFonts w:hint="eastAsia" w:ascii="宋体" w:hAnsi="宋体" w:eastAsia="宋体" w:cs="Times New Roman"/>
          <w:b w:val="0"/>
          <w:bCs/>
          <w:kern w:val="0"/>
          <w:sz w:val="24"/>
          <w:szCs w:val="24"/>
          <w:u w:val="single"/>
        </w:rPr>
        <w:t>电动闸阀备件采购</w:t>
      </w:r>
      <w:r>
        <w:rPr>
          <w:rFonts w:hint="eastAsia" w:ascii="宋体" w:hAnsi="宋体" w:eastAsia="宋体" w:cs="Times New Roman"/>
          <w:b w:val="0"/>
          <w:bCs/>
          <w:kern w:val="0"/>
          <w:sz w:val="24"/>
          <w:szCs w:val="24"/>
        </w:rPr>
        <w:t>项目进行</w:t>
      </w:r>
      <w:r>
        <w:rPr>
          <w:rFonts w:hint="eastAsia" w:ascii="宋体" w:hAnsi="宋体" w:eastAsia="宋体" w:cs="Times New Roman"/>
          <w:b w:val="0"/>
          <w:bCs/>
          <w:kern w:val="0"/>
          <w:sz w:val="24"/>
          <w:szCs w:val="24"/>
          <w:lang w:val="en-US" w:eastAsia="zh-CN"/>
        </w:rPr>
        <w:t>公开</w:t>
      </w:r>
      <w:r>
        <w:rPr>
          <w:rFonts w:hint="eastAsia" w:ascii="宋体" w:hAnsi="宋体" w:eastAsia="宋体" w:cs="Times New Roman"/>
          <w:b w:val="0"/>
          <w:bCs/>
          <w:kern w:val="0"/>
          <w:sz w:val="24"/>
          <w:szCs w:val="24"/>
        </w:rPr>
        <w:t>询价，邀请具备长期供应能力的供应商参与本采购项目报价。具体采购</w:t>
      </w:r>
      <w:r>
        <w:rPr>
          <w:rFonts w:hint="eastAsia" w:ascii="宋体" w:hAnsi="宋体" w:eastAsia="宋体" w:cs="Times New Roman"/>
          <w:b w:val="0"/>
          <w:bCs/>
          <w:kern w:val="0"/>
          <w:sz w:val="24"/>
          <w:szCs w:val="24"/>
          <w:lang w:val="en-US" w:eastAsia="zh-CN"/>
        </w:rPr>
        <w:t>项目</w:t>
      </w:r>
      <w:r>
        <w:rPr>
          <w:rFonts w:hint="eastAsia" w:ascii="宋体" w:hAnsi="宋体" w:eastAsia="宋体" w:cs="Times New Roman"/>
          <w:b w:val="0"/>
          <w:bCs/>
          <w:kern w:val="0"/>
          <w:sz w:val="24"/>
          <w:szCs w:val="24"/>
        </w:rPr>
        <w:t>及要求如下：</w:t>
      </w:r>
    </w:p>
    <w:p>
      <w:pPr>
        <w:pStyle w:val="4"/>
        <w:keepNext w:val="0"/>
        <w:keepLines w:val="0"/>
        <w:numPr>
          <w:ilvl w:val="0"/>
          <w:numId w:val="1"/>
        </w:numPr>
        <w:kinsoku w:val="0"/>
        <w:overflowPunct w:val="0"/>
        <w:autoSpaceDE w:val="0"/>
        <w:autoSpaceDN w:val="0"/>
        <w:spacing w:before="0" w:after="0" w:line="400" w:lineRule="atLeast"/>
        <w:ind w:left="0" w:leftChars="0" w:right="210" w:rightChars="100" w:firstLine="0" w:firstLineChars="0"/>
        <w:jc w:val="both"/>
        <w:textAlignment w:val="auto"/>
        <w:rPr>
          <w:rFonts w:hint="eastAsia" w:ascii="宋体" w:hAnsi="宋体" w:eastAsia="宋体"/>
          <w:bCs/>
          <w:sz w:val="24"/>
          <w:szCs w:val="24"/>
        </w:rPr>
      </w:pPr>
      <w:bookmarkStart w:id="6" w:name="_Toc24068_WPSOffice_Level2"/>
      <w:bookmarkStart w:id="7" w:name="_Toc8748_WPSOffice_Level2"/>
      <w:bookmarkStart w:id="8" w:name="_Toc13536_WPSOffice_Level2"/>
      <w:bookmarkStart w:id="9" w:name="_Toc30742_WPSOffice_Level2"/>
      <w:r>
        <w:rPr>
          <w:rFonts w:hint="eastAsia" w:ascii="宋体" w:hAnsi="宋体" w:eastAsia="宋体"/>
          <w:bCs/>
          <w:sz w:val="24"/>
          <w:szCs w:val="24"/>
        </w:rPr>
        <w:t>项目概况</w:t>
      </w:r>
      <w:bookmarkEnd w:id="6"/>
      <w:bookmarkEnd w:id="7"/>
      <w:bookmarkEnd w:id="8"/>
      <w:bookmarkEnd w:id="9"/>
    </w:p>
    <w:p>
      <w:pPr>
        <w:pStyle w:val="4"/>
        <w:keepNext w:val="0"/>
        <w:keepLines w:val="0"/>
        <w:numPr>
          <w:ilvl w:val="0"/>
          <w:numId w:val="2"/>
        </w:numPr>
        <w:kinsoku w:val="0"/>
        <w:overflowPunct w:val="0"/>
        <w:autoSpaceDE w:val="0"/>
        <w:autoSpaceDN w:val="0"/>
        <w:spacing w:before="0" w:after="0" w:line="400" w:lineRule="atLeast"/>
        <w:ind w:left="0" w:leftChars="0" w:right="210" w:rightChars="100" w:firstLine="0" w:firstLineChars="0"/>
        <w:jc w:val="both"/>
        <w:textAlignment w:val="auto"/>
        <w:rPr>
          <w:rFonts w:hint="eastAsia" w:ascii="宋体" w:hAnsi="宋体" w:eastAsia="宋体"/>
          <w:b w:val="0"/>
          <w:bCs w:val="0"/>
          <w:sz w:val="24"/>
          <w:szCs w:val="24"/>
        </w:rPr>
      </w:pPr>
      <w:r>
        <w:rPr>
          <w:rFonts w:hint="eastAsia" w:ascii="宋体" w:hAnsi="宋体" w:eastAsia="宋体"/>
          <w:b w:val="0"/>
          <w:bCs w:val="0"/>
          <w:sz w:val="24"/>
          <w:szCs w:val="24"/>
        </w:rPr>
        <w:t>项目名称：电动闸阀备件采购</w:t>
      </w:r>
    </w:p>
    <w:p>
      <w:pPr>
        <w:pStyle w:val="4"/>
        <w:keepNext w:val="0"/>
        <w:keepLines w:val="0"/>
        <w:numPr>
          <w:ilvl w:val="0"/>
          <w:numId w:val="2"/>
        </w:numPr>
        <w:kinsoku w:val="0"/>
        <w:overflowPunct w:val="0"/>
        <w:autoSpaceDE w:val="0"/>
        <w:autoSpaceDN w:val="0"/>
        <w:spacing w:before="0" w:after="0" w:line="400" w:lineRule="atLeast"/>
        <w:ind w:left="0" w:leftChars="0" w:right="210" w:rightChars="100" w:firstLine="0" w:firstLineChars="0"/>
        <w:jc w:val="both"/>
        <w:textAlignment w:val="auto"/>
        <w:rPr>
          <w:rFonts w:hint="eastAsia" w:ascii="宋体" w:hAnsi="宋体" w:eastAsia="宋体"/>
          <w:b w:val="0"/>
          <w:bCs w:val="0"/>
          <w:sz w:val="24"/>
          <w:szCs w:val="24"/>
        </w:rPr>
      </w:pPr>
      <w:r>
        <w:rPr>
          <w:rFonts w:hint="eastAsia" w:ascii="宋体" w:hAnsi="宋体" w:eastAsia="宋体"/>
          <w:b w:val="0"/>
          <w:bCs w:val="0"/>
          <w:sz w:val="24"/>
          <w:szCs w:val="24"/>
        </w:rPr>
        <w:t>项目地点：厦门海发环保能源股份有限公司新阳热电厂区</w:t>
      </w:r>
    </w:p>
    <w:p>
      <w:pPr>
        <w:pStyle w:val="4"/>
        <w:keepNext w:val="0"/>
        <w:keepLines w:val="0"/>
        <w:numPr>
          <w:ilvl w:val="0"/>
          <w:numId w:val="2"/>
        </w:numPr>
        <w:kinsoku w:val="0"/>
        <w:overflowPunct w:val="0"/>
        <w:autoSpaceDE w:val="0"/>
        <w:autoSpaceDN w:val="0"/>
        <w:spacing w:before="0" w:after="0" w:line="400" w:lineRule="atLeast"/>
        <w:ind w:left="0" w:leftChars="0" w:right="210" w:rightChars="100" w:firstLine="0" w:firstLineChars="0"/>
        <w:jc w:val="both"/>
        <w:textAlignment w:val="auto"/>
        <w:rPr>
          <w:rFonts w:hint="eastAsia" w:ascii="宋体" w:hAnsi="宋体" w:eastAsia="宋体"/>
          <w:b w:val="0"/>
          <w:bCs w:val="0"/>
          <w:sz w:val="24"/>
          <w:szCs w:val="24"/>
        </w:rPr>
      </w:pPr>
      <w:r>
        <w:rPr>
          <w:rFonts w:hint="eastAsia" w:ascii="宋体" w:hAnsi="宋体" w:eastAsia="宋体"/>
          <w:b w:val="0"/>
          <w:bCs w:val="0"/>
          <w:sz w:val="24"/>
          <w:szCs w:val="24"/>
        </w:rPr>
        <w:t xml:space="preserve">资金来源：国有企业自筹资金    </w:t>
      </w:r>
    </w:p>
    <w:p>
      <w:pPr>
        <w:pStyle w:val="4"/>
        <w:keepNext w:val="0"/>
        <w:keepLines w:val="0"/>
        <w:numPr>
          <w:ilvl w:val="0"/>
          <w:numId w:val="2"/>
        </w:numPr>
        <w:kinsoku w:val="0"/>
        <w:overflowPunct w:val="0"/>
        <w:autoSpaceDE w:val="0"/>
        <w:autoSpaceDN w:val="0"/>
        <w:spacing w:before="0" w:after="0" w:line="400" w:lineRule="atLeast"/>
        <w:ind w:left="0" w:leftChars="0" w:right="210" w:rightChars="100" w:firstLine="0" w:firstLineChars="0"/>
        <w:jc w:val="both"/>
        <w:textAlignment w:val="auto"/>
        <w:rPr>
          <w:rFonts w:hint="eastAsia" w:ascii="宋体" w:hAnsi="宋体" w:eastAsia="宋体"/>
          <w:b w:val="0"/>
          <w:bCs w:val="0"/>
          <w:sz w:val="24"/>
          <w:szCs w:val="24"/>
        </w:rPr>
      </w:pPr>
      <w:r>
        <w:rPr>
          <w:rFonts w:hint="eastAsia" w:ascii="宋体" w:hAnsi="宋体" w:eastAsia="宋体"/>
          <w:b w:val="0"/>
          <w:bCs w:val="0"/>
          <w:sz w:val="24"/>
          <w:szCs w:val="24"/>
        </w:rPr>
        <w:t>供货周期：合同签订生效后30日(</w:t>
      </w:r>
      <w:r>
        <w:rPr>
          <w:rFonts w:hint="eastAsia" w:ascii="宋体" w:hAnsi="宋体" w:eastAsia="宋体"/>
          <w:b w:val="0"/>
          <w:bCs w:val="0"/>
          <w:sz w:val="24"/>
          <w:szCs w:val="24"/>
          <w:lang w:val="en-US" w:eastAsia="zh-CN"/>
        </w:rPr>
        <w:t>涉及</w:t>
      </w:r>
      <w:r>
        <w:rPr>
          <w:rFonts w:hint="eastAsia" w:ascii="宋体" w:hAnsi="宋体" w:eastAsia="宋体"/>
          <w:b w:val="0"/>
          <w:bCs w:val="0"/>
          <w:sz w:val="24"/>
          <w:szCs w:val="24"/>
        </w:rPr>
        <w:t>非标件另行商议)</w:t>
      </w:r>
    </w:p>
    <w:p>
      <w:pPr>
        <w:pStyle w:val="4"/>
        <w:keepNext w:val="0"/>
        <w:keepLines w:val="0"/>
        <w:numPr>
          <w:ilvl w:val="0"/>
          <w:numId w:val="2"/>
        </w:numPr>
        <w:kinsoku w:val="0"/>
        <w:overflowPunct w:val="0"/>
        <w:autoSpaceDE w:val="0"/>
        <w:autoSpaceDN w:val="0"/>
        <w:spacing w:before="0" w:after="0" w:line="400" w:lineRule="atLeast"/>
        <w:ind w:left="0" w:leftChars="0" w:right="210" w:rightChars="100" w:firstLine="0" w:firstLineChars="0"/>
        <w:jc w:val="both"/>
        <w:textAlignment w:val="auto"/>
        <w:rPr>
          <w:rFonts w:hint="eastAsia" w:ascii="宋体" w:hAnsi="宋体" w:eastAsia="宋体"/>
          <w:b w:val="0"/>
          <w:bCs w:val="0"/>
          <w:sz w:val="24"/>
          <w:szCs w:val="24"/>
        </w:rPr>
      </w:pPr>
      <w:r>
        <w:rPr>
          <w:rFonts w:hint="eastAsia" w:ascii="宋体" w:hAnsi="宋体" w:eastAsia="宋体"/>
          <w:b w:val="0"/>
          <w:bCs w:val="0"/>
          <w:sz w:val="24"/>
          <w:szCs w:val="24"/>
          <w:lang w:val="en-US" w:eastAsia="zh-CN"/>
        </w:rPr>
        <w:t>采购内容：见供货清单一览表</w:t>
      </w:r>
      <w:r>
        <w:rPr>
          <w:rFonts w:hint="eastAsia" w:ascii="宋体" w:hAnsi="宋体" w:eastAsia="宋体"/>
          <w:b w:val="0"/>
          <w:bCs w:val="0"/>
          <w:sz w:val="24"/>
          <w:szCs w:val="24"/>
        </w:rPr>
        <w:t xml:space="preserve">     </w:t>
      </w:r>
    </w:p>
    <w:p>
      <w:pPr>
        <w:pStyle w:val="4"/>
        <w:keepNext w:val="0"/>
        <w:keepLines w:val="0"/>
        <w:numPr>
          <w:ilvl w:val="0"/>
          <w:numId w:val="1"/>
        </w:numPr>
        <w:kinsoku w:val="0"/>
        <w:overflowPunct w:val="0"/>
        <w:autoSpaceDE w:val="0"/>
        <w:autoSpaceDN w:val="0"/>
        <w:spacing w:before="0" w:after="0" w:line="400" w:lineRule="atLeast"/>
        <w:ind w:left="0" w:leftChars="0" w:right="210" w:rightChars="100" w:firstLine="0" w:firstLineChars="0"/>
        <w:jc w:val="both"/>
        <w:textAlignment w:val="auto"/>
        <w:rPr>
          <w:rFonts w:hint="eastAsia" w:ascii="宋体" w:hAnsi="宋体" w:eastAsia="宋体"/>
          <w:bCs/>
          <w:sz w:val="24"/>
          <w:szCs w:val="24"/>
        </w:rPr>
      </w:pPr>
      <w:r>
        <w:rPr>
          <w:rFonts w:hint="eastAsia" w:ascii="宋体" w:hAnsi="宋体" w:eastAsia="宋体"/>
          <w:bCs/>
          <w:sz w:val="24"/>
          <w:szCs w:val="24"/>
        </w:rPr>
        <w:t>报价方资格要求</w:t>
      </w:r>
    </w:p>
    <w:p>
      <w:pPr>
        <w:pStyle w:val="4"/>
        <w:keepNext w:val="0"/>
        <w:keepLines w:val="0"/>
        <w:numPr>
          <w:ilvl w:val="0"/>
          <w:numId w:val="3"/>
        </w:numPr>
        <w:kinsoku w:val="0"/>
        <w:overflowPunct w:val="0"/>
        <w:autoSpaceDE w:val="0"/>
        <w:autoSpaceDN w:val="0"/>
        <w:spacing w:before="0" w:after="0" w:line="400" w:lineRule="atLeast"/>
        <w:ind w:left="0" w:leftChars="0" w:right="210" w:rightChars="100" w:firstLine="0" w:firstLineChars="0"/>
        <w:jc w:val="both"/>
        <w:textAlignment w:val="auto"/>
        <w:rPr>
          <w:rFonts w:hint="eastAsia" w:ascii="宋体" w:hAnsi="宋体" w:eastAsia="宋体"/>
          <w:b/>
          <w:bCs/>
          <w:sz w:val="24"/>
          <w:szCs w:val="24"/>
          <w:lang w:val="en-US" w:eastAsia="zh-CN"/>
        </w:rPr>
      </w:pPr>
      <w:r>
        <w:rPr>
          <w:rFonts w:hint="eastAsia" w:ascii="宋体" w:hAnsi="宋体" w:eastAsia="宋体"/>
          <w:b/>
          <w:bCs/>
          <w:sz w:val="24"/>
          <w:szCs w:val="24"/>
          <w:lang w:val="en-US" w:eastAsia="zh-CN"/>
        </w:rPr>
        <w:t>中华人民共和国境内注册的独立法人企业，提供有效期内的营业执照复印件并加盖公章。</w:t>
      </w:r>
    </w:p>
    <w:p>
      <w:pPr>
        <w:pStyle w:val="4"/>
        <w:keepNext w:val="0"/>
        <w:keepLines w:val="0"/>
        <w:numPr>
          <w:ilvl w:val="0"/>
          <w:numId w:val="3"/>
        </w:numPr>
        <w:kinsoku w:val="0"/>
        <w:overflowPunct w:val="0"/>
        <w:autoSpaceDE w:val="0"/>
        <w:autoSpaceDN w:val="0"/>
        <w:spacing w:before="0" w:after="0" w:line="400" w:lineRule="atLeast"/>
        <w:ind w:left="0" w:leftChars="0" w:right="210" w:rightChars="100" w:firstLine="0" w:firstLineChars="0"/>
        <w:jc w:val="both"/>
        <w:textAlignment w:val="auto"/>
        <w:rPr>
          <w:rFonts w:hint="eastAsia" w:ascii="宋体" w:hAnsi="宋体" w:eastAsia="宋体"/>
          <w:b/>
          <w:bCs/>
          <w:sz w:val="24"/>
          <w:szCs w:val="24"/>
          <w:lang w:val="en-US" w:eastAsia="zh-CN"/>
        </w:rPr>
      </w:pPr>
      <w:r>
        <w:rPr>
          <w:rFonts w:hint="eastAsia" w:ascii="宋体" w:hAnsi="宋体" w:eastAsia="宋体"/>
          <w:b/>
          <w:bCs/>
          <w:sz w:val="24"/>
          <w:szCs w:val="24"/>
          <w:lang w:val="en-US" w:eastAsia="zh-CN"/>
        </w:rPr>
        <w:t>报价方必须提供法定代表人身份证明书，若非企业法定代表人签字报价还需提交法人授权委托书。</w:t>
      </w:r>
    </w:p>
    <w:p>
      <w:pPr>
        <w:pStyle w:val="4"/>
        <w:keepNext w:val="0"/>
        <w:keepLines w:val="0"/>
        <w:numPr>
          <w:ilvl w:val="0"/>
          <w:numId w:val="3"/>
        </w:numPr>
        <w:kinsoku w:val="0"/>
        <w:overflowPunct w:val="0"/>
        <w:autoSpaceDE w:val="0"/>
        <w:autoSpaceDN w:val="0"/>
        <w:spacing w:before="0" w:after="0" w:line="400" w:lineRule="atLeast"/>
        <w:ind w:left="0" w:leftChars="0" w:right="210" w:rightChars="100" w:firstLine="0" w:firstLineChars="0"/>
        <w:jc w:val="both"/>
        <w:textAlignment w:val="auto"/>
        <w:rPr>
          <w:rFonts w:hint="eastAsia" w:ascii="宋体" w:hAnsi="宋体" w:eastAsia="宋体"/>
          <w:b/>
          <w:bCs/>
          <w:sz w:val="24"/>
          <w:szCs w:val="24"/>
          <w:lang w:val="en-US" w:eastAsia="zh-CN"/>
        </w:rPr>
      </w:pPr>
      <w:r>
        <w:rPr>
          <w:rFonts w:hint="eastAsia" w:ascii="宋体" w:hAnsi="宋体" w:eastAsia="宋体"/>
          <w:b/>
          <w:bCs/>
          <w:sz w:val="24"/>
          <w:szCs w:val="24"/>
          <w:lang w:val="en-US" w:eastAsia="zh-CN"/>
        </w:rPr>
        <w:t>报价方是计划品牌范围制造商，提供相关制造许可证明材料，代理商提供代理授权书，原与我司合作过的供应商提供1份相关加盖公章的合同，未合作过的供应商提供自2018年起3个以上不同热电厂或火力发电厂供货合同业绩。证明材料为复印件加盖报价方公章。</w:t>
      </w:r>
    </w:p>
    <w:p>
      <w:pPr>
        <w:pStyle w:val="4"/>
        <w:keepNext w:val="0"/>
        <w:keepLines w:val="0"/>
        <w:numPr>
          <w:ilvl w:val="0"/>
          <w:numId w:val="3"/>
        </w:numPr>
        <w:kinsoku w:val="0"/>
        <w:overflowPunct w:val="0"/>
        <w:autoSpaceDE w:val="0"/>
        <w:autoSpaceDN w:val="0"/>
        <w:spacing w:before="0" w:after="0" w:line="400" w:lineRule="atLeast"/>
        <w:ind w:left="0" w:leftChars="0" w:right="210" w:rightChars="100" w:firstLine="0" w:firstLineChars="0"/>
        <w:jc w:val="both"/>
        <w:textAlignment w:val="auto"/>
        <w:rPr>
          <w:rFonts w:hint="eastAsia" w:ascii="宋体" w:hAnsi="宋体" w:eastAsia="宋体"/>
          <w:b/>
          <w:bCs/>
          <w:sz w:val="24"/>
          <w:szCs w:val="24"/>
          <w:lang w:val="en-US" w:eastAsia="zh-CN"/>
        </w:rPr>
      </w:pPr>
      <w:r>
        <w:rPr>
          <w:rFonts w:hint="eastAsia" w:ascii="宋体" w:hAnsi="宋体" w:eastAsia="宋体"/>
          <w:b/>
          <w:bCs/>
          <w:sz w:val="24"/>
          <w:szCs w:val="24"/>
          <w:lang w:val="en-US" w:eastAsia="zh-CN"/>
        </w:rPr>
        <w:t>报价方为计划品牌同质及以上制造商，提供相关制造许可证明材料，代理商提供代理授权书，并提供自2018年起5个以上不同热电厂或火力发电厂高压阀门（PN≧10Mpa)供货合同业绩，证明材料为复印件加盖报价方公章。</w:t>
      </w:r>
    </w:p>
    <w:p>
      <w:pPr>
        <w:pStyle w:val="4"/>
        <w:keepNext w:val="0"/>
        <w:keepLines w:val="0"/>
        <w:numPr>
          <w:ilvl w:val="0"/>
          <w:numId w:val="1"/>
        </w:numPr>
        <w:kinsoku w:val="0"/>
        <w:overflowPunct w:val="0"/>
        <w:autoSpaceDE w:val="0"/>
        <w:autoSpaceDN w:val="0"/>
        <w:spacing w:before="0" w:after="0" w:line="400" w:lineRule="atLeast"/>
        <w:ind w:left="0" w:leftChars="0" w:right="210" w:rightChars="100" w:firstLine="0" w:firstLineChars="0"/>
        <w:jc w:val="both"/>
        <w:textAlignment w:val="auto"/>
        <w:rPr>
          <w:rFonts w:hint="eastAsia" w:ascii="宋体" w:hAnsi="宋体" w:eastAsia="宋体"/>
          <w:bCs/>
          <w:sz w:val="24"/>
          <w:szCs w:val="24"/>
        </w:rPr>
      </w:pPr>
      <w:bookmarkStart w:id="10" w:name="_Toc8150_WPSOffice_Level2"/>
      <w:bookmarkStart w:id="11" w:name="_Toc17676_WPSOffice_Level2"/>
      <w:bookmarkStart w:id="12" w:name="_Toc14515_WPSOffice_Level2"/>
      <w:bookmarkStart w:id="13" w:name="_Toc12893_WPSOffice_Level2"/>
      <w:bookmarkStart w:id="14" w:name="_Toc15058_WPSOffice_Level2"/>
      <w:r>
        <w:rPr>
          <w:rFonts w:hint="eastAsia" w:ascii="宋体" w:hAnsi="宋体" w:eastAsia="宋体"/>
          <w:bCs/>
          <w:sz w:val="24"/>
          <w:szCs w:val="24"/>
        </w:rPr>
        <w:t>报价截止时间</w:t>
      </w:r>
      <w:bookmarkEnd w:id="10"/>
      <w:bookmarkEnd w:id="11"/>
      <w:bookmarkEnd w:id="12"/>
      <w:bookmarkEnd w:id="13"/>
    </w:p>
    <w:bookmarkEnd w:id="14"/>
    <w:p>
      <w:pPr>
        <w:pStyle w:val="4"/>
        <w:keepNext w:val="0"/>
        <w:keepLines w:val="0"/>
        <w:numPr>
          <w:ilvl w:val="0"/>
          <w:numId w:val="4"/>
        </w:numPr>
        <w:kinsoku w:val="0"/>
        <w:overflowPunct w:val="0"/>
        <w:autoSpaceDE w:val="0"/>
        <w:autoSpaceDN w:val="0"/>
        <w:spacing w:before="0" w:after="0" w:line="400" w:lineRule="atLeast"/>
        <w:ind w:left="0" w:leftChars="0" w:right="210" w:rightChars="100" w:firstLine="0" w:firstLineChars="0"/>
        <w:jc w:val="both"/>
        <w:textAlignment w:val="auto"/>
        <w:rPr>
          <w:rFonts w:hint="eastAsia" w:ascii="宋体" w:hAnsi="宋体" w:eastAsia="宋体"/>
          <w:b w:val="0"/>
          <w:bCs w:val="0"/>
          <w:sz w:val="24"/>
          <w:szCs w:val="24"/>
          <w:lang w:val="en-US" w:eastAsia="zh-CN"/>
        </w:rPr>
      </w:pPr>
      <w:bookmarkStart w:id="15" w:name="_Toc11619_WPSOffice_Level2"/>
      <w:bookmarkStart w:id="16" w:name="_Toc14762_WPSOffice_Level2"/>
      <w:bookmarkStart w:id="17" w:name="_Toc11729_WPSOffice_Level2"/>
      <w:bookmarkStart w:id="18" w:name="_Toc14062_WPSOffice_Level2"/>
      <w:bookmarkStart w:id="19" w:name="_Toc6408_WPSOffice_Level2"/>
      <w:r>
        <w:rPr>
          <w:rFonts w:hint="eastAsia" w:ascii="宋体" w:hAnsi="宋体" w:eastAsia="宋体"/>
          <w:b w:val="0"/>
          <w:bCs w:val="0"/>
          <w:sz w:val="24"/>
          <w:szCs w:val="24"/>
          <w:lang w:val="en-US" w:eastAsia="zh-CN"/>
        </w:rPr>
        <w:t>报价文件须于2021年04月  日上午10:00（北京时间）之前提交到厦门市海沧区阳光西路288号，厦门海发环保能源股份有限公司2楼综合办。</w:t>
      </w:r>
    </w:p>
    <w:p>
      <w:pPr>
        <w:pStyle w:val="4"/>
        <w:keepNext w:val="0"/>
        <w:keepLines w:val="0"/>
        <w:numPr>
          <w:ilvl w:val="0"/>
          <w:numId w:val="4"/>
        </w:numPr>
        <w:kinsoku w:val="0"/>
        <w:overflowPunct w:val="0"/>
        <w:autoSpaceDE w:val="0"/>
        <w:autoSpaceDN w:val="0"/>
        <w:spacing w:before="0" w:after="0" w:line="400" w:lineRule="atLeast"/>
        <w:ind w:left="0" w:leftChars="0" w:right="210" w:rightChars="100" w:firstLine="0" w:firstLineChars="0"/>
        <w:jc w:val="both"/>
        <w:textAlignment w:val="auto"/>
        <w:rPr>
          <w:rFonts w:hint="eastAsia" w:ascii="宋体" w:hAnsi="宋体" w:eastAsia="宋体"/>
          <w:b w:val="0"/>
          <w:bCs w:val="0"/>
          <w:sz w:val="24"/>
          <w:szCs w:val="24"/>
          <w:lang w:val="en-US" w:eastAsia="zh-CN"/>
        </w:rPr>
      </w:pPr>
      <w:r>
        <w:rPr>
          <w:rFonts w:hint="eastAsia" w:ascii="宋体" w:hAnsi="宋体" w:eastAsia="宋体"/>
          <w:b w:val="0"/>
          <w:bCs w:val="0"/>
          <w:sz w:val="24"/>
          <w:szCs w:val="24"/>
          <w:lang w:val="en-US" w:eastAsia="zh-CN"/>
        </w:rPr>
        <w:t>采购方有权拒绝接受迟到的报价文件。</w:t>
      </w:r>
    </w:p>
    <w:p>
      <w:pPr>
        <w:pStyle w:val="4"/>
        <w:keepNext w:val="0"/>
        <w:keepLines w:val="0"/>
        <w:numPr>
          <w:ilvl w:val="0"/>
          <w:numId w:val="4"/>
        </w:numPr>
        <w:kinsoku w:val="0"/>
        <w:overflowPunct w:val="0"/>
        <w:autoSpaceDE w:val="0"/>
        <w:autoSpaceDN w:val="0"/>
        <w:spacing w:before="0" w:after="0" w:line="400" w:lineRule="atLeast"/>
        <w:ind w:left="0" w:leftChars="0" w:right="210" w:rightChars="100" w:firstLine="0" w:firstLineChars="0"/>
        <w:jc w:val="both"/>
        <w:textAlignment w:val="auto"/>
        <w:rPr>
          <w:rFonts w:hint="eastAsia" w:ascii="宋体" w:hAnsi="宋体" w:eastAsia="宋体"/>
          <w:b w:val="0"/>
          <w:bCs w:val="0"/>
          <w:sz w:val="24"/>
          <w:szCs w:val="24"/>
          <w:lang w:val="en-US" w:eastAsia="zh-CN"/>
        </w:rPr>
      </w:pPr>
      <w:r>
        <w:rPr>
          <w:rFonts w:hint="eastAsia" w:ascii="宋体" w:hAnsi="宋体" w:eastAsia="宋体"/>
          <w:b w:val="0"/>
          <w:bCs w:val="0"/>
          <w:sz w:val="24"/>
          <w:szCs w:val="24"/>
          <w:lang w:val="en-US" w:eastAsia="zh-CN"/>
        </w:rPr>
        <w:t>报价文件须盖单位公章，所有报价文件装入封袋密封后都必须在封口处盖章，并在密封袋上正确标明报价项目名称、同时加盖公章。</w:t>
      </w:r>
    </w:p>
    <w:p>
      <w:pPr>
        <w:pStyle w:val="4"/>
        <w:keepNext w:val="0"/>
        <w:keepLines w:val="0"/>
        <w:numPr>
          <w:ilvl w:val="0"/>
          <w:numId w:val="1"/>
        </w:numPr>
        <w:kinsoku w:val="0"/>
        <w:overflowPunct w:val="0"/>
        <w:autoSpaceDE w:val="0"/>
        <w:autoSpaceDN w:val="0"/>
        <w:spacing w:before="0" w:after="0" w:line="400" w:lineRule="atLeast"/>
        <w:ind w:left="0" w:leftChars="0" w:right="210" w:rightChars="100" w:firstLine="0" w:firstLineChars="0"/>
        <w:jc w:val="both"/>
        <w:textAlignment w:val="auto"/>
        <w:rPr>
          <w:rFonts w:hint="eastAsia" w:ascii="宋体" w:hAnsi="宋体" w:eastAsia="宋体"/>
          <w:bCs/>
          <w:sz w:val="24"/>
          <w:szCs w:val="24"/>
        </w:rPr>
      </w:pPr>
      <w:bookmarkStart w:id="20" w:name="_Toc22931_WPSOffice_Level2"/>
      <w:bookmarkStart w:id="21" w:name="_Toc17410_WPSOffice_Level2"/>
      <w:bookmarkStart w:id="22" w:name="_Toc17981_WPSOffice_Level2"/>
      <w:bookmarkStart w:id="23" w:name="_Toc24072_WPSOffice_Level2"/>
      <w:bookmarkStart w:id="24" w:name="_Toc25278_WPSOffice_Level2"/>
      <w:r>
        <w:rPr>
          <w:rFonts w:hint="eastAsia" w:ascii="宋体" w:hAnsi="宋体" w:eastAsia="宋体"/>
          <w:bCs/>
          <w:sz w:val="24"/>
          <w:szCs w:val="24"/>
          <w:lang w:val="en-US" w:eastAsia="zh-CN"/>
        </w:rPr>
        <w:t>评审</w:t>
      </w:r>
      <w:r>
        <w:rPr>
          <w:rFonts w:hint="eastAsia" w:ascii="宋体" w:hAnsi="宋体" w:eastAsia="宋体"/>
          <w:bCs/>
          <w:sz w:val="24"/>
          <w:szCs w:val="24"/>
        </w:rPr>
        <w:t>时间和地点</w:t>
      </w:r>
      <w:bookmarkEnd w:id="20"/>
      <w:bookmarkEnd w:id="21"/>
      <w:bookmarkEnd w:id="22"/>
      <w:bookmarkEnd w:id="23"/>
      <w:bookmarkEnd w:id="24"/>
    </w:p>
    <w:p>
      <w:pPr>
        <w:pStyle w:val="4"/>
        <w:keepNext w:val="0"/>
        <w:keepLines w:val="0"/>
        <w:numPr>
          <w:ilvl w:val="0"/>
          <w:numId w:val="5"/>
        </w:numPr>
        <w:kinsoku w:val="0"/>
        <w:overflowPunct w:val="0"/>
        <w:autoSpaceDE w:val="0"/>
        <w:autoSpaceDN w:val="0"/>
        <w:spacing w:before="0" w:after="0" w:line="400" w:lineRule="atLeast"/>
        <w:ind w:left="0" w:leftChars="0" w:right="210" w:rightChars="100" w:firstLine="0" w:firstLineChars="0"/>
        <w:jc w:val="both"/>
        <w:textAlignment w:val="auto"/>
        <w:rPr>
          <w:rFonts w:hint="eastAsia" w:ascii="宋体" w:hAnsi="宋体" w:eastAsia="宋体"/>
          <w:b w:val="0"/>
          <w:bCs w:val="0"/>
          <w:sz w:val="24"/>
          <w:szCs w:val="24"/>
          <w:lang w:val="en-US" w:eastAsia="zh-CN"/>
        </w:rPr>
      </w:pPr>
      <w:r>
        <w:rPr>
          <w:rFonts w:hint="eastAsia" w:ascii="宋体" w:hAnsi="宋体" w:eastAsia="宋体"/>
          <w:b w:val="0"/>
          <w:bCs w:val="0"/>
          <w:sz w:val="24"/>
          <w:szCs w:val="24"/>
          <w:lang w:val="en-US" w:eastAsia="zh-CN"/>
        </w:rPr>
        <w:t>采购方将于2021年04月  日上午10:00（北京时间），在厦门海发环保能源股份有限公司二楼评标室评审。</w:t>
      </w:r>
    </w:p>
    <w:p>
      <w:pPr>
        <w:pStyle w:val="4"/>
        <w:keepNext w:val="0"/>
        <w:keepLines w:val="0"/>
        <w:numPr>
          <w:ilvl w:val="0"/>
          <w:numId w:val="5"/>
        </w:numPr>
        <w:kinsoku w:val="0"/>
        <w:overflowPunct w:val="0"/>
        <w:autoSpaceDE w:val="0"/>
        <w:autoSpaceDN w:val="0"/>
        <w:spacing w:before="0" w:after="0" w:line="400" w:lineRule="atLeast"/>
        <w:ind w:left="0" w:leftChars="0" w:right="210" w:rightChars="100" w:firstLine="0" w:firstLineChars="0"/>
        <w:jc w:val="both"/>
        <w:textAlignment w:val="auto"/>
        <w:rPr>
          <w:rFonts w:hint="eastAsia" w:ascii="宋体" w:hAnsi="宋体" w:eastAsia="宋体"/>
          <w:b w:val="0"/>
          <w:bCs w:val="0"/>
          <w:sz w:val="24"/>
          <w:szCs w:val="24"/>
          <w:lang w:val="en-US" w:eastAsia="zh-CN"/>
        </w:rPr>
      </w:pPr>
      <w:r>
        <w:rPr>
          <w:rFonts w:hint="eastAsia" w:ascii="宋体" w:hAnsi="宋体" w:eastAsia="宋体"/>
          <w:b w:val="0"/>
          <w:bCs w:val="0"/>
          <w:sz w:val="24"/>
          <w:szCs w:val="24"/>
          <w:lang w:val="en-US" w:eastAsia="zh-CN"/>
        </w:rPr>
        <w:t>邀请报价方（当天递交报价文件）现场参与监督。</w:t>
      </w:r>
    </w:p>
    <w:p>
      <w:pPr>
        <w:pStyle w:val="4"/>
        <w:keepNext w:val="0"/>
        <w:keepLines w:val="0"/>
        <w:numPr>
          <w:ilvl w:val="0"/>
          <w:numId w:val="1"/>
        </w:numPr>
        <w:kinsoku w:val="0"/>
        <w:overflowPunct w:val="0"/>
        <w:autoSpaceDE w:val="0"/>
        <w:autoSpaceDN w:val="0"/>
        <w:spacing w:before="0" w:after="0" w:line="400" w:lineRule="atLeast"/>
        <w:ind w:left="0" w:leftChars="0" w:right="210" w:rightChars="100" w:firstLine="0" w:firstLineChars="0"/>
        <w:jc w:val="both"/>
        <w:textAlignment w:val="auto"/>
        <w:rPr>
          <w:rFonts w:hint="eastAsia" w:ascii="宋体" w:hAnsi="宋体" w:eastAsia="宋体"/>
          <w:bCs/>
          <w:sz w:val="24"/>
          <w:szCs w:val="24"/>
          <w:lang w:val="en-US" w:eastAsia="zh-CN"/>
        </w:rPr>
      </w:pPr>
      <w:r>
        <w:rPr>
          <w:rFonts w:hint="eastAsia" w:ascii="宋体" w:hAnsi="宋体" w:eastAsia="宋体"/>
          <w:bCs/>
          <w:sz w:val="24"/>
          <w:szCs w:val="24"/>
          <w:lang w:val="en-US" w:eastAsia="zh-CN"/>
        </w:rPr>
        <w:t>投标保证金及缴款注意事项</w:t>
      </w:r>
    </w:p>
    <w:p>
      <w:pPr>
        <w:pStyle w:val="4"/>
        <w:keepNext w:val="0"/>
        <w:keepLines w:val="0"/>
        <w:numPr>
          <w:ilvl w:val="0"/>
          <w:numId w:val="6"/>
        </w:numPr>
        <w:kinsoku w:val="0"/>
        <w:overflowPunct w:val="0"/>
        <w:autoSpaceDE w:val="0"/>
        <w:autoSpaceDN w:val="0"/>
        <w:spacing w:before="0" w:after="0" w:line="400" w:lineRule="atLeast"/>
        <w:ind w:left="0" w:leftChars="0" w:right="210" w:rightChars="100" w:firstLine="0" w:firstLineChars="0"/>
        <w:jc w:val="both"/>
        <w:textAlignment w:val="auto"/>
        <w:rPr>
          <w:rFonts w:hint="eastAsia" w:ascii="宋体" w:hAnsi="宋体" w:eastAsia="宋体"/>
          <w:b w:val="0"/>
          <w:bCs w:val="0"/>
          <w:sz w:val="24"/>
          <w:szCs w:val="24"/>
          <w:lang w:val="en-US" w:eastAsia="zh-CN"/>
        </w:rPr>
      </w:pPr>
      <w:r>
        <w:rPr>
          <w:rFonts w:hint="eastAsia" w:ascii="宋体" w:hAnsi="宋体" w:eastAsia="宋体"/>
          <w:b w:val="0"/>
          <w:bCs w:val="0"/>
          <w:sz w:val="24"/>
          <w:szCs w:val="24"/>
          <w:lang w:val="en-US" w:eastAsia="zh-CN"/>
        </w:rPr>
        <w:t>报价方报价前须缴纳投标保证金人民币叁千元整（￥3000.00），若未中标，采购方将在开标后10个工作日内无息退还该部分保证金。</w:t>
      </w:r>
    </w:p>
    <w:p>
      <w:pPr>
        <w:pStyle w:val="4"/>
        <w:keepNext w:val="0"/>
        <w:keepLines w:val="0"/>
        <w:numPr>
          <w:ilvl w:val="0"/>
          <w:numId w:val="6"/>
        </w:numPr>
        <w:kinsoku w:val="0"/>
        <w:overflowPunct w:val="0"/>
        <w:autoSpaceDE w:val="0"/>
        <w:autoSpaceDN w:val="0"/>
        <w:spacing w:before="0" w:after="0" w:line="400" w:lineRule="atLeast"/>
        <w:ind w:left="0" w:leftChars="0" w:right="210" w:rightChars="100" w:firstLine="0" w:firstLineChars="0"/>
        <w:jc w:val="both"/>
        <w:textAlignment w:val="auto"/>
        <w:rPr>
          <w:rFonts w:hint="eastAsia" w:ascii="宋体" w:hAnsi="宋体" w:eastAsia="宋体"/>
          <w:b w:val="0"/>
          <w:bCs w:val="0"/>
          <w:sz w:val="24"/>
          <w:szCs w:val="24"/>
          <w:lang w:val="en-US" w:eastAsia="zh-CN"/>
        </w:rPr>
      </w:pPr>
      <w:r>
        <w:rPr>
          <w:rFonts w:hint="eastAsia" w:ascii="宋体" w:hAnsi="宋体" w:eastAsia="宋体"/>
          <w:b w:val="0"/>
          <w:bCs w:val="0"/>
          <w:sz w:val="24"/>
          <w:szCs w:val="24"/>
          <w:lang w:val="en-US" w:eastAsia="zh-CN"/>
        </w:rPr>
        <w:t>不接受现场缴款，只能到银行以现金或转账方式缴款。</w:t>
      </w:r>
    </w:p>
    <w:p>
      <w:pPr>
        <w:pStyle w:val="4"/>
        <w:keepNext w:val="0"/>
        <w:keepLines w:val="0"/>
        <w:numPr>
          <w:ilvl w:val="0"/>
          <w:numId w:val="6"/>
        </w:numPr>
        <w:kinsoku w:val="0"/>
        <w:overflowPunct w:val="0"/>
        <w:autoSpaceDE w:val="0"/>
        <w:autoSpaceDN w:val="0"/>
        <w:spacing w:before="0" w:after="0" w:line="400" w:lineRule="atLeast"/>
        <w:ind w:left="0" w:leftChars="0" w:right="210" w:rightChars="100" w:firstLine="0" w:firstLineChars="0"/>
        <w:jc w:val="both"/>
        <w:textAlignment w:val="auto"/>
        <w:rPr>
          <w:rFonts w:hint="eastAsia" w:ascii="宋体" w:hAnsi="宋体" w:eastAsia="宋体"/>
          <w:b w:val="0"/>
          <w:bCs w:val="0"/>
          <w:sz w:val="24"/>
          <w:szCs w:val="24"/>
          <w:lang w:val="en-US" w:eastAsia="zh-CN"/>
        </w:rPr>
      </w:pPr>
      <w:r>
        <w:rPr>
          <w:rFonts w:hint="eastAsia" w:ascii="宋体" w:hAnsi="宋体" w:eastAsia="宋体"/>
          <w:b w:val="0"/>
          <w:bCs w:val="0"/>
          <w:sz w:val="24"/>
          <w:szCs w:val="24"/>
          <w:lang w:val="en-US" w:eastAsia="zh-CN"/>
        </w:rPr>
        <w:t>投标保证金收款单位：厦门海发环保能源股份有限公司</w:t>
      </w:r>
    </w:p>
    <w:p>
      <w:pPr>
        <w:spacing w:line="520" w:lineRule="exact"/>
        <w:ind w:firstLine="520" w:firstLineChars="200"/>
        <w:rPr>
          <w:rFonts w:hint="eastAsia" w:ascii="宋体" w:hAnsi="宋体" w:eastAsia="宋体" w:cstheme="minorBidi"/>
          <w:b w:val="0"/>
          <w:bCs w:val="0"/>
          <w:spacing w:val="10"/>
          <w:kern w:val="2"/>
          <w:sz w:val="24"/>
          <w:szCs w:val="24"/>
          <w:lang w:val="en-US" w:eastAsia="zh-CN" w:bidi="ar-SA"/>
        </w:rPr>
      </w:pPr>
      <w:r>
        <w:rPr>
          <w:rFonts w:hint="eastAsia" w:ascii="宋体" w:hAnsi="宋体" w:eastAsia="宋体" w:cstheme="minorBidi"/>
          <w:b w:val="0"/>
          <w:bCs w:val="0"/>
          <w:spacing w:val="10"/>
          <w:kern w:val="2"/>
          <w:sz w:val="24"/>
          <w:szCs w:val="24"/>
          <w:lang w:val="en-US" w:eastAsia="zh-CN" w:bidi="ar-SA"/>
        </w:rPr>
        <w:t>账号：35101561001052501775</w:t>
      </w:r>
    </w:p>
    <w:p>
      <w:pPr>
        <w:spacing w:line="520" w:lineRule="exact"/>
        <w:ind w:firstLine="520" w:firstLineChars="200"/>
        <w:rPr>
          <w:rFonts w:hint="eastAsia" w:ascii="宋体" w:hAnsi="宋体" w:eastAsia="宋体" w:cstheme="minorBidi"/>
          <w:b w:val="0"/>
          <w:bCs w:val="0"/>
          <w:spacing w:val="10"/>
          <w:kern w:val="2"/>
          <w:sz w:val="24"/>
          <w:szCs w:val="24"/>
          <w:lang w:val="en-US" w:eastAsia="zh-CN" w:bidi="ar-SA"/>
        </w:rPr>
      </w:pPr>
      <w:r>
        <w:rPr>
          <w:rFonts w:hint="eastAsia" w:ascii="宋体" w:hAnsi="宋体" w:eastAsia="宋体" w:cstheme="minorBidi"/>
          <w:b w:val="0"/>
          <w:bCs w:val="0"/>
          <w:spacing w:val="10"/>
          <w:kern w:val="2"/>
          <w:sz w:val="24"/>
          <w:szCs w:val="24"/>
          <w:lang w:val="en-US" w:eastAsia="zh-CN" w:bidi="ar-SA"/>
        </w:rPr>
        <w:t>开户行：中国建设银行厦门市分行厦禾支行</w:t>
      </w:r>
    </w:p>
    <w:p>
      <w:pPr>
        <w:spacing w:line="520" w:lineRule="exact"/>
        <w:ind w:firstLine="520" w:firstLineChars="200"/>
        <w:rPr>
          <w:rFonts w:hint="eastAsia" w:ascii="宋体" w:hAnsi="宋体" w:eastAsia="宋体" w:cstheme="minorBidi"/>
          <w:b w:val="0"/>
          <w:bCs w:val="0"/>
          <w:spacing w:val="10"/>
          <w:kern w:val="2"/>
          <w:sz w:val="24"/>
          <w:szCs w:val="24"/>
          <w:lang w:val="en-US" w:eastAsia="zh-CN" w:bidi="ar-SA"/>
        </w:rPr>
      </w:pPr>
      <w:r>
        <w:rPr>
          <w:rFonts w:hint="eastAsia" w:ascii="宋体" w:hAnsi="宋体" w:eastAsia="宋体" w:cstheme="minorBidi"/>
          <w:b w:val="0"/>
          <w:bCs w:val="0"/>
          <w:spacing w:val="10"/>
          <w:kern w:val="2"/>
          <w:sz w:val="24"/>
          <w:szCs w:val="24"/>
          <w:lang w:val="en-US" w:eastAsia="zh-CN" w:bidi="ar-SA"/>
        </w:rPr>
        <w:t>注意：投标保证金须存入或转入以上账号，其它收款单位均视为无效。</w:t>
      </w:r>
    </w:p>
    <w:p>
      <w:pPr>
        <w:pStyle w:val="4"/>
        <w:keepNext w:val="0"/>
        <w:keepLines w:val="0"/>
        <w:numPr>
          <w:ilvl w:val="0"/>
          <w:numId w:val="6"/>
        </w:numPr>
        <w:kinsoku w:val="0"/>
        <w:overflowPunct w:val="0"/>
        <w:autoSpaceDE w:val="0"/>
        <w:autoSpaceDN w:val="0"/>
        <w:spacing w:before="0" w:after="0" w:line="400" w:lineRule="atLeast"/>
        <w:ind w:left="0" w:leftChars="0" w:right="210" w:rightChars="100" w:firstLine="0" w:firstLineChars="0"/>
        <w:jc w:val="both"/>
        <w:textAlignment w:val="auto"/>
        <w:rPr>
          <w:rFonts w:hint="eastAsia" w:ascii="宋体" w:hAnsi="宋体" w:eastAsia="宋体"/>
          <w:b w:val="0"/>
          <w:bCs w:val="0"/>
          <w:sz w:val="24"/>
          <w:szCs w:val="24"/>
          <w:lang w:val="en-US" w:eastAsia="zh-CN"/>
        </w:rPr>
      </w:pPr>
      <w:r>
        <w:rPr>
          <w:rFonts w:hint="eastAsia" w:ascii="宋体" w:hAnsi="宋体" w:eastAsia="宋体"/>
          <w:b w:val="0"/>
          <w:bCs w:val="0"/>
          <w:sz w:val="24"/>
          <w:szCs w:val="24"/>
          <w:lang w:val="en-US" w:eastAsia="zh-CN"/>
        </w:rPr>
        <w:t>投标保证金缴交截止时间：2021年  月  日上午10:00。</w:t>
      </w:r>
    </w:p>
    <w:p>
      <w:pPr>
        <w:pStyle w:val="4"/>
        <w:keepNext w:val="0"/>
        <w:keepLines w:val="0"/>
        <w:numPr>
          <w:ilvl w:val="0"/>
          <w:numId w:val="1"/>
        </w:numPr>
        <w:kinsoku w:val="0"/>
        <w:overflowPunct w:val="0"/>
        <w:autoSpaceDE w:val="0"/>
        <w:autoSpaceDN w:val="0"/>
        <w:spacing w:before="0" w:after="0" w:line="400" w:lineRule="atLeast"/>
        <w:ind w:left="0" w:leftChars="0" w:right="210" w:rightChars="100" w:firstLine="0" w:firstLineChars="0"/>
        <w:jc w:val="both"/>
        <w:textAlignment w:val="auto"/>
        <w:rPr>
          <w:rFonts w:hint="eastAsia" w:ascii="宋体" w:hAnsi="宋体" w:eastAsia="宋体"/>
          <w:bCs/>
          <w:sz w:val="24"/>
          <w:szCs w:val="24"/>
          <w:lang w:val="en-US" w:eastAsia="zh-CN"/>
        </w:rPr>
      </w:pPr>
      <w:r>
        <w:rPr>
          <w:rFonts w:hint="eastAsia" w:ascii="宋体" w:hAnsi="宋体" w:eastAsia="宋体"/>
          <w:bCs/>
          <w:sz w:val="24"/>
          <w:szCs w:val="24"/>
          <w:lang w:val="en-US" w:eastAsia="zh-CN"/>
        </w:rPr>
        <w:t>成交原则</w:t>
      </w:r>
      <w:bookmarkEnd w:id="15"/>
      <w:bookmarkEnd w:id="16"/>
      <w:bookmarkEnd w:id="17"/>
      <w:bookmarkEnd w:id="18"/>
    </w:p>
    <w:bookmarkEnd w:id="19"/>
    <w:p>
      <w:pPr>
        <w:tabs>
          <w:tab w:val="left" w:pos="0"/>
        </w:tabs>
        <w:kinsoku w:val="0"/>
        <w:overflowPunct w:val="0"/>
        <w:spacing w:line="400" w:lineRule="atLeast"/>
        <w:ind w:right="210" w:rightChars="100" w:firstLine="480" w:firstLineChars="200"/>
        <w:jc w:val="left"/>
        <w:textAlignment w:val="auto"/>
        <w:rPr>
          <w:rFonts w:hint="eastAsia" w:ascii="宋体" w:hAnsi="宋体"/>
          <w:sz w:val="24"/>
          <w:szCs w:val="24"/>
        </w:rPr>
      </w:pPr>
      <w:bookmarkStart w:id="25" w:name="_Toc20683_WPSOffice_Level2"/>
      <w:bookmarkStart w:id="26" w:name="_Toc11529_WPSOffice_Level2"/>
      <w:bookmarkStart w:id="27" w:name="_Toc4523_WPSOffice_Level2"/>
      <w:bookmarkStart w:id="28" w:name="_Toc18288_WPSOffice_Level2"/>
      <w:bookmarkStart w:id="29" w:name="_Toc7789_WPSOffice_Level2"/>
      <w:r>
        <w:rPr>
          <w:rFonts w:hint="eastAsia" w:ascii="宋体" w:hAnsi="宋体"/>
          <w:sz w:val="24"/>
        </w:rPr>
        <w:t>本次谈判采用经评审合格最低价成交法</w:t>
      </w:r>
      <w:r>
        <w:rPr>
          <w:rFonts w:hint="eastAsia" w:ascii="宋体" w:hAnsi="宋体"/>
          <w:sz w:val="24"/>
          <w:szCs w:val="24"/>
        </w:rPr>
        <w:t>。</w:t>
      </w:r>
      <w:r>
        <w:rPr>
          <w:rFonts w:hint="eastAsia" w:ascii="宋体" w:hAnsi="宋体"/>
          <w:sz w:val="24"/>
          <w:szCs w:val="24"/>
          <w:lang w:val="en-US" w:eastAsia="zh-CN"/>
        </w:rPr>
        <w:t>本采购项目不进行二次报价，</w:t>
      </w:r>
      <w:r>
        <w:rPr>
          <w:rFonts w:hint="eastAsia" w:ascii="宋体" w:hAnsi="宋体"/>
          <w:sz w:val="24"/>
        </w:rPr>
        <w:t>通过资格</w:t>
      </w:r>
      <w:r>
        <w:rPr>
          <w:rFonts w:hint="eastAsia" w:ascii="宋体" w:hAnsi="宋体"/>
          <w:sz w:val="24"/>
          <w:szCs w:val="24"/>
        </w:rPr>
        <w:t>审查，符合</w:t>
      </w:r>
      <w:r>
        <w:rPr>
          <w:rFonts w:hint="eastAsia" w:ascii="宋体" w:hAnsi="宋体"/>
          <w:sz w:val="24"/>
          <w:szCs w:val="24"/>
          <w:lang w:val="en-US" w:eastAsia="zh-CN"/>
        </w:rPr>
        <w:t>询价</w:t>
      </w:r>
      <w:r>
        <w:rPr>
          <w:rFonts w:hint="eastAsia" w:ascii="宋体" w:hAnsi="宋体"/>
          <w:sz w:val="24"/>
          <w:szCs w:val="24"/>
        </w:rPr>
        <w:t>采购文件要求且报价最低的原则确定成交供应商。</w:t>
      </w:r>
    </w:p>
    <w:p>
      <w:pPr>
        <w:pStyle w:val="4"/>
        <w:keepNext w:val="0"/>
        <w:keepLines w:val="0"/>
        <w:numPr>
          <w:ilvl w:val="0"/>
          <w:numId w:val="1"/>
        </w:numPr>
        <w:kinsoku w:val="0"/>
        <w:overflowPunct w:val="0"/>
        <w:autoSpaceDE w:val="0"/>
        <w:autoSpaceDN w:val="0"/>
        <w:spacing w:before="0" w:after="0" w:line="400" w:lineRule="atLeast"/>
        <w:ind w:left="0" w:leftChars="0" w:right="210" w:rightChars="100" w:firstLine="0" w:firstLineChars="0"/>
        <w:jc w:val="both"/>
        <w:textAlignment w:val="auto"/>
        <w:rPr>
          <w:rFonts w:hint="eastAsia" w:ascii="宋体" w:hAnsi="宋体" w:eastAsia="宋体"/>
          <w:bCs/>
          <w:sz w:val="24"/>
          <w:szCs w:val="24"/>
          <w:lang w:val="en-US" w:eastAsia="zh-CN"/>
        </w:rPr>
      </w:pPr>
      <w:r>
        <w:rPr>
          <w:rFonts w:hint="eastAsia" w:ascii="宋体" w:hAnsi="宋体" w:eastAsia="宋体"/>
          <w:bCs/>
          <w:sz w:val="24"/>
          <w:szCs w:val="24"/>
          <w:lang w:val="en-US" w:eastAsia="zh-CN"/>
        </w:rPr>
        <w:t>联系人</w:t>
      </w:r>
      <w:bookmarkEnd w:id="25"/>
      <w:bookmarkEnd w:id="26"/>
      <w:bookmarkEnd w:id="27"/>
      <w:bookmarkEnd w:id="28"/>
    </w:p>
    <w:p>
      <w:pPr>
        <w:pStyle w:val="4"/>
        <w:keepNext w:val="0"/>
        <w:keepLines w:val="0"/>
        <w:pageBreakBefore w:val="0"/>
        <w:widowControl w:val="0"/>
        <w:kinsoku w:val="0"/>
        <w:wordWrap/>
        <w:overflowPunct w:val="0"/>
        <w:topLinePunct w:val="0"/>
        <w:autoSpaceDE w:val="0"/>
        <w:autoSpaceDN w:val="0"/>
        <w:bidi w:val="0"/>
        <w:adjustRightInd w:val="0"/>
        <w:snapToGrid w:val="0"/>
        <w:spacing w:before="0" w:after="0" w:line="420" w:lineRule="exact"/>
        <w:ind w:right="210" w:rightChars="100" w:firstLine="520" w:firstLineChars="200"/>
        <w:jc w:val="both"/>
        <w:textAlignment w:val="auto"/>
        <w:rPr>
          <w:rFonts w:hint="eastAsia" w:ascii="宋体" w:hAnsi="宋体" w:eastAsia="宋体"/>
          <w:b w:val="0"/>
          <w:sz w:val="24"/>
          <w:szCs w:val="24"/>
        </w:rPr>
      </w:pPr>
      <w:r>
        <w:rPr>
          <w:rFonts w:hint="eastAsia" w:ascii="宋体" w:hAnsi="宋体" w:eastAsia="宋体"/>
          <w:b w:val="0"/>
          <w:sz w:val="24"/>
          <w:szCs w:val="24"/>
        </w:rPr>
        <w:t>技术</w:t>
      </w:r>
      <w:r>
        <w:rPr>
          <w:rFonts w:hint="eastAsia" w:ascii="宋体" w:hAnsi="宋体" w:eastAsia="宋体"/>
          <w:b w:val="0"/>
          <w:sz w:val="24"/>
          <w:szCs w:val="24"/>
          <w:lang w:val="en-US" w:eastAsia="zh-CN"/>
        </w:rPr>
        <w:t xml:space="preserve">联系人：  </w:t>
      </w:r>
      <w:r>
        <w:rPr>
          <w:rFonts w:hint="eastAsia" w:ascii="宋体" w:hAnsi="宋体" w:eastAsia="宋体"/>
          <w:b w:val="0"/>
          <w:sz w:val="24"/>
          <w:szCs w:val="24"/>
        </w:rPr>
        <w:t>徐新焕</w:t>
      </w:r>
      <w:r>
        <w:rPr>
          <w:rFonts w:hint="eastAsia" w:ascii="宋体" w:hAnsi="宋体" w:eastAsia="宋体"/>
          <w:b w:val="0"/>
          <w:sz w:val="24"/>
          <w:szCs w:val="24"/>
          <w:lang w:val="en-US" w:eastAsia="zh-CN"/>
        </w:rPr>
        <w:t xml:space="preserve">   </w:t>
      </w:r>
      <w:r>
        <w:rPr>
          <w:rFonts w:hint="eastAsia" w:ascii="宋体" w:hAnsi="宋体" w:eastAsia="宋体"/>
          <w:b w:val="0"/>
          <w:sz w:val="24"/>
          <w:szCs w:val="24"/>
        </w:rPr>
        <w:t xml:space="preserve"> 联系电话：0592-6807513</w:t>
      </w:r>
    </w:p>
    <w:p>
      <w:pPr>
        <w:keepNext w:val="0"/>
        <w:keepLines w:val="0"/>
        <w:pageBreakBefore w:val="0"/>
        <w:widowControl w:val="0"/>
        <w:wordWrap/>
        <w:topLinePunct w:val="0"/>
        <w:bidi w:val="0"/>
        <w:adjustRightInd w:val="0"/>
        <w:snapToGrid w:val="0"/>
        <w:spacing w:line="420" w:lineRule="exact"/>
        <w:textAlignment w:val="auto"/>
        <w:rPr>
          <w:rFonts w:hint="default" w:eastAsia="宋体"/>
          <w:lang w:val="en-US" w:eastAsia="zh-CN"/>
        </w:rPr>
      </w:pPr>
      <w:r>
        <w:rPr>
          <w:rFonts w:hint="eastAsia" w:ascii="宋体" w:hAnsi="宋体" w:eastAsia="宋体"/>
          <w:b w:val="0"/>
          <w:sz w:val="24"/>
          <w:szCs w:val="24"/>
          <w:lang w:val="en-US" w:eastAsia="zh-CN"/>
        </w:rPr>
        <w:t xml:space="preserve">    报价文件接收人：林鹭莺     联系电话：13959259483</w:t>
      </w:r>
    </w:p>
    <w:bookmarkEnd w:id="29"/>
    <w:p>
      <w:pPr>
        <w:pStyle w:val="4"/>
        <w:keepNext w:val="0"/>
        <w:keepLines w:val="0"/>
        <w:numPr>
          <w:ilvl w:val="0"/>
          <w:numId w:val="1"/>
        </w:numPr>
        <w:kinsoku w:val="0"/>
        <w:overflowPunct w:val="0"/>
        <w:autoSpaceDE w:val="0"/>
        <w:autoSpaceDN w:val="0"/>
        <w:spacing w:before="0" w:after="0" w:line="400" w:lineRule="atLeast"/>
        <w:ind w:left="0" w:leftChars="0" w:right="210" w:rightChars="100" w:firstLine="0" w:firstLineChars="0"/>
        <w:jc w:val="both"/>
        <w:textAlignment w:val="auto"/>
        <w:rPr>
          <w:rFonts w:hint="eastAsia" w:ascii="宋体" w:hAnsi="宋体" w:eastAsia="宋体"/>
          <w:bCs/>
          <w:sz w:val="24"/>
          <w:szCs w:val="24"/>
          <w:lang w:val="en-US" w:eastAsia="zh-CN"/>
        </w:rPr>
      </w:pPr>
      <w:bookmarkStart w:id="30" w:name="_Toc12064_WPSOffice_Level2"/>
      <w:bookmarkStart w:id="31" w:name="_Toc18891_WPSOffice_Level2"/>
      <w:bookmarkStart w:id="32" w:name="_Toc22469_WPSOffice_Level2"/>
      <w:bookmarkStart w:id="33" w:name="_Toc4595_WPSOffice_Level2"/>
      <w:bookmarkStart w:id="34" w:name="_Toc15902_WPSOffice_Level2"/>
      <w:r>
        <w:rPr>
          <w:rFonts w:hint="eastAsia" w:ascii="宋体" w:hAnsi="宋体" w:eastAsia="宋体"/>
          <w:bCs/>
          <w:sz w:val="24"/>
          <w:szCs w:val="24"/>
          <w:lang w:val="en-US" w:eastAsia="zh-CN"/>
        </w:rPr>
        <w:t>监督电话</w:t>
      </w:r>
      <w:bookmarkEnd w:id="30"/>
      <w:bookmarkEnd w:id="31"/>
      <w:bookmarkEnd w:id="32"/>
      <w:bookmarkEnd w:id="33"/>
    </w:p>
    <w:p>
      <w:pPr>
        <w:pStyle w:val="4"/>
        <w:keepNext w:val="0"/>
        <w:keepLines w:val="0"/>
        <w:kinsoku w:val="0"/>
        <w:overflowPunct w:val="0"/>
        <w:autoSpaceDE w:val="0"/>
        <w:autoSpaceDN w:val="0"/>
        <w:spacing w:before="0" w:after="0" w:line="400" w:lineRule="atLeast"/>
        <w:ind w:right="210" w:rightChars="100" w:firstLine="520" w:firstLineChars="200"/>
        <w:jc w:val="both"/>
        <w:textAlignment w:val="auto"/>
        <w:rPr>
          <w:rFonts w:hint="eastAsia" w:ascii="宋体" w:hAnsi="宋体" w:eastAsia="宋体"/>
          <w:b w:val="0"/>
          <w:sz w:val="24"/>
          <w:szCs w:val="24"/>
        </w:rPr>
      </w:pPr>
      <w:r>
        <w:rPr>
          <w:rFonts w:hint="eastAsia" w:ascii="宋体" w:hAnsi="宋体" w:eastAsia="宋体"/>
          <w:b w:val="0"/>
          <w:sz w:val="24"/>
          <w:szCs w:val="24"/>
        </w:rPr>
        <w:t xml:space="preserve">0592-6807512，0592-6807528  </w:t>
      </w:r>
      <w:bookmarkEnd w:id="34"/>
      <w:r>
        <w:rPr>
          <w:rFonts w:hint="eastAsia" w:ascii="宋体" w:hAnsi="宋体" w:eastAsia="宋体"/>
          <w:b w:val="0"/>
          <w:sz w:val="24"/>
          <w:szCs w:val="24"/>
        </w:rPr>
        <w:t xml:space="preserve"> </w:t>
      </w:r>
    </w:p>
    <w:p>
      <w:pPr>
        <w:rPr>
          <w:rFonts w:hint="eastAsia" w:ascii="宋体" w:hAnsi="宋体" w:eastAsia="宋体"/>
          <w:b w:val="0"/>
          <w:sz w:val="24"/>
          <w:szCs w:val="24"/>
        </w:rPr>
      </w:pPr>
    </w:p>
    <w:p>
      <w:pPr>
        <w:spacing w:line="520" w:lineRule="exact"/>
        <w:rPr>
          <w:rFonts w:asciiTheme="minorEastAsia" w:hAnsi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lang w:val="en-US" w:eastAsia="zh-CN"/>
        </w:rPr>
        <w:t xml:space="preserve">                    </w:t>
      </w:r>
      <w:r>
        <w:rPr>
          <w:rFonts w:hint="eastAsia" w:asciiTheme="minorEastAsia" w:hAnsiTheme="minorEastAsia" w:cstheme="minorEastAsia"/>
          <w:sz w:val="28"/>
          <w:szCs w:val="28"/>
        </w:rPr>
        <w:t>厦门海发环保能源股份有限公司</w:t>
      </w:r>
    </w:p>
    <w:p>
      <w:pPr>
        <w:spacing w:line="520" w:lineRule="exact"/>
        <w:ind w:firstLine="5600" w:firstLineChars="2000"/>
        <w:rPr>
          <w:rFonts w:asciiTheme="minorEastAsia" w:hAnsiTheme="minorEastAsia" w:cstheme="minorEastAsia"/>
          <w:sz w:val="28"/>
          <w:szCs w:val="28"/>
        </w:rPr>
      </w:pPr>
      <w:r>
        <w:rPr>
          <w:rFonts w:hint="eastAsia" w:asciiTheme="minorEastAsia" w:hAnsiTheme="minorEastAsia" w:cstheme="minorEastAsia"/>
          <w:sz w:val="28"/>
          <w:szCs w:val="28"/>
        </w:rPr>
        <w:t>2021年</w:t>
      </w:r>
      <w:r>
        <w:rPr>
          <w:rFonts w:hint="eastAsia" w:asciiTheme="minorEastAsia" w:hAnsiTheme="minorEastAsia" w:cstheme="minorEastAsia"/>
          <w:sz w:val="28"/>
          <w:szCs w:val="28"/>
          <w:lang w:val="en-US" w:eastAsia="zh-CN"/>
        </w:rPr>
        <w:t>4</w:t>
      </w:r>
      <w:r>
        <w:rPr>
          <w:rFonts w:hint="eastAsia" w:asciiTheme="minorEastAsia" w:hAnsiTheme="minorEastAsia" w:cstheme="minorEastAsia"/>
          <w:sz w:val="28"/>
          <w:szCs w:val="28"/>
        </w:rPr>
        <w:t>月    日</w:t>
      </w:r>
    </w:p>
    <w:p>
      <w:pPr>
        <w:pStyle w:val="2"/>
        <w:rPr>
          <w:rFonts w:hint="eastAsia"/>
        </w:rPr>
      </w:pPr>
    </w:p>
    <w:p>
      <w:pPr>
        <w:pStyle w:val="2"/>
        <w:rPr>
          <w:rFonts w:hint="eastAsia"/>
        </w:rPr>
      </w:pPr>
    </w:p>
    <w:p>
      <w:pPr>
        <w:pStyle w:val="2"/>
        <w:rPr>
          <w:rFonts w:hint="eastAsia" w:eastAsiaTheme="minorEastAsia"/>
          <w:lang w:val="en-US" w:eastAsia="zh-CN"/>
        </w:rPr>
      </w:pPr>
    </w:p>
    <w:p>
      <w:pPr>
        <w:pStyle w:val="2"/>
        <w:rPr>
          <w:rFonts w:hint="eastAsia" w:eastAsiaTheme="minorEastAsia"/>
          <w:lang w:val="en-US" w:eastAsia="zh-CN"/>
        </w:rPr>
      </w:pPr>
    </w:p>
    <w:p>
      <w:pPr>
        <w:pStyle w:val="2"/>
        <w:rPr>
          <w:rFonts w:hint="eastAsia" w:eastAsiaTheme="minorEastAsia"/>
          <w:lang w:val="en-US" w:eastAsia="zh-CN"/>
        </w:rPr>
      </w:pPr>
    </w:p>
    <w:p>
      <w:pPr>
        <w:pStyle w:val="2"/>
        <w:rPr>
          <w:rFonts w:hint="eastAsia" w:eastAsiaTheme="minorEastAsia"/>
          <w:lang w:val="en-US" w:eastAsia="zh-CN"/>
        </w:rPr>
      </w:pPr>
    </w:p>
    <w:p>
      <w:pPr>
        <w:pStyle w:val="2"/>
        <w:rPr>
          <w:rFonts w:hint="eastAsia" w:eastAsiaTheme="minorEastAsia"/>
          <w:lang w:val="en-US" w:eastAsia="zh-CN"/>
        </w:rPr>
      </w:pPr>
    </w:p>
    <w:p>
      <w:pPr>
        <w:pStyle w:val="2"/>
        <w:rPr>
          <w:rFonts w:hint="eastAsia" w:eastAsiaTheme="minorEastAsia"/>
          <w:lang w:val="en-US" w:eastAsia="zh-CN"/>
        </w:rPr>
      </w:pPr>
    </w:p>
    <w:p>
      <w:pPr>
        <w:pStyle w:val="2"/>
        <w:rPr>
          <w:rFonts w:hint="eastAsia" w:eastAsiaTheme="minorEastAsia"/>
          <w:lang w:val="en-US" w:eastAsia="zh-CN"/>
        </w:rPr>
      </w:pPr>
    </w:p>
    <w:p>
      <w:pPr>
        <w:pStyle w:val="2"/>
        <w:rPr>
          <w:rFonts w:hint="eastAsia" w:eastAsiaTheme="minorEastAsia"/>
          <w:lang w:val="en-US" w:eastAsia="zh-CN"/>
        </w:rPr>
      </w:pPr>
    </w:p>
    <w:p>
      <w:pPr>
        <w:pStyle w:val="2"/>
        <w:rPr>
          <w:rFonts w:hint="eastAsia" w:eastAsiaTheme="minorEastAsia"/>
          <w:lang w:val="en-US" w:eastAsia="zh-CN"/>
        </w:rPr>
      </w:pPr>
    </w:p>
    <w:p>
      <w:pPr>
        <w:pStyle w:val="2"/>
        <w:rPr>
          <w:rFonts w:hint="eastAsia" w:eastAsiaTheme="minorEastAsia"/>
          <w:lang w:val="en-US" w:eastAsia="zh-CN"/>
        </w:rPr>
      </w:pPr>
    </w:p>
    <w:p>
      <w:pPr>
        <w:pStyle w:val="2"/>
        <w:rPr>
          <w:rFonts w:hint="eastAsia" w:eastAsiaTheme="minorEastAsia"/>
          <w:lang w:val="en-US" w:eastAsia="zh-CN"/>
        </w:rPr>
      </w:pPr>
    </w:p>
    <w:p>
      <w:pPr>
        <w:pStyle w:val="2"/>
        <w:rPr>
          <w:rFonts w:hint="eastAsia" w:eastAsiaTheme="minorEastAsia"/>
          <w:lang w:val="en-US" w:eastAsia="zh-CN"/>
        </w:rPr>
      </w:pPr>
    </w:p>
    <w:p>
      <w:pPr>
        <w:pStyle w:val="2"/>
        <w:rPr>
          <w:rFonts w:hint="eastAsia" w:eastAsiaTheme="minorEastAsia"/>
          <w:lang w:val="en-US" w:eastAsia="zh-CN"/>
        </w:rPr>
      </w:pPr>
    </w:p>
    <w:p>
      <w:pPr>
        <w:pStyle w:val="2"/>
        <w:rPr>
          <w:rFonts w:hint="eastAsia" w:eastAsiaTheme="minorEastAsia"/>
          <w:lang w:val="en-US" w:eastAsia="zh-CN"/>
        </w:rPr>
      </w:pPr>
    </w:p>
    <w:p>
      <w:pPr>
        <w:pStyle w:val="2"/>
        <w:rPr>
          <w:rFonts w:hint="eastAsia" w:eastAsiaTheme="minorEastAsia"/>
          <w:lang w:val="en-US" w:eastAsia="zh-CN"/>
        </w:rPr>
      </w:pPr>
    </w:p>
    <w:p>
      <w:pPr>
        <w:jc w:val="center"/>
        <w:rPr>
          <w:rFonts w:hint="eastAsia" w:cs="宋体"/>
          <w:bCs/>
          <w:color w:val="000000"/>
          <w:sz w:val="28"/>
          <w:szCs w:val="28"/>
        </w:rPr>
      </w:pPr>
    </w:p>
    <w:p>
      <w:pPr>
        <w:pStyle w:val="4"/>
        <w:keepNext w:val="0"/>
        <w:keepLines w:val="0"/>
        <w:kinsoku w:val="0"/>
        <w:overflowPunct w:val="0"/>
        <w:autoSpaceDE w:val="0"/>
        <w:autoSpaceDN w:val="0"/>
        <w:adjustRightInd/>
        <w:spacing w:before="0" w:after="0" w:line="400" w:lineRule="atLeast"/>
        <w:ind w:firstLine="522" w:firstLineChars="200"/>
        <w:jc w:val="center"/>
        <w:textAlignment w:val="auto"/>
        <w:outlineLvl w:val="0"/>
        <w:rPr>
          <w:rFonts w:hint="eastAsia" w:ascii="宋体" w:hAnsi="宋体" w:eastAsia="宋体"/>
          <w:bCs/>
          <w:sz w:val="24"/>
          <w:szCs w:val="24"/>
        </w:rPr>
      </w:pPr>
      <w:bookmarkStart w:id="35" w:name="_Toc22879"/>
      <w:bookmarkStart w:id="36" w:name="_Toc32729_WPSOffice_Level1"/>
      <w:bookmarkStart w:id="37" w:name="_Toc28625_WPSOffice_Level1"/>
      <w:bookmarkStart w:id="38" w:name="_Toc11260_WPSOffice_Level1"/>
      <w:bookmarkStart w:id="39" w:name="_Toc7186_WPSOffice_Level1"/>
      <w:bookmarkStart w:id="40" w:name="_Toc9417_WPSOffice_Level1"/>
      <w:r>
        <w:rPr>
          <w:rFonts w:hint="eastAsia" w:ascii="宋体" w:hAnsi="宋体" w:eastAsia="宋体"/>
          <w:bCs/>
          <w:sz w:val="24"/>
          <w:szCs w:val="24"/>
        </w:rPr>
        <w:t xml:space="preserve">第二部分 </w:t>
      </w:r>
      <w:r>
        <w:rPr>
          <w:rFonts w:hint="eastAsia" w:ascii="宋体" w:hAnsi="宋体" w:eastAsia="宋体"/>
          <w:bCs/>
          <w:sz w:val="24"/>
          <w:szCs w:val="24"/>
          <w:lang w:val="en-US" w:eastAsia="zh-CN"/>
        </w:rPr>
        <w:t>报价</w:t>
      </w:r>
      <w:r>
        <w:rPr>
          <w:rFonts w:hint="eastAsia" w:ascii="宋体" w:hAnsi="宋体" w:eastAsia="宋体"/>
          <w:bCs/>
          <w:sz w:val="24"/>
          <w:szCs w:val="24"/>
        </w:rPr>
        <w:t>须知</w:t>
      </w:r>
      <w:bookmarkEnd w:id="35"/>
      <w:bookmarkEnd w:id="36"/>
      <w:bookmarkEnd w:id="37"/>
      <w:bookmarkEnd w:id="38"/>
      <w:bookmarkEnd w:id="39"/>
      <w:bookmarkEnd w:id="40"/>
    </w:p>
    <w:p>
      <w:pPr>
        <w:pStyle w:val="4"/>
        <w:keepNext w:val="0"/>
        <w:keepLines w:val="0"/>
        <w:kinsoku w:val="0"/>
        <w:overflowPunct w:val="0"/>
        <w:autoSpaceDE w:val="0"/>
        <w:autoSpaceDN w:val="0"/>
        <w:adjustRightInd/>
        <w:spacing w:before="0" w:after="0" w:line="400" w:lineRule="atLeast"/>
        <w:jc w:val="both"/>
        <w:textAlignment w:val="auto"/>
        <w:rPr>
          <w:rFonts w:ascii="宋体" w:hAnsi="宋体" w:eastAsia="宋体"/>
          <w:bCs/>
          <w:sz w:val="24"/>
          <w:szCs w:val="24"/>
        </w:rPr>
      </w:pPr>
      <w:bookmarkStart w:id="41" w:name="_Toc5871_WPSOffice_Level2"/>
      <w:r>
        <w:rPr>
          <w:rFonts w:hint="eastAsia" w:ascii="宋体" w:hAnsi="宋体" w:eastAsia="宋体"/>
          <w:bCs/>
          <w:sz w:val="24"/>
          <w:szCs w:val="24"/>
        </w:rPr>
        <w:t>备注：</w:t>
      </w:r>
      <w:bookmarkEnd w:id="41"/>
    </w:p>
    <w:p>
      <w:pPr>
        <w:pStyle w:val="4"/>
        <w:keepNext w:val="0"/>
        <w:keepLines w:val="0"/>
        <w:numPr>
          <w:ilvl w:val="0"/>
          <w:numId w:val="7"/>
        </w:numPr>
        <w:kinsoku w:val="0"/>
        <w:overflowPunct w:val="0"/>
        <w:autoSpaceDE w:val="0"/>
        <w:autoSpaceDN w:val="0"/>
        <w:adjustRightInd/>
        <w:spacing w:before="0" w:after="0" w:line="400" w:lineRule="atLeast"/>
        <w:jc w:val="both"/>
        <w:textAlignment w:val="auto"/>
        <w:rPr>
          <w:rFonts w:hint="eastAsia" w:ascii="宋体" w:hAnsi="宋体" w:eastAsia="宋体"/>
          <w:bCs/>
          <w:sz w:val="24"/>
          <w:szCs w:val="24"/>
        </w:rPr>
      </w:pPr>
      <w:r>
        <w:rPr>
          <w:rFonts w:hint="eastAsia" w:ascii="宋体" w:hAnsi="宋体" w:eastAsia="宋体"/>
          <w:bCs/>
          <w:sz w:val="24"/>
          <w:szCs w:val="24"/>
        </w:rPr>
        <w:t>全文中带有“*”的条款为关键性条款，如报价方对这些关键性条款存在任何负偏离或不满足将导致报价无效。</w:t>
      </w:r>
    </w:p>
    <w:p>
      <w:pPr>
        <w:pStyle w:val="4"/>
        <w:keepNext w:val="0"/>
        <w:keepLines w:val="0"/>
        <w:numPr>
          <w:ilvl w:val="0"/>
          <w:numId w:val="7"/>
        </w:numPr>
        <w:kinsoku w:val="0"/>
        <w:overflowPunct w:val="0"/>
        <w:autoSpaceDE w:val="0"/>
        <w:autoSpaceDN w:val="0"/>
        <w:adjustRightInd/>
        <w:spacing w:before="0" w:after="0" w:line="400" w:lineRule="atLeast"/>
        <w:jc w:val="both"/>
        <w:textAlignment w:val="auto"/>
        <w:rPr>
          <w:rFonts w:hint="eastAsia" w:ascii="宋体" w:hAnsi="宋体" w:eastAsia="宋体"/>
          <w:bCs/>
          <w:sz w:val="24"/>
          <w:szCs w:val="24"/>
        </w:rPr>
      </w:pPr>
      <w:r>
        <w:rPr>
          <w:rFonts w:hint="eastAsia" w:ascii="宋体" w:hAnsi="宋体" w:eastAsia="宋体"/>
          <w:bCs/>
          <w:sz w:val="24"/>
          <w:szCs w:val="24"/>
          <w:lang w:val="en-US" w:eastAsia="zh-CN"/>
        </w:rPr>
        <w:t>采购</w:t>
      </w:r>
      <w:r>
        <w:rPr>
          <w:rFonts w:hint="eastAsia" w:ascii="宋体" w:hAnsi="宋体" w:eastAsia="宋体"/>
          <w:bCs/>
          <w:sz w:val="24"/>
          <w:szCs w:val="24"/>
        </w:rPr>
        <w:t>文件中所述技术要求，应视为保证实现本项目施工所需要的最低要求，如有遗漏，报价方应予以补充，否则，一旦成交将认为报价方认同遗漏部分并免费提供。</w:t>
      </w:r>
    </w:p>
    <w:p>
      <w:pPr>
        <w:pStyle w:val="4"/>
        <w:keepNext w:val="0"/>
        <w:keepLines w:val="0"/>
        <w:numPr>
          <w:ilvl w:val="0"/>
          <w:numId w:val="8"/>
        </w:numPr>
        <w:kinsoku w:val="0"/>
        <w:overflowPunct w:val="0"/>
        <w:autoSpaceDE w:val="0"/>
        <w:autoSpaceDN w:val="0"/>
        <w:spacing w:before="0" w:after="0" w:line="400" w:lineRule="atLeast"/>
        <w:ind w:left="0" w:leftChars="0" w:right="210" w:rightChars="100" w:firstLine="0" w:firstLineChars="0"/>
        <w:jc w:val="both"/>
        <w:textAlignment w:val="auto"/>
        <w:rPr>
          <w:rFonts w:hint="eastAsia" w:ascii="宋体" w:hAnsi="宋体" w:eastAsia="宋体"/>
          <w:bCs/>
          <w:sz w:val="24"/>
          <w:szCs w:val="24"/>
          <w:lang w:val="en-US" w:eastAsia="zh-CN"/>
        </w:rPr>
      </w:pPr>
      <w:bookmarkStart w:id="42" w:name="_Toc7295_WPSOffice_Level2"/>
      <w:r>
        <w:rPr>
          <w:rFonts w:hint="eastAsia" w:ascii="宋体" w:hAnsi="宋体" w:eastAsia="宋体"/>
          <w:bCs/>
          <w:sz w:val="24"/>
          <w:szCs w:val="24"/>
          <w:lang w:val="en-US" w:eastAsia="zh-CN"/>
        </w:rPr>
        <w:t>报价文件</w:t>
      </w:r>
      <w:bookmarkEnd w:id="42"/>
    </w:p>
    <w:p>
      <w:pPr>
        <w:pStyle w:val="4"/>
        <w:keepNext w:val="0"/>
        <w:keepLines w:val="0"/>
        <w:numPr>
          <w:ilvl w:val="0"/>
          <w:numId w:val="9"/>
        </w:numPr>
        <w:kinsoku w:val="0"/>
        <w:overflowPunct w:val="0"/>
        <w:autoSpaceDE w:val="0"/>
        <w:autoSpaceDN w:val="0"/>
        <w:spacing w:before="0" w:after="0" w:line="400" w:lineRule="atLeast"/>
        <w:ind w:left="0" w:leftChars="0" w:right="210" w:rightChars="100" w:firstLine="0" w:firstLineChars="0"/>
        <w:jc w:val="both"/>
        <w:textAlignment w:val="auto"/>
        <w:rPr>
          <w:rFonts w:hint="eastAsia" w:ascii="宋体" w:hAnsi="宋体" w:eastAsia="宋体"/>
          <w:b w:val="0"/>
          <w:bCs w:val="0"/>
          <w:sz w:val="24"/>
          <w:szCs w:val="24"/>
          <w:lang w:val="en-US" w:eastAsia="zh-CN"/>
        </w:rPr>
      </w:pPr>
      <w:r>
        <w:rPr>
          <w:rFonts w:hint="eastAsia" w:ascii="宋体" w:hAnsi="宋体" w:eastAsia="宋体"/>
          <w:b w:val="0"/>
          <w:bCs w:val="0"/>
          <w:sz w:val="24"/>
          <w:szCs w:val="24"/>
          <w:lang w:val="en-US" w:eastAsia="zh-CN"/>
        </w:rPr>
        <w:t>询价采购邀请书</w:t>
      </w:r>
    </w:p>
    <w:p>
      <w:pPr>
        <w:pStyle w:val="4"/>
        <w:keepNext w:val="0"/>
        <w:keepLines w:val="0"/>
        <w:numPr>
          <w:ilvl w:val="0"/>
          <w:numId w:val="9"/>
        </w:numPr>
        <w:kinsoku w:val="0"/>
        <w:overflowPunct w:val="0"/>
        <w:autoSpaceDE w:val="0"/>
        <w:autoSpaceDN w:val="0"/>
        <w:spacing w:before="0" w:after="0" w:line="400" w:lineRule="atLeast"/>
        <w:ind w:left="0" w:leftChars="0" w:right="210" w:rightChars="100" w:firstLine="0" w:firstLineChars="0"/>
        <w:jc w:val="both"/>
        <w:textAlignment w:val="auto"/>
        <w:rPr>
          <w:rFonts w:hint="eastAsia" w:ascii="宋体" w:hAnsi="宋体" w:eastAsia="宋体"/>
          <w:b w:val="0"/>
          <w:bCs w:val="0"/>
          <w:sz w:val="24"/>
          <w:szCs w:val="24"/>
          <w:lang w:val="en-US" w:eastAsia="zh-CN"/>
        </w:rPr>
      </w:pPr>
      <w:r>
        <w:rPr>
          <w:rFonts w:hint="eastAsia" w:ascii="宋体" w:hAnsi="宋体" w:eastAsia="宋体"/>
          <w:b w:val="0"/>
          <w:bCs w:val="0"/>
          <w:sz w:val="24"/>
          <w:szCs w:val="24"/>
          <w:lang w:val="en-US" w:eastAsia="zh-CN"/>
        </w:rPr>
        <w:t>报价须知</w:t>
      </w:r>
    </w:p>
    <w:p>
      <w:pPr>
        <w:pStyle w:val="4"/>
        <w:keepNext w:val="0"/>
        <w:keepLines w:val="0"/>
        <w:numPr>
          <w:ilvl w:val="0"/>
          <w:numId w:val="9"/>
        </w:numPr>
        <w:kinsoku w:val="0"/>
        <w:overflowPunct w:val="0"/>
        <w:autoSpaceDE w:val="0"/>
        <w:autoSpaceDN w:val="0"/>
        <w:spacing w:before="0" w:after="0" w:line="400" w:lineRule="atLeast"/>
        <w:ind w:left="0" w:leftChars="0" w:right="210" w:rightChars="100" w:firstLine="0" w:firstLineChars="0"/>
        <w:jc w:val="both"/>
        <w:textAlignment w:val="auto"/>
        <w:rPr>
          <w:rFonts w:hint="eastAsia" w:ascii="宋体" w:hAnsi="宋体" w:eastAsia="宋体"/>
          <w:b w:val="0"/>
          <w:bCs w:val="0"/>
          <w:sz w:val="24"/>
          <w:szCs w:val="24"/>
          <w:lang w:val="en-US" w:eastAsia="zh-CN"/>
        </w:rPr>
      </w:pPr>
      <w:r>
        <w:rPr>
          <w:rFonts w:hint="eastAsia" w:ascii="宋体" w:hAnsi="宋体" w:eastAsia="宋体"/>
          <w:b w:val="0"/>
          <w:bCs w:val="0"/>
          <w:sz w:val="24"/>
          <w:szCs w:val="24"/>
          <w:lang w:val="en-US" w:eastAsia="zh-CN"/>
        </w:rPr>
        <w:t>技术规范书</w:t>
      </w:r>
    </w:p>
    <w:p>
      <w:pPr>
        <w:pStyle w:val="4"/>
        <w:keepNext w:val="0"/>
        <w:keepLines w:val="0"/>
        <w:numPr>
          <w:ilvl w:val="0"/>
          <w:numId w:val="9"/>
        </w:numPr>
        <w:kinsoku w:val="0"/>
        <w:overflowPunct w:val="0"/>
        <w:autoSpaceDE w:val="0"/>
        <w:autoSpaceDN w:val="0"/>
        <w:spacing w:before="0" w:after="0" w:line="400" w:lineRule="atLeast"/>
        <w:ind w:left="0" w:leftChars="0" w:right="210" w:rightChars="100" w:firstLine="0" w:firstLineChars="0"/>
        <w:jc w:val="both"/>
        <w:textAlignment w:val="auto"/>
        <w:rPr>
          <w:rFonts w:hint="eastAsia" w:ascii="宋体" w:hAnsi="宋体" w:eastAsia="宋体"/>
          <w:b w:val="0"/>
          <w:bCs w:val="0"/>
          <w:sz w:val="24"/>
          <w:szCs w:val="24"/>
          <w:lang w:val="en-US" w:eastAsia="zh-CN"/>
        </w:rPr>
      </w:pPr>
      <w:r>
        <w:rPr>
          <w:rFonts w:hint="eastAsia" w:ascii="宋体" w:hAnsi="宋体" w:eastAsia="宋体"/>
          <w:b w:val="0"/>
          <w:bCs w:val="0"/>
          <w:sz w:val="24"/>
          <w:szCs w:val="24"/>
          <w:lang w:val="en-US" w:eastAsia="zh-CN"/>
        </w:rPr>
        <w:t>合同主要条款</w:t>
      </w:r>
    </w:p>
    <w:p>
      <w:pPr>
        <w:pStyle w:val="4"/>
        <w:keepNext w:val="0"/>
        <w:keepLines w:val="0"/>
        <w:numPr>
          <w:ilvl w:val="0"/>
          <w:numId w:val="9"/>
        </w:numPr>
        <w:kinsoku w:val="0"/>
        <w:overflowPunct w:val="0"/>
        <w:autoSpaceDE w:val="0"/>
        <w:autoSpaceDN w:val="0"/>
        <w:spacing w:before="0" w:after="0" w:line="400" w:lineRule="atLeast"/>
        <w:ind w:left="0" w:leftChars="0" w:right="210" w:rightChars="100" w:firstLine="0" w:firstLineChars="0"/>
        <w:jc w:val="both"/>
        <w:textAlignment w:val="auto"/>
        <w:rPr>
          <w:rFonts w:hint="eastAsia" w:ascii="宋体" w:hAnsi="宋体" w:eastAsia="宋体"/>
          <w:b w:val="0"/>
          <w:bCs w:val="0"/>
          <w:sz w:val="24"/>
          <w:szCs w:val="24"/>
          <w:lang w:val="en-US" w:eastAsia="zh-CN"/>
        </w:rPr>
      </w:pPr>
      <w:r>
        <w:rPr>
          <w:rFonts w:hint="eastAsia" w:ascii="宋体" w:hAnsi="宋体" w:eastAsia="宋体"/>
          <w:b w:val="0"/>
          <w:bCs w:val="0"/>
          <w:sz w:val="24"/>
          <w:szCs w:val="24"/>
          <w:lang w:val="en-US" w:eastAsia="zh-CN"/>
        </w:rPr>
        <w:t>响应报价文件格式</w:t>
      </w:r>
    </w:p>
    <w:p>
      <w:pPr>
        <w:pStyle w:val="4"/>
        <w:keepNext w:val="0"/>
        <w:keepLines w:val="0"/>
        <w:numPr>
          <w:ilvl w:val="0"/>
          <w:numId w:val="8"/>
        </w:numPr>
        <w:kinsoku w:val="0"/>
        <w:overflowPunct w:val="0"/>
        <w:autoSpaceDE w:val="0"/>
        <w:autoSpaceDN w:val="0"/>
        <w:spacing w:before="0" w:after="0" w:line="400" w:lineRule="atLeast"/>
        <w:ind w:left="0" w:leftChars="0" w:right="210" w:rightChars="100" w:firstLine="0" w:firstLineChars="0"/>
        <w:jc w:val="both"/>
        <w:textAlignment w:val="auto"/>
        <w:rPr>
          <w:rFonts w:hint="eastAsia" w:ascii="宋体" w:hAnsi="宋体" w:eastAsia="宋体"/>
          <w:bCs/>
          <w:sz w:val="24"/>
          <w:szCs w:val="24"/>
          <w:lang w:val="en-US" w:eastAsia="zh-CN"/>
        </w:rPr>
      </w:pPr>
      <w:r>
        <w:rPr>
          <w:rFonts w:hint="eastAsia" w:ascii="宋体" w:hAnsi="宋体" w:eastAsia="宋体"/>
          <w:bCs/>
          <w:sz w:val="24"/>
          <w:szCs w:val="24"/>
          <w:lang w:val="en-US" w:eastAsia="zh-CN"/>
        </w:rPr>
        <w:t>采购文件的澄清和修改</w:t>
      </w:r>
    </w:p>
    <w:p>
      <w:pPr>
        <w:pStyle w:val="4"/>
        <w:keepNext w:val="0"/>
        <w:keepLines w:val="0"/>
        <w:numPr>
          <w:ilvl w:val="0"/>
          <w:numId w:val="10"/>
        </w:numPr>
        <w:kinsoku w:val="0"/>
        <w:overflowPunct w:val="0"/>
        <w:autoSpaceDE w:val="0"/>
        <w:autoSpaceDN w:val="0"/>
        <w:spacing w:before="0" w:after="0" w:line="400" w:lineRule="atLeast"/>
        <w:ind w:left="0" w:leftChars="0" w:right="210" w:rightChars="100" w:firstLine="0" w:firstLineChars="0"/>
        <w:jc w:val="both"/>
        <w:textAlignment w:val="auto"/>
        <w:rPr>
          <w:rFonts w:hint="eastAsia" w:ascii="宋体" w:hAnsi="宋体" w:eastAsia="宋体"/>
          <w:b w:val="0"/>
          <w:bCs w:val="0"/>
          <w:sz w:val="24"/>
          <w:szCs w:val="24"/>
          <w:lang w:val="en-US" w:eastAsia="zh-CN"/>
        </w:rPr>
      </w:pPr>
      <w:r>
        <w:rPr>
          <w:rFonts w:hint="eastAsia" w:ascii="宋体" w:hAnsi="宋体" w:eastAsia="宋体"/>
          <w:b w:val="0"/>
          <w:bCs w:val="0"/>
          <w:sz w:val="24"/>
          <w:szCs w:val="24"/>
          <w:lang w:val="en-US" w:eastAsia="zh-CN"/>
        </w:rPr>
        <w:t>询价文件的澄清</w:t>
      </w:r>
    </w:p>
    <w:p>
      <w:pPr>
        <w:pStyle w:val="4"/>
        <w:keepNext w:val="0"/>
        <w:keepLines w:val="0"/>
        <w:kinsoku w:val="0"/>
        <w:overflowPunct w:val="0"/>
        <w:autoSpaceDE w:val="0"/>
        <w:autoSpaceDN w:val="0"/>
        <w:adjustRightInd/>
        <w:spacing w:before="0" w:after="0" w:line="400" w:lineRule="atLeast"/>
        <w:ind w:firstLine="520" w:firstLineChars="200"/>
        <w:jc w:val="both"/>
        <w:textAlignment w:val="auto"/>
        <w:rPr>
          <w:rFonts w:hint="eastAsia" w:ascii="宋体" w:hAnsi="宋体" w:eastAsia="宋体"/>
          <w:b w:val="0"/>
          <w:spacing w:val="0"/>
          <w:sz w:val="24"/>
          <w:szCs w:val="24"/>
        </w:rPr>
      </w:pPr>
      <w:r>
        <w:rPr>
          <w:rFonts w:hint="eastAsia" w:ascii="宋体" w:hAnsi="宋体" w:eastAsia="宋体"/>
          <w:b w:val="0"/>
          <w:sz w:val="24"/>
          <w:szCs w:val="24"/>
        </w:rPr>
        <w:t>报价方对</w:t>
      </w:r>
      <w:r>
        <w:rPr>
          <w:rFonts w:hint="eastAsia" w:ascii="宋体" w:hAnsi="宋体" w:eastAsia="宋体"/>
          <w:b w:val="0"/>
          <w:sz w:val="24"/>
          <w:szCs w:val="24"/>
          <w:lang w:val="en-US" w:eastAsia="zh-CN"/>
        </w:rPr>
        <w:t>询价</w:t>
      </w:r>
      <w:r>
        <w:rPr>
          <w:rFonts w:hint="eastAsia" w:ascii="宋体" w:hAnsi="宋体" w:eastAsia="宋体"/>
          <w:b w:val="0"/>
          <w:sz w:val="24"/>
          <w:szCs w:val="24"/>
        </w:rPr>
        <w:t>文件如有疑问，可要求澄清，并以书面形式（邮件、传真等）通知到采购方。采购方根据情况采用适当的方式予以澄清，并在其必要时将不标明问题来源的书面（邮件、传真等）答复发给已知的每个报价方（答复中不包括问题的来源）。报价方在收到上述答复后，应立即向采购方回函（邮件、传真等）确认。该答</w:t>
      </w:r>
      <w:r>
        <w:rPr>
          <w:rFonts w:hint="eastAsia" w:ascii="宋体" w:hAnsi="宋体" w:eastAsia="宋体"/>
          <w:b w:val="0"/>
          <w:spacing w:val="0"/>
          <w:sz w:val="24"/>
          <w:szCs w:val="24"/>
        </w:rPr>
        <w:t>复作为</w:t>
      </w:r>
      <w:r>
        <w:rPr>
          <w:rFonts w:hint="eastAsia" w:ascii="宋体" w:hAnsi="宋体" w:eastAsia="宋体"/>
          <w:b w:val="0"/>
          <w:spacing w:val="0"/>
          <w:sz w:val="24"/>
          <w:szCs w:val="24"/>
          <w:lang w:val="en-US" w:eastAsia="zh-CN"/>
        </w:rPr>
        <w:t>询价</w:t>
      </w:r>
      <w:r>
        <w:rPr>
          <w:rFonts w:hint="eastAsia" w:ascii="宋体" w:hAnsi="宋体" w:eastAsia="宋体"/>
          <w:b w:val="0"/>
          <w:spacing w:val="0"/>
          <w:sz w:val="24"/>
          <w:szCs w:val="24"/>
        </w:rPr>
        <w:t>文件的一部分，对报价方有约束力。</w:t>
      </w:r>
    </w:p>
    <w:p>
      <w:pPr>
        <w:pStyle w:val="4"/>
        <w:keepNext w:val="0"/>
        <w:keepLines w:val="0"/>
        <w:numPr>
          <w:ilvl w:val="0"/>
          <w:numId w:val="10"/>
        </w:numPr>
        <w:kinsoku w:val="0"/>
        <w:overflowPunct w:val="0"/>
        <w:autoSpaceDE w:val="0"/>
        <w:autoSpaceDN w:val="0"/>
        <w:spacing w:before="0" w:after="0" w:line="400" w:lineRule="atLeast"/>
        <w:ind w:left="0" w:leftChars="0" w:right="210" w:rightChars="100" w:firstLine="0" w:firstLineChars="0"/>
        <w:jc w:val="both"/>
        <w:textAlignment w:val="auto"/>
        <w:rPr>
          <w:rFonts w:hint="eastAsia" w:ascii="宋体" w:hAnsi="宋体" w:eastAsia="宋体"/>
          <w:b w:val="0"/>
          <w:bCs w:val="0"/>
          <w:sz w:val="24"/>
          <w:szCs w:val="24"/>
          <w:lang w:val="en-US" w:eastAsia="zh-CN"/>
        </w:rPr>
      </w:pPr>
      <w:r>
        <w:rPr>
          <w:rFonts w:hint="eastAsia" w:ascii="宋体" w:hAnsi="宋体" w:eastAsia="宋体"/>
          <w:b w:val="0"/>
          <w:bCs w:val="0"/>
          <w:sz w:val="24"/>
          <w:szCs w:val="24"/>
          <w:lang w:val="en-US" w:eastAsia="zh-CN"/>
        </w:rPr>
        <w:t>询价文件的修改</w:t>
      </w:r>
    </w:p>
    <w:p>
      <w:pPr>
        <w:pStyle w:val="4"/>
        <w:keepNext w:val="0"/>
        <w:keepLines w:val="0"/>
        <w:kinsoku w:val="0"/>
        <w:overflowPunct w:val="0"/>
        <w:autoSpaceDE w:val="0"/>
        <w:autoSpaceDN w:val="0"/>
        <w:adjustRightInd/>
        <w:spacing w:before="0" w:after="0" w:line="400" w:lineRule="atLeast"/>
        <w:ind w:firstLine="520" w:firstLineChars="200"/>
        <w:jc w:val="both"/>
        <w:textAlignment w:val="auto"/>
        <w:rPr>
          <w:rFonts w:hint="eastAsia" w:ascii="宋体" w:hAnsi="宋体" w:eastAsia="宋体"/>
          <w:b w:val="0"/>
          <w:sz w:val="24"/>
          <w:szCs w:val="24"/>
        </w:rPr>
      </w:pPr>
      <w:r>
        <w:rPr>
          <w:rFonts w:hint="eastAsia" w:ascii="宋体" w:hAnsi="宋体" w:eastAsia="宋体"/>
          <w:b w:val="0"/>
          <w:sz w:val="24"/>
          <w:szCs w:val="24"/>
        </w:rPr>
        <w:t>采购方可以在报价文件投递截止时间之前的任何时候对</w:t>
      </w:r>
      <w:r>
        <w:rPr>
          <w:rFonts w:hint="eastAsia" w:ascii="宋体" w:hAnsi="宋体" w:eastAsia="宋体"/>
          <w:b w:val="0"/>
          <w:sz w:val="24"/>
          <w:szCs w:val="24"/>
          <w:lang w:val="en-US" w:eastAsia="zh-CN"/>
        </w:rPr>
        <w:t>询价</w:t>
      </w:r>
      <w:r>
        <w:rPr>
          <w:rFonts w:hint="eastAsia" w:ascii="宋体" w:hAnsi="宋体" w:eastAsia="宋体"/>
          <w:b w:val="0"/>
          <w:sz w:val="24"/>
          <w:szCs w:val="24"/>
        </w:rPr>
        <w:t>文件进行修改。由于</w:t>
      </w:r>
      <w:r>
        <w:rPr>
          <w:rFonts w:hint="eastAsia" w:ascii="宋体" w:hAnsi="宋体" w:eastAsia="宋体"/>
          <w:b w:val="0"/>
          <w:sz w:val="24"/>
          <w:szCs w:val="24"/>
          <w:lang w:val="en-US" w:eastAsia="zh-CN"/>
        </w:rPr>
        <w:t>询价</w:t>
      </w:r>
      <w:r>
        <w:rPr>
          <w:rFonts w:hint="eastAsia" w:ascii="宋体" w:hAnsi="宋体" w:eastAsia="宋体"/>
          <w:b w:val="0"/>
          <w:sz w:val="24"/>
          <w:szCs w:val="24"/>
        </w:rPr>
        <w:t>文件的修改可适当延长报价文件投递截止时间。</w:t>
      </w:r>
      <w:r>
        <w:rPr>
          <w:rFonts w:hint="eastAsia" w:ascii="宋体" w:hAnsi="宋体" w:eastAsia="宋体"/>
          <w:b w:val="0"/>
          <w:sz w:val="24"/>
          <w:szCs w:val="24"/>
          <w:lang w:val="en-US" w:eastAsia="zh-CN"/>
        </w:rPr>
        <w:t>询</w:t>
      </w:r>
      <w:r>
        <w:rPr>
          <w:rFonts w:hint="eastAsia" w:ascii="宋体" w:hAnsi="宋体" w:eastAsia="宋体"/>
          <w:b w:val="0"/>
          <w:sz w:val="24"/>
          <w:szCs w:val="24"/>
        </w:rPr>
        <w:t>价文件的修改将以书面形式（邮件、传真等方式）发给所有已知报价方，该修改书将构成谈判文件的一部分，对报价方有约束力。报价方在收到通知后应立即以书面形式（邮件、传真等方式）予以确认。</w:t>
      </w:r>
    </w:p>
    <w:p>
      <w:pPr>
        <w:pStyle w:val="4"/>
        <w:keepNext w:val="0"/>
        <w:keepLines w:val="0"/>
        <w:numPr>
          <w:ilvl w:val="0"/>
          <w:numId w:val="8"/>
        </w:numPr>
        <w:kinsoku w:val="0"/>
        <w:overflowPunct w:val="0"/>
        <w:autoSpaceDE w:val="0"/>
        <w:autoSpaceDN w:val="0"/>
        <w:spacing w:before="0" w:after="0" w:line="400" w:lineRule="atLeast"/>
        <w:ind w:left="0" w:leftChars="0" w:right="210" w:rightChars="100" w:firstLine="0" w:firstLineChars="0"/>
        <w:jc w:val="both"/>
        <w:textAlignment w:val="auto"/>
        <w:rPr>
          <w:rFonts w:hint="eastAsia" w:ascii="宋体" w:hAnsi="宋体" w:eastAsia="宋体"/>
          <w:bCs/>
          <w:sz w:val="24"/>
          <w:szCs w:val="24"/>
          <w:lang w:val="en-US" w:eastAsia="zh-CN"/>
        </w:rPr>
      </w:pPr>
      <w:r>
        <w:rPr>
          <w:rFonts w:hint="eastAsia" w:ascii="宋体" w:hAnsi="宋体" w:eastAsia="宋体"/>
          <w:bCs/>
          <w:sz w:val="24"/>
          <w:szCs w:val="24"/>
          <w:lang w:val="en-US" w:eastAsia="zh-CN"/>
        </w:rPr>
        <w:t>响应文件的编制</w:t>
      </w:r>
    </w:p>
    <w:p>
      <w:pPr>
        <w:numPr>
          <w:ilvl w:val="0"/>
          <w:numId w:val="11"/>
        </w:numPr>
        <w:snapToGrid w:val="0"/>
        <w:spacing w:line="400" w:lineRule="atLeast"/>
        <w:jc w:val="left"/>
        <w:textAlignment w:val="auto"/>
        <w:rPr>
          <w:rFonts w:hint="eastAsia" w:ascii="宋体" w:hAnsi="宋体"/>
          <w:sz w:val="24"/>
          <w:szCs w:val="24"/>
        </w:rPr>
      </w:pPr>
      <w:bookmarkStart w:id="43" w:name="_Toc24455233"/>
      <w:bookmarkStart w:id="44" w:name="_Toc24083813"/>
      <w:bookmarkStart w:id="45" w:name="_Toc229281571"/>
      <w:bookmarkStart w:id="46" w:name="_Toc260238416"/>
      <w:bookmarkStart w:id="47" w:name="_Toc28706_WPSOffice_Level2"/>
      <w:bookmarkStart w:id="48" w:name="_Toc260230612"/>
      <w:bookmarkStart w:id="49" w:name="_Toc33340838"/>
      <w:bookmarkStart w:id="50" w:name="_Toc1802_WPSOffice_Level2"/>
      <w:bookmarkStart w:id="51" w:name="_Toc293413480"/>
      <w:bookmarkStart w:id="52" w:name="_Toc17624_WPSOffice_Level2"/>
      <w:bookmarkStart w:id="53" w:name="_Toc12004_WPSOffice_Level2"/>
      <w:r>
        <w:rPr>
          <w:rFonts w:hint="eastAsia" w:ascii="宋体" w:hAnsi="宋体"/>
          <w:sz w:val="24"/>
          <w:szCs w:val="24"/>
        </w:rPr>
        <w:t>响应函；</w:t>
      </w:r>
    </w:p>
    <w:p>
      <w:pPr>
        <w:numPr>
          <w:ilvl w:val="0"/>
          <w:numId w:val="11"/>
        </w:numPr>
        <w:snapToGrid w:val="0"/>
        <w:spacing w:line="400" w:lineRule="atLeast"/>
        <w:jc w:val="left"/>
        <w:textAlignment w:val="auto"/>
        <w:rPr>
          <w:rFonts w:hint="eastAsia" w:ascii="宋体" w:hAnsi="宋体"/>
          <w:sz w:val="24"/>
          <w:szCs w:val="24"/>
        </w:rPr>
      </w:pPr>
      <w:r>
        <w:rPr>
          <w:rFonts w:hint="eastAsia" w:ascii="宋体" w:hAnsi="宋体"/>
          <w:sz w:val="24"/>
          <w:szCs w:val="24"/>
        </w:rPr>
        <w:t>报价表；</w:t>
      </w:r>
    </w:p>
    <w:p>
      <w:pPr>
        <w:numPr>
          <w:ilvl w:val="0"/>
          <w:numId w:val="11"/>
        </w:numPr>
        <w:snapToGrid w:val="0"/>
        <w:spacing w:line="400" w:lineRule="atLeast"/>
        <w:jc w:val="left"/>
        <w:textAlignment w:val="auto"/>
        <w:rPr>
          <w:rFonts w:hint="eastAsia" w:ascii="宋体" w:hAnsi="宋体"/>
          <w:sz w:val="24"/>
          <w:szCs w:val="24"/>
        </w:rPr>
      </w:pPr>
      <w:r>
        <w:rPr>
          <w:rFonts w:hint="eastAsia" w:ascii="宋体" w:hAnsi="宋体"/>
          <w:sz w:val="24"/>
          <w:szCs w:val="24"/>
        </w:rPr>
        <w:t>法定代表人</w:t>
      </w:r>
      <w:r>
        <w:rPr>
          <w:rFonts w:hint="eastAsia" w:ascii="宋体" w:hAnsi="宋体"/>
          <w:sz w:val="24"/>
          <w:szCs w:val="24"/>
          <w:lang w:val="en-US" w:eastAsia="zh-CN"/>
        </w:rPr>
        <w:t>身份</w:t>
      </w:r>
      <w:r>
        <w:rPr>
          <w:rFonts w:hint="eastAsia" w:ascii="宋体" w:hAnsi="宋体"/>
          <w:sz w:val="24"/>
          <w:szCs w:val="24"/>
        </w:rPr>
        <w:t>证明书；</w:t>
      </w:r>
    </w:p>
    <w:p>
      <w:pPr>
        <w:numPr>
          <w:ilvl w:val="0"/>
          <w:numId w:val="11"/>
        </w:numPr>
        <w:snapToGrid w:val="0"/>
        <w:spacing w:line="400" w:lineRule="atLeast"/>
        <w:jc w:val="left"/>
        <w:textAlignment w:val="auto"/>
        <w:rPr>
          <w:rFonts w:hint="eastAsia" w:ascii="宋体" w:hAnsi="宋体"/>
          <w:sz w:val="24"/>
          <w:szCs w:val="24"/>
        </w:rPr>
      </w:pPr>
      <w:r>
        <w:rPr>
          <w:rFonts w:hint="eastAsia" w:ascii="宋体" w:hAnsi="宋体"/>
          <w:sz w:val="24"/>
          <w:szCs w:val="24"/>
        </w:rPr>
        <w:t>法人授权委托书（报价签字非法定代表人签署</w:t>
      </w:r>
      <w:r>
        <w:rPr>
          <w:rFonts w:hint="eastAsia" w:ascii="宋体" w:hAnsi="宋体"/>
          <w:sz w:val="24"/>
          <w:szCs w:val="24"/>
          <w:lang w:val="en-US" w:eastAsia="zh-CN"/>
        </w:rPr>
        <w:t>时</w:t>
      </w:r>
      <w:r>
        <w:rPr>
          <w:rFonts w:hint="eastAsia" w:ascii="宋体" w:hAnsi="宋体"/>
          <w:sz w:val="24"/>
          <w:szCs w:val="24"/>
        </w:rPr>
        <w:t>需出具）；</w:t>
      </w:r>
    </w:p>
    <w:p>
      <w:pPr>
        <w:numPr>
          <w:ilvl w:val="0"/>
          <w:numId w:val="11"/>
        </w:numPr>
        <w:snapToGrid w:val="0"/>
        <w:spacing w:line="400" w:lineRule="atLeast"/>
        <w:jc w:val="left"/>
        <w:textAlignment w:val="auto"/>
        <w:rPr>
          <w:rFonts w:hint="eastAsia" w:ascii="宋体" w:hAnsi="宋体"/>
          <w:sz w:val="24"/>
          <w:szCs w:val="24"/>
        </w:rPr>
      </w:pPr>
      <w:r>
        <w:rPr>
          <w:rFonts w:hint="eastAsia" w:ascii="宋体" w:hAnsi="宋体"/>
          <w:sz w:val="24"/>
          <w:szCs w:val="24"/>
        </w:rPr>
        <w:t>关于资格的声明函；</w:t>
      </w:r>
    </w:p>
    <w:p>
      <w:pPr>
        <w:numPr>
          <w:ilvl w:val="0"/>
          <w:numId w:val="11"/>
        </w:numPr>
        <w:snapToGrid w:val="0"/>
        <w:spacing w:line="400" w:lineRule="atLeast"/>
        <w:jc w:val="left"/>
        <w:textAlignment w:val="auto"/>
        <w:rPr>
          <w:rFonts w:hint="eastAsia" w:ascii="宋体" w:hAnsi="宋体"/>
          <w:sz w:val="24"/>
          <w:szCs w:val="24"/>
        </w:rPr>
      </w:pPr>
      <w:r>
        <w:rPr>
          <w:rFonts w:hint="eastAsia" w:ascii="宋体" w:hAnsi="宋体"/>
          <w:sz w:val="24"/>
          <w:szCs w:val="24"/>
        </w:rPr>
        <w:t>报价方廉洁承诺书；</w:t>
      </w:r>
    </w:p>
    <w:p>
      <w:pPr>
        <w:numPr>
          <w:ilvl w:val="0"/>
          <w:numId w:val="11"/>
        </w:numPr>
        <w:snapToGrid w:val="0"/>
        <w:spacing w:line="400" w:lineRule="atLeast"/>
        <w:jc w:val="left"/>
        <w:textAlignment w:val="auto"/>
        <w:rPr>
          <w:rFonts w:hint="eastAsia" w:ascii="宋体" w:hAnsi="宋体"/>
          <w:sz w:val="24"/>
          <w:szCs w:val="24"/>
        </w:rPr>
      </w:pPr>
      <w:r>
        <w:rPr>
          <w:rFonts w:hint="eastAsia" w:ascii="宋体" w:hAnsi="宋体"/>
          <w:sz w:val="24"/>
          <w:szCs w:val="24"/>
        </w:rPr>
        <w:t>企业能有效识别二维码且加盖报价单位公章的营业执照复印件；</w:t>
      </w:r>
    </w:p>
    <w:p>
      <w:pPr>
        <w:numPr>
          <w:ilvl w:val="0"/>
          <w:numId w:val="11"/>
        </w:numPr>
        <w:snapToGrid w:val="0"/>
        <w:spacing w:line="400" w:lineRule="atLeast"/>
        <w:jc w:val="left"/>
        <w:textAlignment w:val="auto"/>
        <w:rPr>
          <w:rFonts w:hint="eastAsia" w:ascii="宋体" w:hAnsi="宋体"/>
          <w:bCs/>
          <w:color w:val="000000"/>
          <w:sz w:val="24"/>
          <w:szCs w:val="24"/>
        </w:rPr>
      </w:pPr>
      <w:r>
        <w:rPr>
          <w:rFonts w:hint="eastAsia" w:ascii="宋体" w:hAnsi="宋体"/>
          <w:sz w:val="24"/>
          <w:szCs w:val="24"/>
        </w:rPr>
        <w:t>相关业绩证明，提供加盖报价单位公章的合同复印件；</w:t>
      </w:r>
    </w:p>
    <w:p>
      <w:pPr>
        <w:numPr>
          <w:ilvl w:val="0"/>
          <w:numId w:val="11"/>
        </w:numPr>
        <w:snapToGrid w:val="0"/>
        <w:spacing w:line="400" w:lineRule="atLeast"/>
        <w:jc w:val="left"/>
        <w:textAlignment w:val="auto"/>
        <w:rPr>
          <w:rFonts w:hint="eastAsia" w:ascii="宋体" w:hAnsi="宋体"/>
          <w:bCs/>
          <w:color w:val="000000"/>
          <w:sz w:val="24"/>
          <w:szCs w:val="24"/>
        </w:rPr>
      </w:pPr>
      <w:r>
        <w:rPr>
          <w:rFonts w:hint="eastAsia" w:ascii="宋体" w:hAnsi="宋体"/>
          <w:bCs/>
          <w:color w:val="000000"/>
          <w:sz w:val="24"/>
          <w:szCs w:val="24"/>
        </w:rPr>
        <w:t>报价方认为需要提供的其它资料。</w:t>
      </w:r>
    </w:p>
    <w:bookmarkEnd w:id="43"/>
    <w:bookmarkEnd w:id="44"/>
    <w:bookmarkEnd w:id="45"/>
    <w:bookmarkEnd w:id="46"/>
    <w:bookmarkEnd w:id="47"/>
    <w:bookmarkEnd w:id="48"/>
    <w:bookmarkEnd w:id="49"/>
    <w:bookmarkEnd w:id="50"/>
    <w:bookmarkEnd w:id="51"/>
    <w:bookmarkEnd w:id="52"/>
    <w:bookmarkEnd w:id="53"/>
    <w:p>
      <w:pPr>
        <w:pStyle w:val="4"/>
        <w:keepNext w:val="0"/>
        <w:keepLines w:val="0"/>
        <w:numPr>
          <w:ilvl w:val="0"/>
          <w:numId w:val="8"/>
        </w:numPr>
        <w:kinsoku w:val="0"/>
        <w:overflowPunct w:val="0"/>
        <w:autoSpaceDE w:val="0"/>
        <w:autoSpaceDN w:val="0"/>
        <w:spacing w:before="0" w:after="0" w:line="400" w:lineRule="atLeast"/>
        <w:ind w:left="0" w:leftChars="0" w:right="210" w:rightChars="100" w:firstLine="0" w:firstLineChars="0"/>
        <w:jc w:val="both"/>
        <w:textAlignment w:val="auto"/>
        <w:rPr>
          <w:rFonts w:hint="eastAsia" w:ascii="宋体" w:hAnsi="宋体" w:eastAsia="宋体"/>
          <w:bCs/>
          <w:sz w:val="24"/>
          <w:szCs w:val="24"/>
          <w:lang w:val="en-US" w:eastAsia="zh-CN"/>
        </w:rPr>
      </w:pPr>
      <w:r>
        <w:rPr>
          <w:rFonts w:hint="eastAsia" w:ascii="宋体" w:hAnsi="宋体" w:eastAsia="宋体"/>
          <w:bCs/>
          <w:sz w:val="24"/>
          <w:szCs w:val="24"/>
          <w:lang w:val="en-US" w:eastAsia="zh-CN"/>
        </w:rPr>
        <w:t>报价文件的递交</w:t>
      </w:r>
    </w:p>
    <w:p>
      <w:pPr>
        <w:numPr>
          <w:ilvl w:val="0"/>
          <w:numId w:val="12"/>
        </w:numPr>
        <w:kinsoku w:val="0"/>
        <w:overflowPunct w:val="0"/>
        <w:adjustRightInd/>
        <w:spacing w:line="400" w:lineRule="atLeast"/>
        <w:jc w:val="left"/>
        <w:textAlignment w:val="auto"/>
        <w:rPr>
          <w:rFonts w:hint="eastAsia" w:ascii="宋体" w:hAnsi="宋体"/>
          <w:sz w:val="24"/>
          <w:szCs w:val="24"/>
        </w:rPr>
      </w:pPr>
      <w:r>
        <w:rPr>
          <w:rFonts w:hint="eastAsia" w:ascii="宋体" w:hAnsi="宋体"/>
          <w:sz w:val="24"/>
          <w:szCs w:val="24"/>
        </w:rPr>
        <w:t>报价文件的递交。报价方必须按报价邀请书的要求在规定的时间内将报价文件送达规定的地点。</w:t>
      </w:r>
    </w:p>
    <w:p>
      <w:pPr>
        <w:numPr>
          <w:ilvl w:val="0"/>
          <w:numId w:val="12"/>
        </w:numPr>
        <w:kinsoku w:val="0"/>
        <w:overflowPunct w:val="0"/>
        <w:adjustRightInd/>
        <w:spacing w:line="400" w:lineRule="atLeast"/>
        <w:jc w:val="left"/>
        <w:textAlignment w:val="auto"/>
        <w:rPr>
          <w:rFonts w:hint="eastAsia" w:ascii="宋体" w:hAnsi="宋体"/>
          <w:sz w:val="24"/>
          <w:szCs w:val="24"/>
        </w:rPr>
      </w:pPr>
      <w:r>
        <w:rPr>
          <w:rFonts w:hint="eastAsia" w:ascii="宋体" w:hAnsi="宋体"/>
          <w:sz w:val="24"/>
          <w:szCs w:val="24"/>
        </w:rPr>
        <w:t>迟到的报价文件。采购方对于迟到的报价文件有权拒绝接收。</w:t>
      </w:r>
    </w:p>
    <w:p>
      <w:pPr>
        <w:numPr>
          <w:ilvl w:val="0"/>
          <w:numId w:val="12"/>
        </w:numPr>
        <w:kinsoku w:val="0"/>
        <w:overflowPunct w:val="0"/>
        <w:adjustRightInd/>
        <w:spacing w:line="400" w:lineRule="atLeast"/>
        <w:jc w:val="left"/>
        <w:textAlignment w:val="auto"/>
        <w:rPr>
          <w:rFonts w:hint="eastAsia" w:ascii="宋体" w:hAnsi="宋体"/>
          <w:sz w:val="24"/>
          <w:szCs w:val="24"/>
        </w:rPr>
      </w:pPr>
      <w:r>
        <w:rPr>
          <w:rFonts w:hint="eastAsia" w:ascii="宋体" w:hAnsi="宋体"/>
          <w:sz w:val="24"/>
          <w:szCs w:val="24"/>
        </w:rPr>
        <w:t>报价文件的修改与撤回。报价方在递交报价文件以后，在规定的报价截止时间之前，可以书面形式向采购方递交请求修改其报价文件的通知。但在报价截止以后，不能修改报价文件。修改后的报价文件应按要求密封等，并在报价截止时间前送达采购方。</w:t>
      </w:r>
    </w:p>
    <w:p>
      <w:pPr>
        <w:pStyle w:val="4"/>
        <w:keepNext w:val="0"/>
        <w:keepLines w:val="0"/>
        <w:numPr>
          <w:ilvl w:val="0"/>
          <w:numId w:val="8"/>
        </w:numPr>
        <w:kinsoku w:val="0"/>
        <w:overflowPunct w:val="0"/>
        <w:autoSpaceDE w:val="0"/>
        <w:autoSpaceDN w:val="0"/>
        <w:spacing w:before="0" w:after="0" w:line="400" w:lineRule="atLeast"/>
        <w:ind w:left="0" w:leftChars="0" w:right="210" w:rightChars="100" w:firstLine="0" w:firstLineChars="0"/>
        <w:jc w:val="both"/>
        <w:textAlignment w:val="auto"/>
        <w:rPr>
          <w:rFonts w:hint="eastAsia" w:ascii="宋体" w:hAnsi="宋体" w:eastAsia="宋体"/>
          <w:bCs/>
          <w:sz w:val="24"/>
          <w:szCs w:val="24"/>
          <w:lang w:val="en-US" w:eastAsia="zh-CN"/>
        </w:rPr>
      </w:pPr>
      <w:bookmarkStart w:id="54" w:name="_Toc229281572"/>
      <w:bookmarkStart w:id="55" w:name="_Toc24455234"/>
      <w:bookmarkStart w:id="56" w:name="_Toc24083814"/>
      <w:bookmarkStart w:id="57" w:name="_Toc33340839"/>
      <w:bookmarkStart w:id="58" w:name="_Toc22570_WPSOffice_Level2"/>
      <w:bookmarkStart w:id="59" w:name="_Toc293413481"/>
      <w:bookmarkStart w:id="60" w:name="_Toc260238417"/>
      <w:bookmarkStart w:id="61" w:name="_Toc19491_WPSOffice_Level2"/>
      <w:bookmarkStart w:id="62" w:name="_Toc14599_WPSOffice_Level2"/>
      <w:bookmarkStart w:id="63" w:name="_Toc260230613"/>
      <w:bookmarkStart w:id="64" w:name="_Toc7288_WPSOffice_Level2"/>
      <w:r>
        <w:rPr>
          <w:rFonts w:hint="eastAsia" w:ascii="宋体" w:hAnsi="宋体" w:eastAsia="宋体"/>
          <w:bCs/>
          <w:sz w:val="24"/>
          <w:szCs w:val="24"/>
          <w:lang w:val="en-US" w:eastAsia="zh-CN"/>
        </w:rPr>
        <w:t>评</w:t>
      </w:r>
      <w:bookmarkEnd w:id="54"/>
      <w:bookmarkEnd w:id="55"/>
      <w:bookmarkEnd w:id="56"/>
      <w:bookmarkEnd w:id="57"/>
      <w:bookmarkEnd w:id="58"/>
      <w:bookmarkEnd w:id="59"/>
      <w:bookmarkEnd w:id="60"/>
      <w:bookmarkEnd w:id="61"/>
      <w:bookmarkEnd w:id="62"/>
      <w:bookmarkEnd w:id="63"/>
      <w:bookmarkEnd w:id="64"/>
      <w:r>
        <w:rPr>
          <w:rFonts w:hint="eastAsia" w:ascii="宋体" w:hAnsi="宋体" w:eastAsia="宋体"/>
          <w:bCs/>
          <w:sz w:val="24"/>
          <w:szCs w:val="24"/>
          <w:lang w:val="en-US" w:eastAsia="zh-CN"/>
        </w:rPr>
        <w:t>审</w:t>
      </w:r>
    </w:p>
    <w:p>
      <w:pPr>
        <w:numPr>
          <w:ilvl w:val="0"/>
          <w:numId w:val="13"/>
        </w:numPr>
        <w:kinsoku w:val="0"/>
        <w:overflowPunct w:val="0"/>
        <w:adjustRightInd/>
        <w:spacing w:line="400" w:lineRule="atLeast"/>
        <w:jc w:val="left"/>
        <w:textAlignment w:val="auto"/>
        <w:rPr>
          <w:rFonts w:hint="eastAsia" w:ascii="宋体" w:hAnsi="宋体"/>
          <w:sz w:val="24"/>
          <w:szCs w:val="24"/>
        </w:rPr>
      </w:pPr>
      <w:r>
        <w:rPr>
          <w:rFonts w:hint="eastAsia" w:ascii="宋体" w:hAnsi="宋体"/>
          <w:sz w:val="24"/>
          <w:szCs w:val="24"/>
        </w:rPr>
        <w:t>采购方将按照采购公告中规定的时间，在厦门市海沧区阳光西路288号厦门海发环保能源股份有限公司评标室</w:t>
      </w:r>
      <w:r>
        <w:rPr>
          <w:rFonts w:hint="eastAsia" w:ascii="宋体" w:hAnsi="宋体"/>
          <w:sz w:val="24"/>
          <w:szCs w:val="24"/>
          <w:lang w:val="en-US" w:eastAsia="zh-CN"/>
        </w:rPr>
        <w:t>评审</w:t>
      </w:r>
      <w:r>
        <w:rPr>
          <w:rFonts w:hint="eastAsia" w:ascii="宋体" w:hAnsi="宋体"/>
          <w:sz w:val="24"/>
          <w:szCs w:val="24"/>
        </w:rPr>
        <w:t>。</w:t>
      </w:r>
    </w:p>
    <w:p>
      <w:pPr>
        <w:numPr>
          <w:ilvl w:val="0"/>
          <w:numId w:val="13"/>
        </w:numPr>
        <w:kinsoku w:val="0"/>
        <w:overflowPunct w:val="0"/>
        <w:adjustRightInd/>
        <w:spacing w:line="400" w:lineRule="atLeast"/>
        <w:jc w:val="left"/>
        <w:textAlignment w:val="auto"/>
        <w:rPr>
          <w:rFonts w:hint="eastAsia" w:ascii="宋体" w:hAnsi="宋体"/>
          <w:sz w:val="24"/>
          <w:szCs w:val="24"/>
        </w:rPr>
      </w:pPr>
      <w:r>
        <w:rPr>
          <w:rFonts w:hint="eastAsia" w:ascii="宋体" w:hAnsi="宋体"/>
          <w:sz w:val="24"/>
          <w:szCs w:val="24"/>
        </w:rPr>
        <w:t>报价方代表可监督检查报价文件的密封情况。</w:t>
      </w:r>
    </w:p>
    <w:p>
      <w:pPr>
        <w:numPr>
          <w:ilvl w:val="0"/>
          <w:numId w:val="13"/>
        </w:numPr>
        <w:kinsoku w:val="0"/>
        <w:overflowPunct w:val="0"/>
        <w:adjustRightInd/>
        <w:spacing w:line="400" w:lineRule="atLeast"/>
        <w:jc w:val="left"/>
        <w:textAlignment w:val="auto"/>
        <w:rPr>
          <w:rFonts w:hint="eastAsia" w:ascii="宋体" w:hAnsi="宋体"/>
          <w:sz w:val="24"/>
          <w:szCs w:val="24"/>
        </w:rPr>
      </w:pPr>
      <w:r>
        <w:rPr>
          <w:rFonts w:hint="eastAsia" w:ascii="宋体" w:hAnsi="宋体"/>
          <w:sz w:val="24"/>
          <w:szCs w:val="24"/>
        </w:rPr>
        <w:t>报价文件有下列情况之一者将被视为废标。</w:t>
      </w:r>
    </w:p>
    <w:p>
      <w:pPr>
        <w:numPr>
          <w:ilvl w:val="0"/>
          <w:numId w:val="14"/>
        </w:numPr>
        <w:kinsoku w:val="0"/>
        <w:overflowPunct w:val="0"/>
        <w:adjustRightInd/>
        <w:spacing w:line="400" w:lineRule="atLeast"/>
        <w:ind w:left="0" w:leftChars="0" w:firstLine="0" w:firstLineChars="0"/>
        <w:jc w:val="left"/>
        <w:textAlignment w:val="auto"/>
        <w:rPr>
          <w:rFonts w:hint="eastAsia" w:ascii="宋体" w:hAnsi="宋体"/>
          <w:sz w:val="24"/>
          <w:szCs w:val="24"/>
        </w:rPr>
      </w:pPr>
      <w:r>
        <w:rPr>
          <w:rFonts w:hint="eastAsia" w:ascii="宋体" w:hAnsi="宋体"/>
          <w:sz w:val="24"/>
          <w:szCs w:val="24"/>
        </w:rPr>
        <w:t>报价文件未标识和密封；</w:t>
      </w:r>
    </w:p>
    <w:p>
      <w:pPr>
        <w:numPr>
          <w:ilvl w:val="0"/>
          <w:numId w:val="14"/>
        </w:numPr>
        <w:kinsoku w:val="0"/>
        <w:overflowPunct w:val="0"/>
        <w:adjustRightInd/>
        <w:spacing w:line="400" w:lineRule="atLeast"/>
        <w:ind w:left="0" w:leftChars="0" w:firstLine="0" w:firstLineChars="0"/>
        <w:jc w:val="left"/>
        <w:textAlignment w:val="auto"/>
        <w:rPr>
          <w:rFonts w:hint="eastAsia" w:ascii="宋体" w:hAnsi="宋体"/>
          <w:sz w:val="24"/>
          <w:szCs w:val="24"/>
        </w:rPr>
      </w:pPr>
      <w:r>
        <w:rPr>
          <w:rFonts w:hint="eastAsia" w:ascii="宋体" w:hAnsi="宋体"/>
          <w:sz w:val="24"/>
          <w:szCs w:val="24"/>
        </w:rPr>
        <w:t>报价文件密封处未加盖报价方公章；</w:t>
      </w:r>
    </w:p>
    <w:p>
      <w:pPr>
        <w:numPr>
          <w:ilvl w:val="0"/>
          <w:numId w:val="14"/>
        </w:numPr>
        <w:kinsoku w:val="0"/>
        <w:overflowPunct w:val="0"/>
        <w:adjustRightInd/>
        <w:spacing w:line="400" w:lineRule="atLeast"/>
        <w:ind w:left="0" w:leftChars="0" w:firstLine="0" w:firstLineChars="0"/>
        <w:jc w:val="left"/>
        <w:textAlignment w:val="auto"/>
        <w:rPr>
          <w:rFonts w:hint="eastAsia" w:ascii="宋体" w:hAnsi="宋体"/>
          <w:sz w:val="24"/>
          <w:szCs w:val="24"/>
        </w:rPr>
      </w:pPr>
      <w:r>
        <w:rPr>
          <w:rFonts w:hint="eastAsia" w:ascii="宋体" w:hAnsi="宋体"/>
          <w:sz w:val="24"/>
          <w:szCs w:val="24"/>
        </w:rPr>
        <w:t>报价截止时间以后送达的报价文件。</w:t>
      </w:r>
    </w:p>
    <w:p>
      <w:pPr>
        <w:numPr>
          <w:ilvl w:val="0"/>
          <w:numId w:val="13"/>
        </w:numPr>
        <w:kinsoku w:val="0"/>
        <w:overflowPunct w:val="0"/>
        <w:adjustRightInd/>
        <w:spacing w:line="400" w:lineRule="atLeast"/>
        <w:jc w:val="left"/>
        <w:textAlignment w:val="auto"/>
        <w:rPr>
          <w:rFonts w:hint="eastAsia" w:ascii="宋体" w:hAnsi="宋体"/>
          <w:sz w:val="24"/>
          <w:szCs w:val="24"/>
        </w:rPr>
      </w:pPr>
      <w:r>
        <w:rPr>
          <w:rFonts w:hint="eastAsia" w:ascii="宋体" w:hAnsi="宋体"/>
          <w:sz w:val="24"/>
          <w:szCs w:val="24"/>
          <w:lang w:val="en-US" w:eastAsia="zh-CN"/>
        </w:rPr>
        <w:t>报价方</w:t>
      </w:r>
      <w:r>
        <w:rPr>
          <w:rFonts w:hint="eastAsia" w:ascii="宋体" w:hAnsi="宋体"/>
          <w:sz w:val="24"/>
          <w:szCs w:val="24"/>
        </w:rPr>
        <w:t>存在下列情形之一，被认定为串通投标行为</w:t>
      </w:r>
      <w:r>
        <w:rPr>
          <w:rFonts w:hint="eastAsia" w:ascii="宋体" w:hAnsi="宋体"/>
          <w:sz w:val="24"/>
          <w:szCs w:val="24"/>
          <w:lang w:val="en-US" w:eastAsia="zh-CN"/>
        </w:rPr>
        <w:t>的</w:t>
      </w:r>
      <w:r>
        <w:rPr>
          <w:rFonts w:hint="eastAsia" w:ascii="宋体" w:hAnsi="宋体"/>
          <w:sz w:val="24"/>
          <w:szCs w:val="24"/>
        </w:rPr>
        <w:t>：</w:t>
      </w:r>
    </w:p>
    <w:p>
      <w:pPr>
        <w:numPr>
          <w:ilvl w:val="0"/>
          <w:numId w:val="15"/>
        </w:numPr>
        <w:kinsoku w:val="0"/>
        <w:overflowPunct w:val="0"/>
        <w:adjustRightInd/>
        <w:spacing w:line="400" w:lineRule="atLeast"/>
        <w:ind w:left="0" w:leftChars="0" w:firstLine="0" w:firstLineChars="0"/>
        <w:jc w:val="left"/>
        <w:textAlignment w:val="auto"/>
        <w:rPr>
          <w:rFonts w:hint="eastAsia" w:ascii="宋体" w:hAnsi="宋体"/>
          <w:sz w:val="24"/>
          <w:szCs w:val="24"/>
        </w:rPr>
      </w:pPr>
      <w:r>
        <w:rPr>
          <w:rFonts w:hint="eastAsia" w:ascii="宋体" w:hAnsi="宋体"/>
          <w:sz w:val="24"/>
          <w:szCs w:val="24"/>
        </w:rPr>
        <w:t>不同</w:t>
      </w:r>
      <w:r>
        <w:rPr>
          <w:rFonts w:hint="eastAsia" w:ascii="宋体" w:hAnsi="宋体"/>
          <w:sz w:val="24"/>
          <w:szCs w:val="24"/>
          <w:lang w:val="en-US" w:eastAsia="zh-CN"/>
        </w:rPr>
        <w:t>报价人</w:t>
      </w:r>
      <w:r>
        <w:rPr>
          <w:rFonts w:hint="eastAsia" w:ascii="宋体" w:hAnsi="宋体"/>
          <w:sz w:val="24"/>
          <w:szCs w:val="24"/>
        </w:rPr>
        <w:t>的</w:t>
      </w:r>
      <w:r>
        <w:rPr>
          <w:rFonts w:hint="eastAsia" w:ascii="宋体" w:hAnsi="宋体"/>
          <w:sz w:val="24"/>
          <w:szCs w:val="24"/>
          <w:lang w:val="en-US" w:eastAsia="zh-CN"/>
        </w:rPr>
        <w:t>报价</w:t>
      </w:r>
      <w:r>
        <w:rPr>
          <w:rFonts w:hint="eastAsia" w:ascii="宋体" w:hAnsi="宋体"/>
          <w:sz w:val="24"/>
          <w:szCs w:val="24"/>
        </w:rPr>
        <w:t>文件错、漏之处一致或雷同，且不能合理解释的；</w:t>
      </w:r>
    </w:p>
    <w:p>
      <w:pPr>
        <w:numPr>
          <w:ilvl w:val="0"/>
          <w:numId w:val="15"/>
        </w:numPr>
        <w:kinsoku w:val="0"/>
        <w:overflowPunct w:val="0"/>
        <w:adjustRightInd/>
        <w:spacing w:line="400" w:lineRule="atLeast"/>
        <w:ind w:left="0" w:leftChars="0" w:firstLine="0" w:firstLineChars="0"/>
        <w:jc w:val="left"/>
        <w:textAlignment w:val="auto"/>
        <w:rPr>
          <w:rFonts w:hint="eastAsia" w:ascii="宋体" w:hAnsi="宋体"/>
          <w:sz w:val="24"/>
          <w:szCs w:val="24"/>
        </w:rPr>
      </w:pPr>
      <w:r>
        <w:rPr>
          <w:rFonts w:hint="eastAsia" w:ascii="宋体" w:hAnsi="宋体"/>
          <w:sz w:val="24"/>
          <w:szCs w:val="24"/>
        </w:rPr>
        <w:t>不同的</w:t>
      </w:r>
      <w:r>
        <w:rPr>
          <w:rFonts w:hint="eastAsia" w:ascii="宋体" w:hAnsi="宋体"/>
          <w:sz w:val="24"/>
          <w:szCs w:val="24"/>
          <w:lang w:val="en-US" w:eastAsia="zh-CN"/>
        </w:rPr>
        <w:t>报价</w:t>
      </w:r>
      <w:r>
        <w:rPr>
          <w:rFonts w:hint="eastAsia" w:ascii="宋体" w:hAnsi="宋体"/>
          <w:sz w:val="24"/>
          <w:szCs w:val="24"/>
        </w:rPr>
        <w:t>人的法定代表人、委托代理人等由同一个单位缴纳社会保险的；</w:t>
      </w:r>
    </w:p>
    <w:p>
      <w:pPr>
        <w:numPr>
          <w:ilvl w:val="0"/>
          <w:numId w:val="15"/>
        </w:numPr>
        <w:kinsoku w:val="0"/>
        <w:overflowPunct w:val="0"/>
        <w:adjustRightInd/>
        <w:spacing w:line="400" w:lineRule="atLeast"/>
        <w:ind w:left="0" w:leftChars="0" w:firstLine="0" w:firstLineChars="0"/>
        <w:jc w:val="left"/>
        <w:textAlignment w:val="auto"/>
        <w:rPr>
          <w:rFonts w:hint="eastAsia" w:ascii="宋体" w:hAnsi="宋体"/>
          <w:sz w:val="24"/>
          <w:szCs w:val="24"/>
        </w:rPr>
      </w:pPr>
      <w:r>
        <w:rPr>
          <w:rFonts w:hint="eastAsia" w:ascii="宋体" w:hAnsi="宋体"/>
          <w:sz w:val="24"/>
          <w:szCs w:val="24"/>
        </w:rPr>
        <w:t>由同一人或分别由几个有利害关系的人携带两个以上（含两个）</w:t>
      </w:r>
      <w:r>
        <w:rPr>
          <w:rFonts w:hint="eastAsia" w:ascii="宋体" w:hAnsi="宋体"/>
          <w:sz w:val="24"/>
          <w:szCs w:val="24"/>
          <w:lang w:val="en-US" w:eastAsia="zh-CN"/>
        </w:rPr>
        <w:t>报价</w:t>
      </w:r>
      <w:r>
        <w:rPr>
          <w:rFonts w:hint="eastAsia" w:ascii="宋体" w:hAnsi="宋体"/>
          <w:sz w:val="24"/>
          <w:szCs w:val="24"/>
        </w:rPr>
        <w:t>人的企业资料参与资格审查、</w:t>
      </w:r>
      <w:r>
        <w:rPr>
          <w:rFonts w:hint="eastAsia" w:ascii="宋体" w:hAnsi="宋体"/>
          <w:sz w:val="24"/>
          <w:szCs w:val="24"/>
          <w:lang w:val="en-US" w:eastAsia="zh-CN"/>
        </w:rPr>
        <w:t>报价</w:t>
      </w:r>
      <w:r>
        <w:rPr>
          <w:rFonts w:hint="eastAsia" w:ascii="宋体" w:hAnsi="宋体"/>
          <w:sz w:val="24"/>
          <w:szCs w:val="24"/>
        </w:rPr>
        <w:t>，或代表两个以上（含两个）</w:t>
      </w:r>
      <w:r>
        <w:rPr>
          <w:rFonts w:hint="eastAsia" w:ascii="宋体" w:hAnsi="宋体"/>
          <w:sz w:val="24"/>
          <w:szCs w:val="24"/>
          <w:lang w:val="en-US" w:eastAsia="zh-CN"/>
        </w:rPr>
        <w:t>报价</w:t>
      </w:r>
      <w:r>
        <w:rPr>
          <w:rFonts w:hint="eastAsia" w:ascii="宋体" w:hAnsi="宋体"/>
          <w:sz w:val="24"/>
          <w:szCs w:val="24"/>
        </w:rPr>
        <w:t>人参加答疑会、交纳或退还投标保证金、开标的；</w:t>
      </w:r>
    </w:p>
    <w:p>
      <w:pPr>
        <w:numPr>
          <w:ilvl w:val="0"/>
          <w:numId w:val="15"/>
        </w:numPr>
        <w:kinsoku w:val="0"/>
        <w:overflowPunct w:val="0"/>
        <w:adjustRightInd/>
        <w:spacing w:line="400" w:lineRule="atLeast"/>
        <w:ind w:left="0" w:leftChars="0" w:firstLine="0" w:firstLineChars="0"/>
        <w:jc w:val="left"/>
        <w:textAlignment w:val="auto"/>
        <w:rPr>
          <w:rFonts w:hint="eastAsia" w:ascii="宋体" w:hAnsi="宋体"/>
          <w:sz w:val="24"/>
          <w:szCs w:val="24"/>
        </w:rPr>
      </w:pPr>
      <w:r>
        <w:rPr>
          <w:rFonts w:hint="eastAsia" w:ascii="宋体" w:hAnsi="宋体"/>
          <w:sz w:val="24"/>
          <w:szCs w:val="24"/>
        </w:rPr>
        <w:t>有关法律、法规或规章规定的其他串通投标行为。</w:t>
      </w:r>
    </w:p>
    <w:p>
      <w:pPr>
        <w:numPr>
          <w:ilvl w:val="0"/>
          <w:numId w:val="13"/>
        </w:numPr>
        <w:kinsoku w:val="0"/>
        <w:overflowPunct w:val="0"/>
        <w:adjustRightInd/>
        <w:spacing w:line="400" w:lineRule="atLeast"/>
        <w:jc w:val="left"/>
        <w:textAlignment w:val="auto"/>
        <w:rPr>
          <w:rFonts w:hint="eastAsia" w:ascii="宋体" w:hAnsi="宋体"/>
          <w:sz w:val="24"/>
          <w:szCs w:val="24"/>
          <w:lang w:val="en-US" w:eastAsia="zh-CN"/>
        </w:rPr>
      </w:pPr>
      <w:bookmarkStart w:id="65" w:name="_Toc462647056"/>
      <w:bookmarkStart w:id="66" w:name="_Toc449373772"/>
      <w:bookmarkStart w:id="67" w:name="_Toc440899515"/>
      <w:bookmarkStart w:id="68" w:name="_Toc445748261"/>
      <w:bookmarkStart w:id="69" w:name="_Toc444614425"/>
      <w:bookmarkStart w:id="70" w:name="_Toc457383223"/>
      <w:bookmarkStart w:id="71" w:name="_Toc445991603"/>
      <w:bookmarkStart w:id="72" w:name="_Toc422906617"/>
      <w:bookmarkStart w:id="73" w:name="_Toc449635679"/>
      <w:bookmarkStart w:id="74" w:name="_Toc425266324"/>
      <w:bookmarkStart w:id="75" w:name="_Toc420577581"/>
      <w:bookmarkStart w:id="76" w:name="_Toc421773672"/>
      <w:bookmarkStart w:id="77" w:name="_Toc441224335"/>
      <w:bookmarkStart w:id="78" w:name="_Toc441500070"/>
      <w:bookmarkStart w:id="79" w:name="_Toc439661731"/>
      <w:bookmarkStart w:id="80" w:name="_Toc422416153"/>
      <w:bookmarkStart w:id="81" w:name="_Toc445901129"/>
      <w:bookmarkStart w:id="82" w:name="_Toc418522815"/>
      <w:r>
        <w:rPr>
          <w:rFonts w:hint="eastAsia" w:ascii="宋体" w:hAnsi="宋体"/>
          <w:sz w:val="24"/>
          <w:szCs w:val="24"/>
          <w:lang w:val="en-US" w:eastAsia="zh-CN"/>
        </w:rPr>
        <w:t>本项目若属于首次进行询价采购的，在采购过程中出现下列情况的，本次询价采购失败。</w:t>
      </w:r>
    </w:p>
    <w:p>
      <w:pPr>
        <w:numPr>
          <w:ilvl w:val="0"/>
          <w:numId w:val="16"/>
        </w:numPr>
        <w:kinsoku w:val="0"/>
        <w:overflowPunct w:val="0"/>
        <w:adjustRightInd/>
        <w:spacing w:line="400" w:lineRule="atLeast"/>
        <w:ind w:left="0" w:leftChars="0" w:firstLine="0" w:firstLineChars="0"/>
        <w:jc w:val="left"/>
        <w:textAlignment w:val="auto"/>
        <w:rPr>
          <w:rFonts w:hint="eastAsia" w:ascii="宋体" w:hAnsi="宋体"/>
          <w:sz w:val="24"/>
          <w:szCs w:val="24"/>
          <w:lang w:val="en-US" w:eastAsia="zh-CN"/>
        </w:rPr>
      </w:pPr>
      <w:r>
        <w:rPr>
          <w:rFonts w:hint="eastAsia" w:ascii="宋体" w:hAnsi="宋体"/>
          <w:sz w:val="24"/>
          <w:szCs w:val="24"/>
          <w:lang w:val="en-US" w:eastAsia="zh-CN"/>
        </w:rPr>
        <w:t>在规定的报价截止时间前递交报价文件的供应商不足三家的；</w:t>
      </w:r>
    </w:p>
    <w:p>
      <w:pPr>
        <w:numPr>
          <w:ilvl w:val="0"/>
          <w:numId w:val="16"/>
        </w:numPr>
        <w:kinsoku w:val="0"/>
        <w:overflowPunct w:val="0"/>
        <w:adjustRightInd/>
        <w:spacing w:line="400" w:lineRule="atLeast"/>
        <w:ind w:left="0" w:leftChars="0" w:firstLine="0" w:firstLineChars="0"/>
        <w:jc w:val="left"/>
        <w:textAlignment w:val="auto"/>
        <w:rPr>
          <w:rFonts w:hint="eastAsia" w:ascii="宋体" w:hAnsi="宋体"/>
          <w:sz w:val="24"/>
          <w:szCs w:val="24"/>
          <w:lang w:val="en-US" w:eastAsia="zh-CN"/>
        </w:rPr>
      </w:pPr>
      <w:r>
        <w:rPr>
          <w:rFonts w:hint="eastAsia" w:ascii="宋体" w:hAnsi="宋体"/>
          <w:sz w:val="24"/>
          <w:szCs w:val="24"/>
          <w:lang w:val="en-US" w:eastAsia="zh-CN"/>
        </w:rPr>
        <w:t>能满足采购文件实质性要求的有效供应商不足三家的；</w:t>
      </w:r>
    </w:p>
    <w:p>
      <w:pPr>
        <w:numPr>
          <w:ilvl w:val="0"/>
          <w:numId w:val="16"/>
        </w:numPr>
        <w:kinsoku w:val="0"/>
        <w:overflowPunct w:val="0"/>
        <w:adjustRightInd/>
        <w:spacing w:line="400" w:lineRule="atLeast"/>
        <w:ind w:left="0" w:leftChars="0" w:firstLine="0" w:firstLineChars="0"/>
        <w:jc w:val="left"/>
        <w:textAlignment w:val="auto"/>
        <w:rPr>
          <w:rFonts w:hint="eastAsia" w:ascii="宋体" w:hAnsi="宋体"/>
          <w:sz w:val="24"/>
          <w:szCs w:val="24"/>
          <w:lang w:val="en-US" w:eastAsia="zh-CN"/>
        </w:rPr>
      </w:pPr>
      <w:r>
        <w:rPr>
          <w:rFonts w:hint="eastAsia" w:ascii="宋体" w:hAnsi="宋体"/>
          <w:sz w:val="24"/>
          <w:szCs w:val="24"/>
          <w:lang w:val="en-US" w:eastAsia="zh-CN"/>
        </w:rPr>
        <w:t>报价未超过采购最高限价的有效供应商不足三家的。</w:t>
      </w:r>
    </w:p>
    <w:p>
      <w:pPr>
        <w:numPr>
          <w:ilvl w:val="0"/>
          <w:numId w:val="13"/>
        </w:numPr>
        <w:kinsoku w:val="0"/>
        <w:overflowPunct w:val="0"/>
        <w:adjustRightInd/>
        <w:spacing w:line="400" w:lineRule="atLeast"/>
        <w:jc w:val="left"/>
        <w:textAlignment w:val="auto"/>
        <w:rPr>
          <w:rFonts w:hint="eastAsia" w:ascii="宋体" w:hAnsi="宋体"/>
          <w:sz w:val="24"/>
          <w:szCs w:val="24"/>
          <w:lang w:val="en-US" w:eastAsia="zh-CN"/>
        </w:rPr>
      </w:pPr>
      <w:r>
        <w:rPr>
          <w:rFonts w:hint="eastAsia" w:ascii="宋体" w:hAnsi="宋体"/>
          <w:sz w:val="24"/>
          <w:szCs w:val="24"/>
          <w:lang w:val="en-US" w:eastAsia="zh-CN"/>
        </w:rPr>
        <w:t>本项目若属于首次询价采购失败后进行的第二次询价采购活动的，根据询价文件的规定，若资格性与符合性检查合格的供应商只有两家的，评审谈判小组可以对两家供应商报价文件进行评审推荐成交候选供应商；只有1家响应的，评审谈判小组按照符合采购需求、报价合理的原则推荐成交供应商。</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p>
    <w:p>
      <w:pPr>
        <w:numPr>
          <w:ilvl w:val="0"/>
          <w:numId w:val="13"/>
        </w:numPr>
        <w:kinsoku w:val="0"/>
        <w:overflowPunct w:val="0"/>
        <w:adjustRightInd/>
        <w:spacing w:line="400" w:lineRule="atLeast"/>
        <w:jc w:val="left"/>
        <w:textAlignment w:val="auto"/>
        <w:rPr>
          <w:rFonts w:hint="eastAsia" w:ascii="宋体" w:hAnsi="宋体"/>
          <w:sz w:val="24"/>
          <w:szCs w:val="24"/>
        </w:rPr>
      </w:pPr>
      <w:r>
        <w:rPr>
          <w:rFonts w:hint="eastAsia" w:ascii="宋体" w:hAnsi="宋体"/>
          <w:sz w:val="24"/>
          <w:szCs w:val="24"/>
        </w:rPr>
        <w:t>评审原则</w:t>
      </w:r>
    </w:p>
    <w:p>
      <w:pPr>
        <w:pStyle w:val="2"/>
        <w:rPr>
          <w:rFonts w:hint="eastAsia"/>
        </w:rPr>
      </w:pPr>
    </w:p>
    <w:p>
      <w:pPr>
        <w:numPr>
          <w:ilvl w:val="0"/>
          <w:numId w:val="17"/>
        </w:numPr>
        <w:kinsoku w:val="0"/>
        <w:overflowPunct w:val="0"/>
        <w:adjustRightInd/>
        <w:spacing w:line="400" w:lineRule="atLeast"/>
        <w:ind w:left="0" w:leftChars="0" w:firstLine="0" w:firstLineChars="0"/>
        <w:jc w:val="left"/>
        <w:textAlignment w:val="auto"/>
        <w:rPr>
          <w:rFonts w:hint="eastAsia" w:ascii="宋体" w:hAnsi="宋体"/>
          <w:sz w:val="24"/>
          <w:szCs w:val="24"/>
        </w:rPr>
      </w:pPr>
      <w:r>
        <w:rPr>
          <w:rFonts w:hint="eastAsia" w:ascii="宋体" w:hAnsi="宋体"/>
          <w:sz w:val="24"/>
          <w:szCs w:val="24"/>
        </w:rPr>
        <w:t>评审评审谈判小组对具备实质性的报价文件进行评估和比较。评审评审谈判小组成员由采购方相关人员组成，评审评审谈判小组将严格按照谈判文件的要求和条件对所有报价文件进行评审。</w:t>
      </w:r>
    </w:p>
    <w:p>
      <w:pPr>
        <w:numPr>
          <w:ilvl w:val="0"/>
          <w:numId w:val="17"/>
        </w:numPr>
        <w:kinsoku w:val="0"/>
        <w:overflowPunct w:val="0"/>
        <w:adjustRightInd/>
        <w:spacing w:line="400" w:lineRule="atLeast"/>
        <w:ind w:left="0" w:leftChars="0" w:firstLine="0" w:firstLineChars="0"/>
        <w:jc w:val="left"/>
        <w:textAlignment w:val="auto"/>
        <w:rPr>
          <w:rFonts w:hint="eastAsia" w:ascii="宋体" w:hAnsi="宋体"/>
          <w:sz w:val="24"/>
          <w:szCs w:val="24"/>
        </w:rPr>
      </w:pPr>
      <w:r>
        <w:rPr>
          <w:rFonts w:hint="eastAsia" w:ascii="宋体" w:hAnsi="宋体"/>
          <w:sz w:val="24"/>
          <w:szCs w:val="24"/>
        </w:rPr>
        <w:t>符合性审查，如发现下列情况之一，将按废标处理。</w:t>
      </w:r>
    </w:p>
    <w:p>
      <w:pPr>
        <w:numPr>
          <w:ilvl w:val="0"/>
          <w:numId w:val="18"/>
        </w:numPr>
        <w:kinsoku w:val="0"/>
        <w:overflowPunct w:val="0"/>
        <w:adjustRightInd/>
        <w:spacing w:line="400" w:lineRule="atLeast"/>
        <w:ind w:left="0" w:leftChars="0" w:firstLine="0" w:firstLineChars="0"/>
        <w:jc w:val="left"/>
        <w:textAlignment w:val="auto"/>
        <w:rPr>
          <w:rFonts w:hint="eastAsia" w:ascii="宋体" w:hAnsi="宋体"/>
          <w:sz w:val="24"/>
          <w:szCs w:val="24"/>
        </w:rPr>
      </w:pPr>
      <w:r>
        <w:rPr>
          <w:rFonts w:hint="eastAsia" w:ascii="宋体" w:hAnsi="宋体"/>
          <w:sz w:val="24"/>
          <w:szCs w:val="24"/>
        </w:rPr>
        <w:t>资格证明文件不全的；</w:t>
      </w:r>
    </w:p>
    <w:p>
      <w:pPr>
        <w:numPr>
          <w:ilvl w:val="0"/>
          <w:numId w:val="18"/>
        </w:numPr>
        <w:kinsoku w:val="0"/>
        <w:overflowPunct w:val="0"/>
        <w:adjustRightInd/>
        <w:spacing w:line="400" w:lineRule="atLeast"/>
        <w:ind w:left="0" w:leftChars="0" w:firstLine="0" w:firstLineChars="0"/>
        <w:jc w:val="left"/>
        <w:textAlignment w:val="auto"/>
        <w:rPr>
          <w:rFonts w:hint="eastAsia" w:ascii="宋体" w:hAnsi="宋体"/>
          <w:sz w:val="24"/>
          <w:szCs w:val="24"/>
        </w:rPr>
      </w:pPr>
      <w:r>
        <w:rPr>
          <w:rFonts w:hint="eastAsia" w:ascii="宋体" w:hAnsi="宋体"/>
          <w:sz w:val="24"/>
          <w:szCs w:val="24"/>
        </w:rPr>
        <w:t>报价文件未按谈判文件规定盖报价单位公章及签字；</w:t>
      </w:r>
    </w:p>
    <w:p>
      <w:pPr>
        <w:numPr>
          <w:ilvl w:val="0"/>
          <w:numId w:val="18"/>
        </w:numPr>
        <w:kinsoku w:val="0"/>
        <w:overflowPunct w:val="0"/>
        <w:adjustRightInd/>
        <w:spacing w:line="400" w:lineRule="atLeast"/>
        <w:ind w:left="0" w:leftChars="0" w:firstLine="0" w:firstLineChars="0"/>
        <w:jc w:val="left"/>
        <w:textAlignment w:val="auto"/>
        <w:rPr>
          <w:rFonts w:hint="eastAsia" w:ascii="宋体" w:hAnsi="宋体"/>
          <w:sz w:val="24"/>
          <w:szCs w:val="24"/>
        </w:rPr>
      </w:pPr>
      <w:r>
        <w:rPr>
          <w:rFonts w:hint="eastAsia" w:ascii="宋体" w:hAnsi="宋体"/>
          <w:sz w:val="24"/>
          <w:szCs w:val="24"/>
        </w:rPr>
        <w:t>报价文件附有采购方不能接受的条件的。</w:t>
      </w:r>
      <w:bookmarkStart w:id="83" w:name="_Toc18016_WPSOffice_Level2"/>
      <w:bookmarkStart w:id="84" w:name="_Toc24711813"/>
      <w:bookmarkStart w:id="85" w:name="_Toc24083815"/>
      <w:bookmarkStart w:id="86" w:name="_Toc24455235"/>
      <w:bookmarkStart w:id="87" w:name="_Toc260238418"/>
      <w:bookmarkStart w:id="88" w:name="_Toc33340840"/>
      <w:bookmarkStart w:id="89" w:name="_Toc7598_WPSOffice_Level2"/>
      <w:bookmarkStart w:id="90" w:name="_Toc260230614"/>
      <w:bookmarkStart w:id="91" w:name="_Toc24456368"/>
      <w:bookmarkStart w:id="92" w:name="_Toc293413482"/>
      <w:bookmarkStart w:id="93" w:name="_Toc18499_WPSOffice_Level2"/>
      <w:bookmarkStart w:id="94" w:name="_Toc26749_WPSOffice_Level2"/>
      <w:bookmarkStart w:id="95" w:name="_Toc229281573"/>
    </w:p>
    <w:p>
      <w:pPr>
        <w:numPr>
          <w:ilvl w:val="0"/>
          <w:numId w:val="17"/>
        </w:numPr>
        <w:kinsoku w:val="0"/>
        <w:overflowPunct w:val="0"/>
        <w:adjustRightInd/>
        <w:spacing w:line="400" w:lineRule="atLeast"/>
        <w:ind w:left="0" w:leftChars="0" w:firstLine="0" w:firstLineChars="0"/>
        <w:jc w:val="left"/>
        <w:textAlignment w:val="auto"/>
        <w:rPr>
          <w:rFonts w:hint="eastAsia" w:ascii="宋体" w:hAnsi="宋体"/>
          <w:sz w:val="24"/>
          <w:szCs w:val="24"/>
        </w:rPr>
      </w:pPr>
      <w:r>
        <w:rPr>
          <w:rFonts w:hint="eastAsia" w:ascii="宋体" w:hAnsi="宋体"/>
          <w:sz w:val="24"/>
          <w:szCs w:val="24"/>
        </w:rPr>
        <w:t>评审谈判小组</w:t>
      </w:r>
      <w:r>
        <w:rPr>
          <w:rFonts w:hint="eastAsia" w:ascii="宋体" w:hAnsi="宋体"/>
          <w:sz w:val="24"/>
          <w:szCs w:val="24"/>
          <w:lang w:val="en-US" w:eastAsia="zh-CN"/>
        </w:rPr>
        <w:t>与</w:t>
      </w:r>
      <w:r>
        <w:rPr>
          <w:rFonts w:hint="eastAsia" w:ascii="宋体" w:hAnsi="宋体"/>
          <w:sz w:val="24"/>
          <w:szCs w:val="24"/>
        </w:rPr>
        <w:t>通过资格和符合性审查的报价方进行谈判。</w:t>
      </w:r>
    </w:p>
    <w:p>
      <w:pPr>
        <w:numPr>
          <w:ilvl w:val="0"/>
          <w:numId w:val="17"/>
        </w:numPr>
        <w:kinsoku w:val="0"/>
        <w:overflowPunct w:val="0"/>
        <w:adjustRightInd/>
        <w:spacing w:line="400" w:lineRule="atLeast"/>
        <w:ind w:left="0" w:leftChars="0" w:firstLine="0" w:firstLineChars="0"/>
        <w:jc w:val="left"/>
        <w:textAlignment w:val="auto"/>
        <w:rPr>
          <w:rFonts w:hint="eastAsia" w:ascii="宋体" w:hAnsi="宋体"/>
          <w:sz w:val="24"/>
          <w:szCs w:val="24"/>
        </w:rPr>
      </w:pPr>
      <w:r>
        <w:rPr>
          <w:rFonts w:hint="eastAsia" w:ascii="宋体" w:hAnsi="宋体"/>
          <w:sz w:val="24"/>
          <w:szCs w:val="24"/>
        </w:rPr>
        <w:t>本次谈判采用经评审合格最低价成交法。通过资格审查，符合谈判采购文件要求且报价最低的原则确定成交供应商。</w:t>
      </w:r>
    </w:p>
    <w:p>
      <w:pPr>
        <w:pStyle w:val="4"/>
        <w:keepNext w:val="0"/>
        <w:keepLines w:val="0"/>
        <w:numPr>
          <w:ilvl w:val="0"/>
          <w:numId w:val="8"/>
        </w:numPr>
        <w:kinsoku w:val="0"/>
        <w:overflowPunct w:val="0"/>
        <w:autoSpaceDE w:val="0"/>
        <w:autoSpaceDN w:val="0"/>
        <w:spacing w:before="0" w:after="0" w:line="400" w:lineRule="atLeast"/>
        <w:ind w:left="0" w:leftChars="0" w:right="210" w:rightChars="100" w:firstLine="0" w:firstLineChars="0"/>
        <w:jc w:val="both"/>
        <w:textAlignment w:val="auto"/>
        <w:rPr>
          <w:rFonts w:hint="eastAsia" w:ascii="宋体" w:hAnsi="宋体" w:eastAsia="宋体"/>
          <w:bCs/>
          <w:sz w:val="24"/>
          <w:szCs w:val="24"/>
          <w:lang w:val="en-US" w:eastAsia="zh-CN"/>
        </w:rPr>
      </w:pPr>
      <w:r>
        <w:rPr>
          <w:rFonts w:hint="eastAsia" w:ascii="宋体" w:hAnsi="宋体" w:eastAsia="宋体"/>
          <w:bCs/>
          <w:sz w:val="24"/>
          <w:szCs w:val="24"/>
          <w:lang w:val="en-US" w:eastAsia="zh-CN"/>
        </w:rPr>
        <w:t>合同的授予</w:t>
      </w:r>
      <w:bookmarkEnd w:id="83"/>
      <w:bookmarkEnd w:id="84"/>
      <w:bookmarkEnd w:id="85"/>
      <w:bookmarkEnd w:id="86"/>
      <w:bookmarkEnd w:id="87"/>
      <w:bookmarkEnd w:id="88"/>
      <w:bookmarkEnd w:id="89"/>
      <w:bookmarkEnd w:id="90"/>
      <w:bookmarkEnd w:id="91"/>
      <w:bookmarkEnd w:id="92"/>
      <w:bookmarkEnd w:id="93"/>
      <w:bookmarkEnd w:id="94"/>
      <w:bookmarkEnd w:id="95"/>
    </w:p>
    <w:p>
      <w:pPr>
        <w:numPr>
          <w:ilvl w:val="0"/>
          <w:numId w:val="19"/>
        </w:numPr>
        <w:kinsoku w:val="0"/>
        <w:overflowPunct w:val="0"/>
        <w:adjustRightInd/>
        <w:spacing w:line="400" w:lineRule="atLeast"/>
        <w:jc w:val="left"/>
        <w:textAlignment w:val="auto"/>
        <w:rPr>
          <w:rFonts w:hint="eastAsia" w:ascii="宋体" w:hAnsi="宋体"/>
          <w:sz w:val="24"/>
          <w:szCs w:val="24"/>
        </w:rPr>
      </w:pPr>
      <w:r>
        <w:rPr>
          <w:rFonts w:hint="eastAsia" w:ascii="宋体" w:hAnsi="宋体"/>
          <w:sz w:val="24"/>
          <w:szCs w:val="24"/>
        </w:rPr>
        <w:t>合同授予的条件</w:t>
      </w:r>
    </w:p>
    <w:p>
      <w:pPr>
        <w:pStyle w:val="4"/>
        <w:keepNext w:val="0"/>
        <w:keepLines w:val="0"/>
        <w:kinsoku w:val="0"/>
        <w:overflowPunct w:val="0"/>
        <w:autoSpaceDE w:val="0"/>
        <w:autoSpaceDN w:val="0"/>
        <w:adjustRightInd/>
        <w:spacing w:before="0" w:after="0" w:line="400" w:lineRule="atLeast"/>
        <w:ind w:firstLine="520" w:firstLineChars="200"/>
        <w:jc w:val="both"/>
        <w:textAlignment w:val="auto"/>
        <w:rPr>
          <w:rFonts w:hint="eastAsia" w:ascii="宋体" w:hAnsi="宋体" w:eastAsia="宋体"/>
          <w:b w:val="0"/>
          <w:sz w:val="24"/>
          <w:szCs w:val="24"/>
        </w:rPr>
      </w:pPr>
      <w:r>
        <w:rPr>
          <w:rFonts w:hint="eastAsia" w:ascii="宋体" w:hAnsi="宋体" w:eastAsia="宋体"/>
          <w:b w:val="0"/>
          <w:sz w:val="24"/>
          <w:szCs w:val="24"/>
        </w:rPr>
        <w:t>采购方将根据评标意见，把合同授予其报价文件在实质上响应谈判文件要求的报价方，被确定的成交供应商必须具有实施本合同的能力和资源。</w:t>
      </w:r>
    </w:p>
    <w:p>
      <w:pPr>
        <w:numPr>
          <w:ilvl w:val="0"/>
          <w:numId w:val="19"/>
        </w:numPr>
        <w:kinsoku w:val="0"/>
        <w:overflowPunct w:val="0"/>
        <w:adjustRightInd/>
        <w:spacing w:line="400" w:lineRule="atLeast"/>
        <w:jc w:val="left"/>
        <w:textAlignment w:val="auto"/>
        <w:rPr>
          <w:rFonts w:hint="eastAsia" w:ascii="宋体" w:hAnsi="宋体"/>
          <w:sz w:val="24"/>
          <w:szCs w:val="24"/>
        </w:rPr>
      </w:pPr>
      <w:r>
        <w:rPr>
          <w:rFonts w:hint="eastAsia" w:ascii="宋体" w:hAnsi="宋体"/>
          <w:sz w:val="24"/>
          <w:szCs w:val="24"/>
        </w:rPr>
        <w:t>成交通知书</w:t>
      </w:r>
    </w:p>
    <w:p>
      <w:pPr>
        <w:pStyle w:val="4"/>
        <w:keepNext w:val="0"/>
        <w:keepLines w:val="0"/>
        <w:kinsoku w:val="0"/>
        <w:overflowPunct w:val="0"/>
        <w:autoSpaceDE w:val="0"/>
        <w:autoSpaceDN w:val="0"/>
        <w:adjustRightInd/>
        <w:spacing w:before="0" w:after="0" w:line="400" w:lineRule="atLeast"/>
        <w:ind w:firstLine="520" w:firstLineChars="200"/>
        <w:jc w:val="both"/>
        <w:textAlignment w:val="auto"/>
        <w:rPr>
          <w:rFonts w:hint="eastAsia" w:ascii="宋体" w:hAnsi="宋体" w:eastAsia="宋体"/>
          <w:b w:val="0"/>
          <w:sz w:val="24"/>
          <w:szCs w:val="24"/>
        </w:rPr>
      </w:pPr>
      <w:r>
        <w:rPr>
          <w:rFonts w:hint="eastAsia" w:ascii="宋体" w:hAnsi="宋体" w:eastAsia="宋体"/>
          <w:b w:val="0"/>
          <w:sz w:val="24"/>
          <w:szCs w:val="24"/>
        </w:rPr>
        <w:t>评标结束后，采购方根据评标结果，在报价文件有效期截止前向成交供应商发出《成交通知书》。《成交通知书》是合同文件的组成部分。</w:t>
      </w:r>
    </w:p>
    <w:p>
      <w:pPr>
        <w:numPr>
          <w:ilvl w:val="0"/>
          <w:numId w:val="19"/>
        </w:numPr>
        <w:kinsoku w:val="0"/>
        <w:overflowPunct w:val="0"/>
        <w:adjustRightInd/>
        <w:spacing w:line="400" w:lineRule="atLeast"/>
        <w:jc w:val="left"/>
        <w:textAlignment w:val="auto"/>
        <w:rPr>
          <w:rFonts w:hint="eastAsia" w:ascii="宋体" w:hAnsi="宋体"/>
          <w:sz w:val="24"/>
          <w:szCs w:val="24"/>
        </w:rPr>
      </w:pPr>
      <w:r>
        <w:rPr>
          <w:rFonts w:hint="eastAsia" w:ascii="宋体" w:hAnsi="宋体"/>
          <w:sz w:val="24"/>
          <w:szCs w:val="24"/>
        </w:rPr>
        <w:t>签订合同</w:t>
      </w:r>
    </w:p>
    <w:p>
      <w:pPr>
        <w:numPr>
          <w:ilvl w:val="0"/>
          <w:numId w:val="20"/>
        </w:numPr>
        <w:kinsoku w:val="0"/>
        <w:overflowPunct w:val="0"/>
        <w:adjustRightInd/>
        <w:spacing w:line="400" w:lineRule="atLeast"/>
        <w:jc w:val="left"/>
        <w:textAlignment w:val="auto"/>
        <w:rPr>
          <w:rFonts w:hint="eastAsia" w:ascii="宋体" w:hAnsi="宋体"/>
          <w:sz w:val="24"/>
          <w:szCs w:val="24"/>
        </w:rPr>
      </w:pPr>
      <w:r>
        <w:rPr>
          <w:rFonts w:hint="eastAsia" w:ascii="宋体" w:hAnsi="宋体"/>
          <w:sz w:val="24"/>
          <w:szCs w:val="24"/>
        </w:rPr>
        <w:t>成交供应商应在接到成交通知书后尽快与采购方签订合同，采购方和成交供应商不得另行订立背离合同实质性内容的其它协议。</w:t>
      </w:r>
    </w:p>
    <w:p>
      <w:pPr>
        <w:numPr>
          <w:ilvl w:val="0"/>
          <w:numId w:val="20"/>
        </w:numPr>
        <w:kinsoku w:val="0"/>
        <w:overflowPunct w:val="0"/>
        <w:adjustRightInd/>
        <w:spacing w:line="400" w:lineRule="atLeast"/>
        <w:jc w:val="left"/>
        <w:textAlignment w:val="auto"/>
        <w:rPr>
          <w:rFonts w:hint="eastAsia" w:ascii="宋体" w:hAnsi="宋体"/>
          <w:sz w:val="24"/>
          <w:szCs w:val="24"/>
        </w:rPr>
      </w:pPr>
      <w:r>
        <w:rPr>
          <w:rFonts w:hint="eastAsia" w:ascii="宋体" w:hAnsi="宋体"/>
          <w:sz w:val="24"/>
          <w:szCs w:val="24"/>
        </w:rPr>
        <w:t>成交供应商因不可抗力或者自身原因不能履行采购合同的，采购方可以与排在成交供应商之后第一位的成交候选供应商签订采购合同，以此类推。</w:t>
      </w:r>
    </w:p>
    <w:p>
      <w:pPr>
        <w:jc w:val="center"/>
        <w:rPr>
          <w:rFonts w:hint="eastAsia" w:cs="宋体"/>
          <w:bCs/>
          <w:color w:val="000000"/>
          <w:sz w:val="28"/>
          <w:szCs w:val="28"/>
        </w:rPr>
      </w:pPr>
    </w:p>
    <w:p>
      <w:pPr>
        <w:pStyle w:val="2"/>
        <w:rPr>
          <w:rFonts w:hint="eastAsia" w:cs="宋体"/>
          <w:bCs/>
          <w:color w:val="000000"/>
          <w:sz w:val="28"/>
          <w:szCs w:val="28"/>
        </w:rPr>
      </w:pPr>
    </w:p>
    <w:p>
      <w:pPr>
        <w:pStyle w:val="2"/>
        <w:rPr>
          <w:rFonts w:hint="eastAsia" w:cs="宋体"/>
          <w:bCs/>
          <w:color w:val="000000"/>
          <w:sz w:val="28"/>
          <w:szCs w:val="28"/>
        </w:rPr>
      </w:pPr>
    </w:p>
    <w:p>
      <w:pPr>
        <w:pStyle w:val="2"/>
        <w:rPr>
          <w:rFonts w:hint="eastAsia" w:cs="宋体"/>
          <w:bCs/>
          <w:color w:val="000000"/>
          <w:sz w:val="28"/>
          <w:szCs w:val="28"/>
        </w:rPr>
      </w:pPr>
    </w:p>
    <w:p>
      <w:pPr>
        <w:pStyle w:val="2"/>
        <w:rPr>
          <w:rFonts w:hint="eastAsia" w:cs="宋体"/>
          <w:bCs/>
          <w:color w:val="000000"/>
          <w:sz w:val="28"/>
          <w:szCs w:val="28"/>
        </w:rPr>
      </w:pPr>
    </w:p>
    <w:p>
      <w:pPr>
        <w:pStyle w:val="2"/>
        <w:rPr>
          <w:rFonts w:hint="eastAsia" w:cs="宋体"/>
          <w:bCs/>
          <w:color w:val="000000"/>
          <w:sz w:val="28"/>
          <w:szCs w:val="28"/>
        </w:rPr>
      </w:pPr>
    </w:p>
    <w:p>
      <w:pPr>
        <w:pStyle w:val="2"/>
        <w:rPr>
          <w:rFonts w:hint="eastAsia" w:cs="宋体"/>
          <w:bCs/>
          <w:color w:val="000000"/>
          <w:sz w:val="28"/>
          <w:szCs w:val="28"/>
        </w:rPr>
      </w:pPr>
    </w:p>
    <w:p>
      <w:pPr>
        <w:pStyle w:val="2"/>
        <w:rPr>
          <w:rFonts w:hint="eastAsia" w:cs="宋体"/>
          <w:bCs/>
          <w:color w:val="000000"/>
          <w:sz w:val="28"/>
          <w:szCs w:val="28"/>
        </w:rPr>
      </w:pPr>
    </w:p>
    <w:p>
      <w:pPr>
        <w:pStyle w:val="4"/>
        <w:keepNext w:val="0"/>
        <w:keepLines w:val="0"/>
        <w:kinsoku w:val="0"/>
        <w:overflowPunct w:val="0"/>
        <w:autoSpaceDE w:val="0"/>
        <w:autoSpaceDN w:val="0"/>
        <w:adjustRightInd/>
        <w:spacing w:before="0" w:after="0" w:line="400" w:lineRule="atLeast"/>
        <w:ind w:firstLine="522" w:firstLineChars="200"/>
        <w:jc w:val="center"/>
        <w:textAlignment w:val="auto"/>
        <w:outlineLvl w:val="0"/>
        <w:rPr>
          <w:rFonts w:hint="eastAsia" w:ascii="宋体" w:hAnsi="宋体" w:eastAsia="宋体"/>
          <w:bCs/>
          <w:sz w:val="24"/>
          <w:szCs w:val="24"/>
        </w:rPr>
      </w:pPr>
      <w:bookmarkStart w:id="96" w:name="_Toc585"/>
      <w:r>
        <w:rPr>
          <w:rFonts w:hint="eastAsia" w:ascii="宋体" w:hAnsi="宋体" w:eastAsia="宋体"/>
          <w:bCs/>
          <w:sz w:val="24"/>
          <w:szCs w:val="24"/>
        </w:rPr>
        <w:t xml:space="preserve">第三部分 </w:t>
      </w:r>
      <w:r>
        <w:rPr>
          <w:rFonts w:hint="eastAsia" w:ascii="宋体" w:hAnsi="宋体" w:eastAsia="宋体"/>
          <w:bCs/>
          <w:sz w:val="24"/>
          <w:szCs w:val="24"/>
          <w:lang w:val="en-US" w:eastAsia="zh-CN"/>
        </w:rPr>
        <w:t>技术规范书</w:t>
      </w:r>
      <w:bookmarkEnd w:id="96"/>
    </w:p>
    <w:p>
      <w:pPr>
        <w:pStyle w:val="3"/>
        <w:numPr>
          <w:ilvl w:val="0"/>
          <w:numId w:val="21"/>
        </w:numPr>
        <w:tabs>
          <w:tab w:val="left" w:pos="420"/>
        </w:tabs>
        <w:adjustRightInd w:val="0"/>
        <w:snapToGrid w:val="0"/>
        <w:spacing w:before="0" w:after="0" w:line="440" w:lineRule="exact"/>
        <w:rPr>
          <w:rFonts w:asciiTheme="minorEastAsia" w:hAnsiTheme="minorEastAsia" w:cstheme="minorEastAsia"/>
          <w:sz w:val="24"/>
          <w:szCs w:val="24"/>
        </w:rPr>
      </w:pPr>
      <w:bookmarkStart w:id="97" w:name="_Toc15784"/>
      <w:bookmarkStart w:id="98" w:name="_Toc32616"/>
      <w:bookmarkStart w:id="99" w:name="_Toc24304"/>
      <w:bookmarkStart w:id="100" w:name="_Toc31575"/>
      <w:bookmarkStart w:id="101" w:name="_Toc381625543"/>
      <w:bookmarkStart w:id="102" w:name="_Toc22167"/>
      <w:r>
        <w:rPr>
          <w:rFonts w:hint="eastAsia" w:asciiTheme="minorEastAsia" w:hAnsiTheme="minorEastAsia" w:cstheme="minorEastAsia"/>
          <w:sz w:val="24"/>
          <w:szCs w:val="24"/>
        </w:rPr>
        <w:t>总则</w:t>
      </w:r>
      <w:bookmarkEnd w:id="97"/>
      <w:bookmarkEnd w:id="98"/>
      <w:bookmarkEnd w:id="99"/>
      <w:bookmarkEnd w:id="100"/>
      <w:bookmarkEnd w:id="101"/>
      <w:bookmarkEnd w:id="102"/>
    </w:p>
    <w:p>
      <w:pPr>
        <w:adjustRightInd w:val="0"/>
        <w:snapToGrid w:val="0"/>
        <w:spacing w:line="440" w:lineRule="exact"/>
        <w:rPr>
          <w:rFonts w:asciiTheme="minorEastAsia" w:hAnsiTheme="minorEastAsia" w:cstheme="minorEastAsia"/>
          <w:sz w:val="24"/>
          <w:szCs w:val="24"/>
        </w:rPr>
      </w:pPr>
      <w:r>
        <w:rPr>
          <w:rFonts w:hint="eastAsia" w:asciiTheme="minorEastAsia" w:hAnsiTheme="minorEastAsia" w:cstheme="minorEastAsia"/>
          <w:sz w:val="24"/>
          <w:szCs w:val="24"/>
        </w:rPr>
        <w:t>1.1</w:t>
      </w:r>
      <w:r>
        <w:rPr>
          <w:rFonts w:hint="eastAsia" w:asciiTheme="minorEastAsia" w:hAnsiTheme="minorEastAsia" w:cstheme="minorEastAsia"/>
          <w:sz w:val="24"/>
          <w:szCs w:val="24"/>
        </w:rPr>
        <w:tab/>
      </w:r>
      <w:r>
        <w:rPr>
          <w:rFonts w:hint="eastAsia" w:asciiTheme="minorEastAsia" w:hAnsiTheme="minorEastAsia" w:cstheme="minorEastAsia"/>
          <w:sz w:val="24"/>
          <w:szCs w:val="24"/>
        </w:rPr>
        <w:t>本技术规范书提出了厦门海发环保能源股份有限公司</w:t>
      </w:r>
      <w:r>
        <w:rPr>
          <w:rFonts w:hint="eastAsia" w:asciiTheme="minorEastAsia" w:hAnsiTheme="minorEastAsia" w:cstheme="minorEastAsia"/>
          <w:sz w:val="24"/>
          <w:szCs w:val="24"/>
          <w:lang w:val="en-US" w:eastAsia="zh-CN"/>
        </w:rPr>
        <w:t>电动闸阀</w:t>
      </w:r>
      <w:r>
        <w:rPr>
          <w:rFonts w:hint="eastAsia" w:asciiTheme="minorEastAsia" w:hAnsiTheme="minorEastAsia" w:cstheme="minorEastAsia"/>
          <w:sz w:val="24"/>
          <w:szCs w:val="24"/>
        </w:rPr>
        <w:t>采购，包括阀门本体、电动装置及其附件的功能设计、性能、结构、制造、试验、安装和质量保证等各方面的技术要求。</w:t>
      </w:r>
    </w:p>
    <w:p>
      <w:pPr>
        <w:pStyle w:val="9"/>
        <w:adjustRightInd w:val="0"/>
        <w:snapToGrid w:val="0"/>
        <w:spacing w:after="0" w:line="440" w:lineRule="exact"/>
        <w:ind w:left="0" w:leftChars="0"/>
        <w:rPr>
          <w:rFonts w:asciiTheme="minorEastAsia" w:hAnsiTheme="minorEastAsia" w:cstheme="minorEastAsia"/>
          <w:sz w:val="24"/>
          <w:szCs w:val="24"/>
        </w:rPr>
      </w:pPr>
      <w:r>
        <w:rPr>
          <w:rFonts w:hint="eastAsia" w:asciiTheme="minorEastAsia" w:hAnsiTheme="minorEastAsia" w:cstheme="minorEastAsia"/>
          <w:sz w:val="24"/>
          <w:szCs w:val="24"/>
        </w:rPr>
        <w:t>1.2</w:t>
      </w:r>
      <w:r>
        <w:rPr>
          <w:rFonts w:hint="eastAsia" w:asciiTheme="minorEastAsia" w:hAnsiTheme="minorEastAsia" w:cstheme="minorEastAsia"/>
          <w:sz w:val="24"/>
          <w:szCs w:val="24"/>
        </w:rPr>
        <w:tab/>
      </w:r>
      <w:r>
        <w:rPr>
          <w:rFonts w:hint="eastAsia" w:asciiTheme="minorEastAsia" w:hAnsiTheme="minorEastAsia" w:cstheme="minorEastAsia"/>
          <w:sz w:val="24"/>
          <w:szCs w:val="24"/>
        </w:rPr>
        <w:t>本技术规范提出的是最低限度的技术要求，并没有对一切技术细节作出规定，也未充分引述有关标准及规范的条文。报价方应保证提供符合本技术规范和有关最新工业标准的产品。对国家有关安全、环保、电力等强制性标准，即使本规范书没有提及，报价方也必须满足要求。报价方应提供一套满足本技术规范和所列标准要求的高质量产品及其相应服务。</w:t>
      </w:r>
    </w:p>
    <w:p>
      <w:pPr>
        <w:pStyle w:val="9"/>
        <w:adjustRightInd w:val="0"/>
        <w:snapToGrid w:val="0"/>
        <w:spacing w:after="0" w:line="440" w:lineRule="exact"/>
        <w:ind w:left="0" w:leftChars="0"/>
        <w:rPr>
          <w:rFonts w:asciiTheme="minorEastAsia" w:hAnsiTheme="minorEastAsia" w:cstheme="minorEastAsia"/>
          <w:sz w:val="24"/>
          <w:szCs w:val="24"/>
        </w:rPr>
      </w:pPr>
      <w:r>
        <w:rPr>
          <w:rFonts w:hint="eastAsia" w:asciiTheme="minorEastAsia" w:hAnsiTheme="minorEastAsia" w:cstheme="minorEastAsia"/>
          <w:sz w:val="24"/>
          <w:szCs w:val="24"/>
        </w:rPr>
        <w:t>1.3本技术条件中凡标明参数数值的，是作为特别强调，其他未标明的均应执行相关GB、IEC和DL标准。</w:t>
      </w:r>
    </w:p>
    <w:p>
      <w:pPr>
        <w:pStyle w:val="5"/>
        <w:adjustRightInd w:val="0"/>
        <w:snapToGrid w:val="0"/>
        <w:spacing w:after="0" w:line="440" w:lineRule="exact"/>
        <w:rPr>
          <w:rFonts w:asciiTheme="minorEastAsia" w:hAnsiTheme="minorEastAsia" w:cstheme="minorEastAsia"/>
          <w:sz w:val="24"/>
          <w:szCs w:val="24"/>
        </w:rPr>
      </w:pPr>
      <w:r>
        <w:rPr>
          <w:rFonts w:hint="eastAsia" w:asciiTheme="minorEastAsia" w:hAnsiTheme="minorEastAsia" w:cstheme="minorEastAsia"/>
          <w:sz w:val="24"/>
          <w:szCs w:val="24"/>
        </w:rPr>
        <w:t>1.4 在签定合同之后，采购方保留对本技术规范提出补充要求和修改的权利，报价方应承诺予以配合。如提出修改，具体项目和条件由供、需双方商定。</w:t>
      </w:r>
    </w:p>
    <w:p>
      <w:pPr>
        <w:pStyle w:val="15"/>
        <w:adjustRightInd w:val="0"/>
        <w:snapToGrid w:val="0"/>
        <w:spacing w:line="440" w:lineRule="exact"/>
        <w:rPr>
          <w:rFonts w:asciiTheme="minorEastAsia" w:hAnsiTheme="minorEastAsia" w:cstheme="minorEastAsia"/>
          <w:sz w:val="24"/>
          <w:szCs w:val="24"/>
        </w:rPr>
      </w:pPr>
      <w:r>
        <w:rPr>
          <w:rFonts w:hint="eastAsia" w:asciiTheme="minorEastAsia" w:hAnsiTheme="minorEastAsia" w:cstheme="minorEastAsia"/>
          <w:sz w:val="24"/>
          <w:szCs w:val="24"/>
        </w:rPr>
        <w:t>1.5 报价方执行本技术规范所列标准。有矛盾时，按较高标准执行，并在系统设计和设备制造中所涉及的各项规程，规范和标准遵循现行最新版本的标准。</w:t>
      </w:r>
    </w:p>
    <w:p>
      <w:pPr>
        <w:pStyle w:val="5"/>
        <w:adjustRightInd w:val="0"/>
        <w:snapToGrid w:val="0"/>
        <w:spacing w:after="0" w:line="440" w:lineRule="exact"/>
        <w:rPr>
          <w:rFonts w:asciiTheme="minorEastAsia" w:hAnsiTheme="minorEastAsia" w:cstheme="minorEastAsia"/>
          <w:sz w:val="24"/>
          <w:szCs w:val="24"/>
        </w:rPr>
      </w:pPr>
      <w:r>
        <w:rPr>
          <w:rFonts w:hint="eastAsia" w:asciiTheme="minorEastAsia" w:hAnsiTheme="minorEastAsia" w:cstheme="minorEastAsia"/>
          <w:sz w:val="24"/>
          <w:szCs w:val="24"/>
        </w:rPr>
        <w:t>1.6 系统设备采用的专利涉及到的全部费用均已包含在设备报价中，报价方保证采购方不承担有关设备专利的一切责任。</w:t>
      </w:r>
    </w:p>
    <w:p>
      <w:pPr>
        <w:pStyle w:val="5"/>
        <w:adjustRightInd w:val="0"/>
        <w:snapToGrid w:val="0"/>
        <w:spacing w:after="0" w:line="440" w:lineRule="exact"/>
        <w:rPr>
          <w:rFonts w:asciiTheme="minorEastAsia" w:hAnsiTheme="minorEastAsia" w:cstheme="minorEastAsia"/>
          <w:sz w:val="24"/>
          <w:szCs w:val="24"/>
        </w:rPr>
      </w:pPr>
      <w:r>
        <w:rPr>
          <w:rFonts w:hint="eastAsia" w:asciiTheme="minorEastAsia" w:hAnsiTheme="minorEastAsia" w:cstheme="minorEastAsia"/>
          <w:sz w:val="24"/>
          <w:szCs w:val="24"/>
        </w:rPr>
        <w:t>1.7 在签订合同之后，采购方有权提出因规范标准和规程发生变化而产生的一些补充要求，具体项目由采购方、报价方双方共同商定，合同设备不因此而加价。</w:t>
      </w:r>
    </w:p>
    <w:p>
      <w:pPr>
        <w:pStyle w:val="5"/>
        <w:adjustRightInd w:val="0"/>
        <w:snapToGrid w:val="0"/>
        <w:spacing w:after="0" w:line="440" w:lineRule="exact"/>
        <w:rPr>
          <w:rFonts w:hint="eastAsia" w:asciiTheme="minorEastAsia" w:hAnsiTheme="minorEastAsia" w:cstheme="minorEastAsia"/>
          <w:sz w:val="24"/>
          <w:szCs w:val="24"/>
        </w:rPr>
      </w:pPr>
      <w:r>
        <w:rPr>
          <w:rFonts w:hint="eastAsia" w:asciiTheme="minorEastAsia" w:hAnsiTheme="minorEastAsia" w:cstheme="minorEastAsia"/>
          <w:sz w:val="24"/>
          <w:szCs w:val="24"/>
        </w:rPr>
        <w:t>1.8 本工程采用统一的电厂编码标识系统。报价方应在设计、制造、运输、安装、试运行及项目管理等各个环节使用标识编码。</w:t>
      </w:r>
    </w:p>
    <w:p>
      <w:pPr>
        <w:pStyle w:val="5"/>
        <w:adjustRightInd w:val="0"/>
        <w:snapToGrid w:val="0"/>
        <w:spacing w:after="0" w:line="440" w:lineRule="exact"/>
        <w:rPr>
          <w:rFonts w:asciiTheme="minorEastAsia" w:hAnsiTheme="minorEastAsia" w:cstheme="minorEastAsia"/>
          <w:sz w:val="24"/>
          <w:szCs w:val="24"/>
        </w:rPr>
      </w:pPr>
      <w:r>
        <w:rPr>
          <w:rFonts w:hint="eastAsia" w:asciiTheme="minorEastAsia" w:hAnsiTheme="minorEastAsia" w:cstheme="minorEastAsia"/>
          <w:sz w:val="24"/>
          <w:szCs w:val="24"/>
        </w:rPr>
        <w:t>1.9 报价方提供的文件，包括图纸、计算、说明、使用手册等，均应使用国际单位制(SI)。所有文件、图纸均应使用中文。若文件为外文，应同时附中文说明。</w:t>
      </w:r>
    </w:p>
    <w:p>
      <w:pPr>
        <w:pStyle w:val="5"/>
        <w:adjustRightInd w:val="0"/>
        <w:snapToGrid w:val="0"/>
        <w:spacing w:after="0" w:line="440" w:lineRule="exact"/>
        <w:rPr>
          <w:rFonts w:asciiTheme="minorEastAsia" w:hAnsiTheme="minorEastAsia" w:cstheme="minorEastAsia"/>
          <w:sz w:val="24"/>
          <w:szCs w:val="24"/>
        </w:rPr>
      </w:pPr>
      <w:r>
        <w:rPr>
          <w:rFonts w:hint="eastAsia" w:asciiTheme="minorEastAsia" w:hAnsiTheme="minorEastAsia" w:cstheme="minorEastAsia"/>
          <w:sz w:val="24"/>
          <w:szCs w:val="24"/>
        </w:rPr>
        <w:t>1.10 若本技术规范前后有不一致的地方，应以更有利于设备安装运行、工程质量为原则，由采购方确定。</w:t>
      </w:r>
    </w:p>
    <w:p>
      <w:pPr>
        <w:adjustRightInd w:val="0"/>
        <w:snapToGrid w:val="0"/>
        <w:spacing w:line="440" w:lineRule="exact"/>
        <w:rPr>
          <w:rFonts w:asciiTheme="minorEastAsia" w:hAnsiTheme="minorEastAsia" w:cstheme="minorEastAsia"/>
          <w:spacing w:val="5"/>
          <w:sz w:val="24"/>
          <w:szCs w:val="24"/>
        </w:rPr>
      </w:pPr>
      <w:r>
        <w:rPr>
          <w:rFonts w:hint="eastAsia" w:asciiTheme="minorEastAsia" w:hAnsiTheme="minorEastAsia" w:cstheme="minorEastAsia"/>
          <w:sz w:val="24"/>
          <w:szCs w:val="24"/>
        </w:rPr>
        <w:t>1.11 在设备</w:t>
      </w:r>
      <w:r>
        <w:rPr>
          <w:rFonts w:hint="eastAsia" w:asciiTheme="minorEastAsia" w:hAnsiTheme="minorEastAsia" w:cstheme="minorEastAsia"/>
          <w:sz w:val="24"/>
          <w:szCs w:val="24"/>
          <w:lang w:val="en-US" w:eastAsia="zh-CN"/>
        </w:rPr>
        <w:t>质保期</w:t>
      </w:r>
      <w:r>
        <w:rPr>
          <w:rFonts w:hint="eastAsia" w:asciiTheme="minorEastAsia" w:hAnsiTheme="minorEastAsia" w:cstheme="minorEastAsia"/>
          <w:sz w:val="24"/>
          <w:szCs w:val="24"/>
        </w:rPr>
        <w:t>内，如发生制造质量问题，应由报价方免费修理或更换；若因保管、使用不当使设备损伤，由报价方协助解决有关问题，做好技术服务工作。</w:t>
      </w:r>
    </w:p>
    <w:p>
      <w:pPr>
        <w:adjustRightInd w:val="0"/>
        <w:snapToGrid w:val="0"/>
        <w:spacing w:line="440" w:lineRule="exact"/>
        <w:rPr>
          <w:rFonts w:asciiTheme="minorEastAsia" w:hAnsiTheme="minorEastAsia" w:cstheme="minorEastAsia"/>
          <w:sz w:val="24"/>
          <w:szCs w:val="24"/>
        </w:rPr>
      </w:pPr>
      <w:r>
        <w:rPr>
          <w:rFonts w:hint="eastAsia" w:asciiTheme="minorEastAsia" w:hAnsiTheme="minorEastAsia" w:cstheme="minorEastAsia"/>
          <w:sz w:val="24"/>
          <w:szCs w:val="24"/>
        </w:rPr>
        <w:t>1.12 本技术规范中的“天”、“日”均指日历日，“年”、“月”、“日”按公历计算。</w:t>
      </w:r>
    </w:p>
    <w:p>
      <w:pPr>
        <w:pStyle w:val="3"/>
        <w:numPr>
          <w:ilvl w:val="0"/>
          <w:numId w:val="21"/>
        </w:numPr>
        <w:tabs>
          <w:tab w:val="left" w:pos="420"/>
        </w:tabs>
        <w:adjustRightInd w:val="0"/>
        <w:snapToGrid w:val="0"/>
        <w:spacing w:before="0" w:after="0" w:line="440" w:lineRule="exact"/>
        <w:rPr>
          <w:rFonts w:asciiTheme="minorEastAsia" w:hAnsiTheme="minorEastAsia" w:cstheme="minorEastAsia"/>
          <w:sz w:val="24"/>
          <w:szCs w:val="24"/>
        </w:rPr>
      </w:pPr>
      <w:bookmarkStart w:id="103" w:name="_Toc228"/>
      <w:bookmarkStart w:id="104" w:name="_Toc29995"/>
      <w:bookmarkStart w:id="105" w:name="_Toc381625545"/>
      <w:bookmarkStart w:id="106" w:name="_Toc66848111"/>
      <w:bookmarkStart w:id="107" w:name="_Toc515678523"/>
      <w:bookmarkStart w:id="108" w:name="_Toc8613"/>
      <w:bookmarkStart w:id="109" w:name="_Toc26346"/>
      <w:bookmarkStart w:id="110" w:name="_Toc515678554"/>
      <w:bookmarkStart w:id="111" w:name="_Toc18630"/>
      <w:r>
        <w:rPr>
          <w:rFonts w:hint="eastAsia" w:asciiTheme="minorEastAsia" w:hAnsiTheme="minorEastAsia" w:cstheme="minorEastAsia"/>
          <w:sz w:val="24"/>
          <w:szCs w:val="24"/>
        </w:rPr>
        <w:t>标准</w:t>
      </w:r>
      <w:bookmarkEnd w:id="103"/>
      <w:r>
        <w:rPr>
          <w:rFonts w:hint="eastAsia" w:asciiTheme="minorEastAsia" w:hAnsiTheme="minorEastAsia" w:cstheme="minorEastAsia"/>
          <w:sz w:val="24"/>
          <w:szCs w:val="24"/>
          <w:lang w:val="en-US" w:eastAsia="zh-CN"/>
        </w:rPr>
        <w:t>及规范</w:t>
      </w:r>
      <w:r>
        <w:rPr>
          <w:rFonts w:hint="eastAsia" w:asciiTheme="minorEastAsia" w:hAnsiTheme="minorEastAsia" w:cstheme="minorEastAsia"/>
          <w:sz w:val="24"/>
          <w:szCs w:val="24"/>
        </w:rPr>
        <w:t xml:space="preserve"> </w:t>
      </w:r>
    </w:p>
    <w:p>
      <w:pPr>
        <w:pStyle w:val="9"/>
        <w:adjustRightInd w:val="0"/>
        <w:snapToGrid w:val="0"/>
        <w:spacing w:after="0" w:line="440" w:lineRule="exact"/>
        <w:ind w:left="0" w:leftChars="0"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报价方提供的产品必需满足最新的国家有关标准和规范，以及IEC，ANSI，BS，IPCEA和NEMA等国际标准，包括其附录，其中优先选用GB标准。当与本技术规范有矛盾时，报价方应以书面形式向采购方提出，原则上以要求高者为准。</w:t>
      </w:r>
    </w:p>
    <w:p>
      <w:pPr>
        <w:numPr>
          <w:ilvl w:val="0"/>
          <w:numId w:val="22"/>
        </w:numPr>
        <w:tabs>
          <w:tab w:val="left" w:pos="600"/>
        </w:tabs>
        <w:adjustRightInd w:val="0"/>
        <w:snapToGrid w:val="0"/>
        <w:spacing w:line="440" w:lineRule="exact"/>
        <w:rPr>
          <w:rFonts w:asciiTheme="minorEastAsia" w:hAnsiTheme="minorEastAsia" w:cstheme="minorEastAsia"/>
          <w:sz w:val="24"/>
          <w:szCs w:val="24"/>
        </w:rPr>
      </w:pPr>
      <w:r>
        <w:rPr>
          <w:rFonts w:hint="eastAsia" w:asciiTheme="minorEastAsia" w:hAnsiTheme="minorEastAsia" w:cstheme="minorEastAsia"/>
          <w:sz w:val="24"/>
          <w:szCs w:val="24"/>
        </w:rPr>
        <w:t>JB/T3595《电站阀门一般要求》</w:t>
      </w:r>
    </w:p>
    <w:p>
      <w:pPr>
        <w:numPr>
          <w:ilvl w:val="0"/>
          <w:numId w:val="22"/>
        </w:numPr>
        <w:tabs>
          <w:tab w:val="left" w:pos="600"/>
        </w:tabs>
        <w:adjustRightInd w:val="0"/>
        <w:snapToGrid w:val="0"/>
        <w:spacing w:line="440" w:lineRule="exact"/>
        <w:rPr>
          <w:rFonts w:asciiTheme="minorEastAsia" w:hAnsiTheme="minorEastAsia" w:cstheme="minorEastAsia"/>
          <w:sz w:val="24"/>
          <w:szCs w:val="24"/>
        </w:rPr>
      </w:pPr>
      <w:r>
        <w:rPr>
          <w:rFonts w:hint="eastAsia" w:asciiTheme="minorEastAsia" w:hAnsiTheme="minorEastAsia" w:cstheme="minorEastAsia"/>
          <w:sz w:val="24"/>
          <w:szCs w:val="24"/>
        </w:rPr>
        <w:t>GB/T12221《法兰连接金属阀门结构长度》</w:t>
      </w:r>
    </w:p>
    <w:p>
      <w:pPr>
        <w:numPr>
          <w:ilvl w:val="0"/>
          <w:numId w:val="22"/>
        </w:numPr>
        <w:tabs>
          <w:tab w:val="left" w:pos="600"/>
        </w:tabs>
        <w:adjustRightInd w:val="0"/>
        <w:snapToGrid w:val="0"/>
        <w:spacing w:line="440" w:lineRule="exact"/>
        <w:rPr>
          <w:rFonts w:asciiTheme="minorEastAsia" w:hAnsiTheme="minorEastAsia" w:cstheme="minorEastAsia"/>
          <w:sz w:val="24"/>
          <w:szCs w:val="24"/>
        </w:rPr>
      </w:pPr>
      <w:r>
        <w:rPr>
          <w:rFonts w:hint="eastAsia" w:asciiTheme="minorEastAsia" w:hAnsiTheme="minorEastAsia" w:cstheme="minorEastAsia"/>
          <w:sz w:val="24"/>
          <w:szCs w:val="24"/>
        </w:rPr>
        <w:t>GB/T12224《钢制阀门一般要求》</w:t>
      </w:r>
    </w:p>
    <w:p>
      <w:pPr>
        <w:numPr>
          <w:ilvl w:val="0"/>
          <w:numId w:val="22"/>
        </w:numPr>
        <w:tabs>
          <w:tab w:val="left" w:pos="600"/>
        </w:tabs>
        <w:adjustRightInd w:val="0"/>
        <w:snapToGrid w:val="0"/>
        <w:spacing w:line="440" w:lineRule="exact"/>
        <w:rPr>
          <w:rFonts w:asciiTheme="minorEastAsia" w:hAnsiTheme="minorEastAsia" w:cstheme="minorEastAsia"/>
          <w:sz w:val="24"/>
          <w:szCs w:val="24"/>
        </w:rPr>
      </w:pPr>
      <w:r>
        <w:rPr>
          <w:rFonts w:hint="eastAsia" w:asciiTheme="minorEastAsia" w:hAnsiTheme="minorEastAsia" w:cstheme="minorEastAsia"/>
          <w:sz w:val="24"/>
          <w:szCs w:val="24"/>
        </w:rPr>
        <w:t>GB/T12334《通用阀门、法兰和对焊连接钢制闸阀》</w:t>
      </w:r>
    </w:p>
    <w:p>
      <w:pPr>
        <w:numPr>
          <w:ilvl w:val="0"/>
          <w:numId w:val="22"/>
        </w:numPr>
        <w:tabs>
          <w:tab w:val="left" w:pos="600"/>
        </w:tabs>
        <w:adjustRightInd w:val="0"/>
        <w:snapToGrid w:val="0"/>
        <w:spacing w:line="440" w:lineRule="exact"/>
        <w:rPr>
          <w:rFonts w:asciiTheme="minorEastAsia" w:hAnsiTheme="minorEastAsia" w:cstheme="minorEastAsia"/>
          <w:sz w:val="24"/>
          <w:szCs w:val="24"/>
        </w:rPr>
      </w:pPr>
      <w:r>
        <w:rPr>
          <w:rFonts w:hint="eastAsia" w:asciiTheme="minorEastAsia" w:hAnsiTheme="minorEastAsia" w:cstheme="minorEastAsia"/>
          <w:sz w:val="24"/>
          <w:szCs w:val="24"/>
        </w:rPr>
        <w:t>GB/T12237《通用阀门  法兰和对焊连接钢制球阀》</w:t>
      </w:r>
    </w:p>
    <w:p>
      <w:pPr>
        <w:numPr>
          <w:ilvl w:val="0"/>
          <w:numId w:val="22"/>
        </w:numPr>
        <w:tabs>
          <w:tab w:val="left" w:pos="600"/>
        </w:tabs>
        <w:adjustRightInd w:val="0"/>
        <w:snapToGrid w:val="0"/>
        <w:spacing w:line="440" w:lineRule="exact"/>
        <w:rPr>
          <w:rFonts w:asciiTheme="minorEastAsia" w:hAnsiTheme="minorEastAsia" w:cstheme="minorEastAsia"/>
          <w:sz w:val="24"/>
          <w:szCs w:val="24"/>
        </w:rPr>
      </w:pPr>
      <w:r>
        <w:rPr>
          <w:rFonts w:hint="eastAsia" w:asciiTheme="minorEastAsia" w:hAnsiTheme="minorEastAsia" w:cstheme="minorEastAsia"/>
          <w:sz w:val="24"/>
          <w:szCs w:val="24"/>
        </w:rPr>
        <w:t>GB/T13927《通用阀门  压力试验》</w:t>
      </w:r>
    </w:p>
    <w:p>
      <w:pPr>
        <w:numPr>
          <w:ilvl w:val="0"/>
          <w:numId w:val="22"/>
        </w:numPr>
        <w:tabs>
          <w:tab w:val="left" w:pos="600"/>
        </w:tabs>
        <w:adjustRightInd w:val="0"/>
        <w:snapToGrid w:val="0"/>
        <w:spacing w:line="440" w:lineRule="exact"/>
        <w:rPr>
          <w:rFonts w:asciiTheme="minorEastAsia" w:hAnsiTheme="minorEastAsia" w:cstheme="minorEastAsia"/>
          <w:sz w:val="24"/>
          <w:szCs w:val="24"/>
        </w:rPr>
      </w:pPr>
      <w:r>
        <w:rPr>
          <w:rFonts w:hint="eastAsia" w:asciiTheme="minorEastAsia" w:hAnsiTheme="minorEastAsia" w:cstheme="minorEastAsia"/>
          <w:sz w:val="24"/>
          <w:szCs w:val="24"/>
        </w:rPr>
        <w:t>GB/T9113 《整体钢制管法兰》</w:t>
      </w:r>
    </w:p>
    <w:p>
      <w:pPr>
        <w:numPr>
          <w:ilvl w:val="0"/>
          <w:numId w:val="22"/>
        </w:numPr>
        <w:tabs>
          <w:tab w:val="left" w:pos="600"/>
        </w:tabs>
        <w:adjustRightInd w:val="0"/>
        <w:snapToGrid w:val="0"/>
        <w:spacing w:line="440" w:lineRule="exact"/>
        <w:rPr>
          <w:rFonts w:asciiTheme="minorEastAsia" w:hAnsiTheme="minorEastAsia" w:cstheme="minorEastAsia"/>
          <w:sz w:val="24"/>
          <w:szCs w:val="24"/>
        </w:rPr>
      </w:pPr>
      <w:r>
        <w:rPr>
          <w:rFonts w:hint="eastAsia" w:asciiTheme="minorEastAsia" w:hAnsiTheme="minorEastAsia" w:cstheme="minorEastAsia"/>
          <w:sz w:val="24"/>
          <w:szCs w:val="24"/>
        </w:rPr>
        <w:t>GB/T15188.1《阀门的结构长度  对焊连接阀门》</w:t>
      </w:r>
    </w:p>
    <w:p>
      <w:pPr>
        <w:numPr>
          <w:ilvl w:val="0"/>
          <w:numId w:val="22"/>
        </w:numPr>
        <w:tabs>
          <w:tab w:val="left" w:pos="600"/>
        </w:tabs>
        <w:adjustRightInd w:val="0"/>
        <w:snapToGrid w:val="0"/>
        <w:spacing w:line="440" w:lineRule="exact"/>
        <w:rPr>
          <w:rFonts w:asciiTheme="minorEastAsia" w:hAnsiTheme="minorEastAsia" w:cstheme="minorEastAsia"/>
          <w:sz w:val="24"/>
          <w:szCs w:val="24"/>
        </w:rPr>
      </w:pPr>
      <w:r>
        <w:rPr>
          <w:rFonts w:hint="eastAsia" w:asciiTheme="minorEastAsia" w:hAnsiTheme="minorEastAsia" w:cstheme="minorEastAsia"/>
          <w:sz w:val="24"/>
          <w:szCs w:val="24"/>
        </w:rPr>
        <w:t>AP1598《阀门的检验和试验》</w:t>
      </w:r>
    </w:p>
    <w:p>
      <w:pPr>
        <w:numPr>
          <w:ilvl w:val="0"/>
          <w:numId w:val="22"/>
        </w:numPr>
        <w:tabs>
          <w:tab w:val="left" w:pos="600"/>
        </w:tabs>
        <w:adjustRightInd w:val="0"/>
        <w:snapToGrid w:val="0"/>
        <w:spacing w:line="440" w:lineRule="exact"/>
        <w:rPr>
          <w:rFonts w:asciiTheme="minorEastAsia" w:hAnsiTheme="minorEastAsia" w:cstheme="minorEastAsia"/>
          <w:sz w:val="24"/>
          <w:szCs w:val="24"/>
        </w:rPr>
      </w:pPr>
      <w:r>
        <w:rPr>
          <w:rFonts w:hint="eastAsia" w:asciiTheme="minorEastAsia" w:hAnsiTheme="minorEastAsia" w:cstheme="minorEastAsia"/>
          <w:sz w:val="24"/>
          <w:szCs w:val="24"/>
        </w:rPr>
        <w:t>AP1600《法兰和对焊连接的钢制阀门》</w:t>
      </w:r>
    </w:p>
    <w:p>
      <w:pPr>
        <w:numPr>
          <w:ilvl w:val="0"/>
          <w:numId w:val="22"/>
        </w:numPr>
        <w:tabs>
          <w:tab w:val="left" w:pos="600"/>
        </w:tabs>
        <w:adjustRightInd w:val="0"/>
        <w:snapToGrid w:val="0"/>
        <w:spacing w:line="440" w:lineRule="exact"/>
        <w:rPr>
          <w:rFonts w:asciiTheme="minorEastAsia" w:hAnsiTheme="minorEastAsia" w:cstheme="minorEastAsia"/>
          <w:sz w:val="24"/>
          <w:szCs w:val="24"/>
        </w:rPr>
      </w:pPr>
      <w:r>
        <w:rPr>
          <w:rFonts w:hint="eastAsia" w:asciiTheme="minorEastAsia" w:hAnsiTheme="minorEastAsia" w:cstheme="minorEastAsia"/>
          <w:sz w:val="24"/>
          <w:szCs w:val="24"/>
        </w:rPr>
        <w:t>AP1602《法兰、螺纹、焊接和阀体加长的紧凑钢制闸阀》</w:t>
      </w:r>
    </w:p>
    <w:p>
      <w:pPr>
        <w:numPr>
          <w:ilvl w:val="0"/>
          <w:numId w:val="22"/>
        </w:numPr>
        <w:tabs>
          <w:tab w:val="left" w:pos="600"/>
        </w:tabs>
        <w:adjustRightInd w:val="0"/>
        <w:snapToGrid w:val="0"/>
        <w:spacing w:line="440" w:lineRule="exact"/>
        <w:rPr>
          <w:rFonts w:asciiTheme="minorEastAsia" w:hAnsiTheme="minorEastAsia" w:cstheme="minorEastAsia"/>
          <w:sz w:val="24"/>
          <w:szCs w:val="24"/>
        </w:rPr>
      </w:pPr>
      <w:r>
        <w:rPr>
          <w:rFonts w:hint="eastAsia" w:asciiTheme="minorEastAsia" w:hAnsiTheme="minorEastAsia" w:cstheme="minorEastAsia"/>
          <w:sz w:val="24"/>
          <w:szCs w:val="24"/>
        </w:rPr>
        <w:t>AP1608《法兰、螺纹和焊接金属球阀》</w:t>
      </w:r>
    </w:p>
    <w:p>
      <w:pPr>
        <w:numPr>
          <w:ilvl w:val="0"/>
          <w:numId w:val="22"/>
        </w:numPr>
        <w:tabs>
          <w:tab w:val="left" w:pos="600"/>
        </w:tabs>
        <w:adjustRightInd w:val="0"/>
        <w:snapToGrid w:val="0"/>
        <w:spacing w:line="440" w:lineRule="exact"/>
        <w:rPr>
          <w:rFonts w:asciiTheme="minorEastAsia" w:hAnsiTheme="minorEastAsia" w:cstheme="minorEastAsia"/>
          <w:sz w:val="24"/>
          <w:szCs w:val="24"/>
        </w:rPr>
      </w:pPr>
      <w:r>
        <w:rPr>
          <w:rFonts w:hint="eastAsia" w:asciiTheme="minorEastAsia" w:hAnsiTheme="minorEastAsia" w:cstheme="minorEastAsia"/>
          <w:sz w:val="24"/>
          <w:szCs w:val="24"/>
        </w:rPr>
        <w:t>ANS1B16.34《法兰、螺纹和焊接的阀门》</w:t>
      </w:r>
    </w:p>
    <w:p>
      <w:pPr>
        <w:numPr>
          <w:ilvl w:val="0"/>
          <w:numId w:val="22"/>
        </w:numPr>
        <w:tabs>
          <w:tab w:val="left" w:pos="600"/>
        </w:tabs>
        <w:adjustRightInd w:val="0"/>
        <w:snapToGrid w:val="0"/>
        <w:spacing w:line="440" w:lineRule="exact"/>
        <w:rPr>
          <w:rFonts w:asciiTheme="minorEastAsia" w:hAnsiTheme="minorEastAsia" w:cstheme="minorEastAsia"/>
          <w:sz w:val="24"/>
          <w:szCs w:val="24"/>
        </w:rPr>
      </w:pPr>
      <w:r>
        <w:rPr>
          <w:rFonts w:hint="eastAsia" w:asciiTheme="minorEastAsia" w:hAnsiTheme="minorEastAsia" w:cstheme="minorEastAsia"/>
          <w:sz w:val="24"/>
          <w:szCs w:val="24"/>
        </w:rPr>
        <w:t>ANS1B16.10《阀门结构长度》</w:t>
      </w:r>
    </w:p>
    <w:p>
      <w:pPr>
        <w:numPr>
          <w:ilvl w:val="0"/>
          <w:numId w:val="22"/>
        </w:numPr>
        <w:tabs>
          <w:tab w:val="left" w:pos="600"/>
        </w:tabs>
        <w:adjustRightInd w:val="0"/>
        <w:snapToGrid w:val="0"/>
        <w:spacing w:line="440" w:lineRule="exact"/>
        <w:rPr>
          <w:rFonts w:asciiTheme="minorEastAsia" w:hAnsiTheme="minorEastAsia" w:cstheme="minorEastAsia"/>
          <w:sz w:val="24"/>
          <w:szCs w:val="24"/>
        </w:rPr>
      </w:pPr>
      <w:r>
        <w:rPr>
          <w:rFonts w:hint="eastAsia" w:asciiTheme="minorEastAsia" w:hAnsiTheme="minorEastAsia" w:cstheme="minorEastAsia"/>
          <w:sz w:val="24"/>
          <w:szCs w:val="24"/>
        </w:rPr>
        <w:t>JB/T9092《阀门的检验与试验》</w:t>
      </w:r>
    </w:p>
    <w:p>
      <w:pPr>
        <w:numPr>
          <w:ilvl w:val="0"/>
          <w:numId w:val="22"/>
        </w:numPr>
        <w:tabs>
          <w:tab w:val="left" w:pos="600"/>
        </w:tabs>
        <w:adjustRightInd w:val="0"/>
        <w:snapToGrid w:val="0"/>
        <w:spacing w:line="440" w:lineRule="exact"/>
        <w:rPr>
          <w:rFonts w:asciiTheme="minorEastAsia" w:hAnsiTheme="minorEastAsia" w:cstheme="minorEastAsia"/>
          <w:sz w:val="24"/>
          <w:szCs w:val="24"/>
        </w:rPr>
      </w:pPr>
      <w:r>
        <w:rPr>
          <w:rFonts w:hint="eastAsia" w:asciiTheme="minorEastAsia" w:hAnsiTheme="minorEastAsia" w:cstheme="minorEastAsia"/>
          <w:sz w:val="24"/>
          <w:szCs w:val="24"/>
        </w:rPr>
        <w:t>DL/T922《火力发电钢制通用阀门订货、验收导则》</w:t>
      </w:r>
    </w:p>
    <w:p>
      <w:pPr>
        <w:pStyle w:val="3"/>
        <w:numPr>
          <w:ilvl w:val="0"/>
          <w:numId w:val="21"/>
        </w:numPr>
        <w:tabs>
          <w:tab w:val="left" w:pos="420"/>
        </w:tabs>
        <w:adjustRightInd w:val="0"/>
        <w:snapToGrid w:val="0"/>
        <w:spacing w:before="0" w:after="0" w:line="440" w:lineRule="exact"/>
        <w:rPr>
          <w:rFonts w:hint="eastAsia" w:asciiTheme="minorEastAsia" w:hAnsiTheme="minorEastAsia" w:cstheme="minorEastAsia"/>
          <w:sz w:val="24"/>
          <w:szCs w:val="24"/>
          <w:lang w:val="en-US" w:eastAsia="zh-CN"/>
        </w:rPr>
      </w:pPr>
      <w:bookmarkStart w:id="112" w:name="_Toc12440"/>
      <w:r>
        <w:rPr>
          <w:rFonts w:hint="eastAsia" w:asciiTheme="minorEastAsia" w:hAnsiTheme="minorEastAsia" w:cstheme="minorEastAsia"/>
          <w:sz w:val="24"/>
          <w:szCs w:val="24"/>
          <w:lang w:val="en-US" w:eastAsia="zh-CN"/>
        </w:rPr>
        <w:t>供货范围</w:t>
      </w:r>
      <w:bookmarkEnd w:id="112"/>
    </w:p>
    <w:p>
      <w:pPr>
        <w:numPr>
          <w:ilvl w:val="0"/>
          <w:numId w:val="23"/>
        </w:numPr>
        <w:tabs>
          <w:tab w:val="left" w:pos="600"/>
        </w:tabs>
        <w:adjustRightInd w:val="0"/>
        <w:snapToGrid w:val="0"/>
        <w:spacing w:line="440" w:lineRule="exact"/>
        <w:ind w:left="0" w:leftChars="0" w:firstLine="0" w:firstLineChars="0"/>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报价方按照供货清单及供货范围内的阀门进行供货。</w:t>
      </w:r>
    </w:p>
    <w:p>
      <w:pPr>
        <w:numPr>
          <w:ilvl w:val="0"/>
          <w:numId w:val="23"/>
        </w:numPr>
        <w:tabs>
          <w:tab w:val="left" w:pos="600"/>
        </w:tabs>
        <w:adjustRightInd w:val="0"/>
        <w:snapToGrid w:val="0"/>
        <w:spacing w:line="440" w:lineRule="exact"/>
        <w:ind w:left="0" w:leftChars="0" w:firstLine="0" w:firstLineChars="0"/>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供货清单中依次说明型号、数量、产地、生产厂家等内容，所有外购件需得到采购方的确认。</w:t>
      </w:r>
    </w:p>
    <w:p>
      <w:pPr>
        <w:numPr>
          <w:ilvl w:val="0"/>
          <w:numId w:val="23"/>
        </w:numPr>
        <w:tabs>
          <w:tab w:val="left" w:pos="600"/>
        </w:tabs>
        <w:adjustRightInd w:val="0"/>
        <w:snapToGrid w:val="0"/>
        <w:spacing w:line="440" w:lineRule="exact"/>
        <w:ind w:left="0" w:leftChars="0" w:firstLine="0" w:firstLineChars="0"/>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 xml:space="preserve">供货范围应包括使所有阀门达到技术、性能要求所必须的设备和零部件，包括但不限于下列各项：供货清单表中所列的阀门本体及附件。  </w:t>
      </w:r>
    </w:p>
    <w:p>
      <w:pPr>
        <w:numPr>
          <w:ilvl w:val="0"/>
          <w:numId w:val="23"/>
        </w:numPr>
        <w:tabs>
          <w:tab w:val="left" w:pos="600"/>
        </w:tabs>
        <w:adjustRightInd w:val="0"/>
        <w:snapToGrid w:val="0"/>
        <w:spacing w:line="440" w:lineRule="exact"/>
        <w:ind w:left="0" w:leftChars="0" w:firstLine="0" w:firstLineChars="0"/>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供货清单一览表</w:t>
      </w:r>
    </w:p>
    <w:tbl>
      <w:tblPr>
        <w:tblStyle w:val="11"/>
        <w:tblpPr w:leftFromText="180" w:rightFromText="180" w:vertAnchor="text" w:horzAnchor="page" w:tblpX="1230" w:tblpY="151"/>
        <w:tblOverlap w:val="never"/>
        <w:tblW w:w="5128" w:type="pct"/>
        <w:tblInd w:w="0" w:type="dxa"/>
        <w:tblLayout w:type="autofit"/>
        <w:tblCellMar>
          <w:top w:w="0" w:type="dxa"/>
          <w:left w:w="108" w:type="dxa"/>
          <w:bottom w:w="0" w:type="dxa"/>
          <w:right w:w="108" w:type="dxa"/>
        </w:tblCellMar>
      </w:tblPr>
      <w:tblGrid>
        <w:gridCol w:w="711"/>
        <w:gridCol w:w="1367"/>
        <w:gridCol w:w="2175"/>
        <w:gridCol w:w="727"/>
        <w:gridCol w:w="710"/>
        <w:gridCol w:w="795"/>
        <w:gridCol w:w="3005"/>
      </w:tblGrid>
      <w:tr>
        <w:tblPrEx>
          <w:tblCellMar>
            <w:top w:w="0" w:type="dxa"/>
            <w:left w:w="108" w:type="dxa"/>
            <w:bottom w:w="0" w:type="dxa"/>
            <w:right w:w="108" w:type="dxa"/>
          </w:tblCellMar>
        </w:tblPrEx>
        <w:trPr>
          <w:trHeight w:val="737" w:hRule="atLeast"/>
        </w:trPr>
        <w:tc>
          <w:tcPr>
            <w:tcW w:w="375"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Theme="minorEastAsia" w:hAnsiTheme="minorEastAsia" w:cstheme="minorEastAsia"/>
                <w:kern w:val="0"/>
                <w:sz w:val="24"/>
                <w:szCs w:val="24"/>
              </w:rPr>
            </w:pPr>
            <w:bookmarkStart w:id="113" w:name="_Toc26867"/>
            <w:r>
              <w:rPr>
                <w:rFonts w:hint="eastAsia" w:asciiTheme="minorEastAsia" w:hAnsiTheme="minorEastAsia" w:cstheme="minorEastAsia"/>
                <w:kern w:val="0"/>
                <w:sz w:val="24"/>
                <w:szCs w:val="24"/>
              </w:rPr>
              <w:t>分项</w:t>
            </w:r>
          </w:p>
        </w:tc>
        <w:tc>
          <w:tcPr>
            <w:tcW w:w="720" w:type="pct"/>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Theme="minorEastAsia" w:hAnsiTheme="minorEastAsia" w:cstheme="minorEastAsia"/>
                <w:color w:val="000000"/>
                <w:kern w:val="0"/>
                <w:sz w:val="24"/>
                <w:szCs w:val="24"/>
              </w:rPr>
            </w:pPr>
            <w:r>
              <w:rPr>
                <w:rFonts w:hint="eastAsia" w:asciiTheme="minorEastAsia" w:hAnsiTheme="minorEastAsia" w:cstheme="minorEastAsia"/>
                <w:color w:val="000000"/>
                <w:kern w:val="0"/>
                <w:sz w:val="24"/>
                <w:szCs w:val="24"/>
              </w:rPr>
              <w:t>采购品名</w:t>
            </w:r>
          </w:p>
        </w:tc>
        <w:tc>
          <w:tcPr>
            <w:tcW w:w="1146" w:type="pct"/>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规格型号</w:t>
            </w:r>
          </w:p>
        </w:tc>
        <w:tc>
          <w:tcPr>
            <w:tcW w:w="383" w:type="pct"/>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单位</w:t>
            </w:r>
          </w:p>
        </w:tc>
        <w:tc>
          <w:tcPr>
            <w:tcW w:w="373" w:type="pct"/>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数量</w:t>
            </w:r>
          </w:p>
        </w:tc>
        <w:tc>
          <w:tcPr>
            <w:tcW w:w="419" w:type="pct"/>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hint="eastAsia" w:asciiTheme="minorEastAsia" w:hAnsiTheme="minorEastAsia" w:cstheme="minorEastAsia"/>
                <w:kern w:val="0"/>
                <w:sz w:val="24"/>
                <w:szCs w:val="24"/>
                <w:lang w:val="en-US" w:eastAsia="zh-CN"/>
              </w:rPr>
            </w:pPr>
            <w:r>
              <w:rPr>
                <w:rFonts w:hint="eastAsia" w:asciiTheme="minorEastAsia" w:hAnsiTheme="minorEastAsia" w:cstheme="minorEastAsia"/>
                <w:kern w:val="0"/>
                <w:sz w:val="24"/>
                <w:szCs w:val="24"/>
                <w:lang w:val="en-US" w:eastAsia="zh-CN"/>
              </w:rPr>
              <w:t>质量</w:t>
            </w:r>
          </w:p>
          <w:p>
            <w:pPr>
              <w:widowControl/>
              <w:jc w:val="center"/>
              <w:rPr>
                <w:rFonts w:hint="default" w:asciiTheme="minorEastAsia" w:hAnsiTheme="minorEastAsia" w:cstheme="minorEastAsia"/>
                <w:kern w:val="0"/>
                <w:sz w:val="24"/>
                <w:szCs w:val="24"/>
                <w:lang w:val="en-US"/>
              </w:rPr>
            </w:pPr>
            <w:r>
              <w:rPr>
                <w:rFonts w:hint="eastAsia" w:asciiTheme="minorEastAsia" w:hAnsiTheme="minorEastAsia" w:cstheme="minorEastAsia"/>
                <w:kern w:val="0"/>
                <w:sz w:val="24"/>
                <w:szCs w:val="24"/>
                <w:lang w:val="en-US" w:eastAsia="zh-CN"/>
              </w:rPr>
              <w:t>等级</w:t>
            </w:r>
          </w:p>
        </w:tc>
        <w:tc>
          <w:tcPr>
            <w:tcW w:w="1581" w:type="pct"/>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Theme="minorEastAsia" w:hAnsiTheme="minorEastAsia" w:cstheme="minorEastAsia"/>
                <w:kern w:val="0"/>
                <w:sz w:val="24"/>
                <w:szCs w:val="24"/>
              </w:rPr>
            </w:pPr>
            <w:r>
              <w:rPr>
                <w:rFonts w:hint="eastAsia" w:asciiTheme="minorEastAsia" w:hAnsiTheme="minorEastAsia" w:eastAsiaTheme="minorEastAsia" w:cstheme="minorEastAsia"/>
                <w:bCs/>
                <w:sz w:val="24"/>
                <w:szCs w:val="24"/>
              </w:rPr>
              <w:t>品牌推荐表</w:t>
            </w:r>
          </w:p>
        </w:tc>
      </w:tr>
      <w:tr>
        <w:tblPrEx>
          <w:tblCellMar>
            <w:top w:w="0" w:type="dxa"/>
            <w:left w:w="108" w:type="dxa"/>
            <w:bottom w:w="0" w:type="dxa"/>
            <w:right w:w="108" w:type="dxa"/>
          </w:tblCellMar>
        </w:tblPrEx>
        <w:trPr>
          <w:trHeight w:val="90" w:hRule="atLeast"/>
        </w:trPr>
        <w:tc>
          <w:tcPr>
            <w:tcW w:w="375" w:type="pct"/>
            <w:tcBorders>
              <w:top w:val="single" w:color="auto" w:sz="4" w:space="0"/>
              <w:left w:val="single" w:color="auto" w:sz="4" w:space="0"/>
              <w:right w:val="single" w:color="auto" w:sz="4" w:space="0"/>
            </w:tcBorders>
            <w:shd w:val="clear" w:color="auto" w:fill="auto"/>
            <w:vAlign w:val="center"/>
          </w:tcPr>
          <w:p>
            <w:pPr>
              <w:widowControl/>
              <w:jc w:val="center"/>
              <w:rPr>
                <w:rFonts w:asciiTheme="minorEastAsia" w:hAnsiTheme="minorEastAsia" w:cstheme="minorEastAsia"/>
                <w:szCs w:val="21"/>
              </w:rPr>
            </w:pPr>
            <w:r>
              <w:rPr>
                <w:rFonts w:hint="eastAsia" w:asciiTheme="minorEastAsia" w:hAnsiTheme="minorEastAsia" w:cstheme="minorEastAsia"/>
                <w:szCs w:val="21"/>
              </w:rPr>
              <w:t>1</w:t>
            </w:r>
          </w:p>
        </w:tc>
        <w:tc>
          <w:tcPr>
            <w:tcW w:w="720" w:type="pct"/>
            <w:tcBorders>
              <w:top w:val="single" w:color="auto" w:sz="4" w:space="0"/>
              <w:left w:val="nil"/>
              <w:right w:val="single" w:color="auto" w:sz="4" w:space="0"/>
            </w:tcBorders>
            <w:shd w:val="clear" w:color="auto" w:fill="auto"/>
            <w:vAlign w:val="center"/>
          </w:tcPr>
          <w:p>
            <w:pPr>
              <w:jc w:val="center"/>
              <w:rPr>
                <w:rFonts w:asciiTheme="minorEastAsia" w:hAnsiTheme="minorEastAsia" w:cstheme="minorEastAsia"/>
                <w:szCs w:val="21"/>
              </w:rPr>
            </w:pPr>
            <w:r>
              <w:rPr>
                <w:rFonts w:hint="eastAsia" w:asciiTheme="minorEastAsia" w:hAnsiTheme="minorEastAsia" w:cstheme="minorEastAsia"/>
                <w:sz w:val="24"/>
                <w:szCs w:val="24"/>
              </w:rPr>
              <w:t>电动闸阀</w:t>
            </w:r>
          </w:p>
        </w:tc>
        <w:tc>
          <w:tcPr>
            <w:tcW w:w="1146" w:type="pct"/>
            <w:tcBorders>
              <w:top w:val="single" w:color="auto" w:sz="4" w:space="0"/>
              <w:left w:val="nil"/>
              <w:right w:val="single" w:color="auto" w:sz="4" w:space="0"/>
            </w:tcBorders>
            <w:shd w:val="clear" w:color="auto" w:fill="auto"/>
            <w:vAlign w:val="center"/>
          </w:tcPr>
          <w:p>
            <w:pPr>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Z941H-100，</w:t>
            </w:r>
          </w:p>
          <w:p>
            <w:pPr>
              <w:jc w:val="center"/>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rPr>
              <w:t>PN100，</w:t>
            </w:r>
            <w:r>
              <w:rPr>
                <w:rFonts w:hint="eastAsia" w:asciiTheme="minorEastAsia" w:hAnsiTheme="minorEastAsia" w:cstheme="minorEastAsia"/>
                <w:sz w:val="24"/>
                <w:szCs w:val="24"/>
                <w:lang w:val="en-US" w:eastAsia="zh-CN"/>
              </w:rPr>
              <w:t>DN125</w:t>
            </w:r>
          </w:p>
          <w:p>
            <w:pPr>
              <w:jc w:val="center"/>
              <w:rPr>
                <w:rFonts w:asciiTheme="minorEastAsia" w:hAnsiTheme="minorEastAsia" w:cstheme="minorEastAsia"/>
                <w:szCs w:val="21"/>
              </w:rPr>
            </w:pPr>
            <w:r>
              <w:rPr>
                <w:rFonts w:hint="eastAsia" w:ascii="宋体" w:hAnsi="宋体" w:eastAsia="宋体" w:cs="宋体"/>
                <w:sz w:val="24"/>
                <w:szCs w:val="24"/>
                <w:lang w:val="en-US" w:eastAsia="zh-CN"/>
              </w:rPr>
              <w:t>≮</w:t>
            </w:r>
            <w:r>
              <w:rPr>
                <w:rFonts w:hint="eastAsia" w:ascii="宋体" w:hAnsi="宋体" w:eastAsia="宋体" w:cs="宋体"/>
                <w:sz w:val="24"/>
                <w:szCs w:val="24"/>
              </w:rPr>
              <w:t>425℃</w:t>
            </w:r>
          </w:p>
        </w:tc>
        <w:tc>
          <w:tcPr>
            <w:tcW w:w="383" w:type="pct"/>
            <w:tcBorders>
              <w:top w:val="single" w:color="auto" w:sz="4" w:space="0"/>
              <w:left w:val="single" w:color="auto" w:sz="4" w:space="0"/>
              <w:right w:val="single" w:color="auto" w:sz="4" w:space="0"/>
            </w:tcBorders>
            <w:shd w:val="clear" w:color="auto" w:fill="auto"/>
            <w:noWrap/>
            <w:vAlign w:val="center"/>
          </w:tcPr>
          <w:p>
            <w:pPr>
              <w:jc w:val="center"/>
              <w:rPr>
                <w:rFonts w:asciiTheme="minorEastAsia" w:hAnsiTheme="minorEastAsia" w:cstheme="minorEastAsia"/>
                <w:szCs w:val="21"/>
              </w:rPr>
            </w:pPr>
            <w:r>
              <w:rPr>
                <w:rFonts w:hint="eastAsia" w:asciiTheme="minorEastAsia" w:hAnsiTheme="minorEastAsia" w:cstheme="minorEastAsia"/>
                <w:szCs w:val="21"/>
              </w:rPr>
              <w:t>台</w:t>
            </w:r>
          </w:p>
        </w:tc>
        <w:tc>
          <w:tcPr>
            <w:tcW w:w="373" w:type="pct"/>
            <w:tcBorders>
              <w:top w:val="single" w:color="auto" w:sz="4" w:space="0"/>
              <w:left w:val="nil"/>
              <w:right w:val="single" w:color="auto" w:sz="4" w:space="0"/>
            </w:tcBorders>
            <w:shd w:val="clear" w:color="auto" w:fill="auto"/>
            <w:noWrap/>
            <w:vAlign w:val="center"/>
          </w:tcPr>
          <w:p>
            <w:pPr>
              <w:jc w:val="center"/>
              <w:rPr>
                <w:rFonts w:asciiTheme="minorEastAsia" w:hAnsiTheme="minorEastAsia" w:cstheme="minorEastAsia"/>
                <w:szCs w:val="21"/>
              </w:rPr>
            </w:pPr>
            <w:r>
              <w:rPr>
                <w:rFonts w:hint="eastAsia" w:asciiTheme="minorEastAsia" w:hAnsiTheme="minorEastAsia" w:cstheme="minorEastAsia"/>
                <w:szCs w:val="21"/>
              </w:rPr>
              <w:t>1</w:t>
            </w:r>
          </w:p>
        </w:tc>
        <w:tc>
          <w:tcPr>
            <w:tcW w:w="419" w:type="pct"/>
            <w:tcBorders>
              <w:top w:val="single" w:color="auto" w:sz="4" w:space="0"/>
              <w:left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合格</w:t>
            </w:r>
          </w:p>
        </w:tc>
        <w:tc>
          <w:tcPr>
            <w:tcW w:w="1581" w:type="pct"/>
            <w:tcBorders>
              <w:top w:val="single" w:color="auto" w:sz="4" w:space="0"/>
              <w:left w:val="single" w:color="auto" w:sz="4" w:space="0"/>
              <w:right w:val="single" w:color="auto" w:sz="4" w:space="0"/>
            </w:tcBorders>
            <w:shd w:val="clear" w:color="auto" w:fill="auto"/>
            <w:vAlign w:val="center"/>
          </w:tcPr>
          <w:p>
            <w:pPr>
              <w:ind w:firstLine="480" w:firstLineChars="20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推荐</w:t>
            </w:r>
            <w:r>
              <w:rPr>
                <w:rFonts w:hint="eastAsia" w:asciiTheme="minorEastAsia" w:hAnsiTheme="minorEastAsia" w:eastAsiaTheme="minorEastAsia" w:cstheme="minorEastAsia"/>
                <w:sz w:val="24"/>
                <w:szCs w:val="24"/>
              </w:rPr>
              <w:t>哈电</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上海亚核</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苏州高中压</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上海双高</w:t>
            </w:r>
            <w:r>
              <w:rPr>
                <w:rFonts w:hint="eastAsia" w:asciiTheme="minorEastAsia" w:hAnsiTheme="minorEastAsia" w:eastAsiaTheme="minorEastAsia" w:cstheme="minorEastAsia"/>
                <w:color w:val="000000"/>
                <w:sz w:val="24"/>
                <w:szCs w:val="24"/>
              </w:rPr>
              <w:t>等同质及以上产品</w:t>
            </w:r>
          </w:p>
          <w:p>
            <w:pPr>
              <w:widowControl/>
              <w:jc w:val="center"/>
              <w:rPr>
                <w:rFonts w:asciiTheme="minorEastAsia" w:hAnsiTheme="minorEastAsia" w:cstheme="minorEastAsia"/>
                <w:szCs w:val="21"/>
              </w:rPr>
            </w:pPr>
          </w:p>
        </w:tc>
      </w:tr>
      <w:tr>
        <w:tblPrEx>
          <w:tblCellMar>
            <w:top w:w="0" w:type="dxa"/>
            <w:left w:w="108" w:type="dxa"/>
            <w:bottom w:w="0" w:type="dxa"/>
            <w:right w:w="108" w:type="dxa"/>
          </w:tblCellMar>
        </w:tblPrEx>
        <w:trPr>
          <w:trHeight w:val="1166" w:hRule="atLeast"/>
        </w:trPr>
        <w:tc>
          <w:tcPr>
            <w:tcW w:w="375" w:type="pct"/>
            <w:tcBorders>
              <w:top w:val="single" w:color="auto" w:sz="4" w:space="0"/>
              <w:left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2</w:t>
            </w:r>
          </w:p>
        </w:tc>
        <w:tc>
          <w:tcPr>
            <w:tcW w:w="720" w:type="pct"/>
            <w:tcBorders>
              <w:top w:val="single" w:color="auto" w:sz="4" w:space="0"/>
              <w:left w:val="nil"/>
              <w:right w:val="single" w:color="auto" w:sz="4" w:space="0"/>
            </w:tcBorders>
            <w:shd w:val="clear" w:color="auto" w:fill="auto"/>
            <w:vAlign w:val="center"/>
          </w:tcPr>
          <w:p>
            <w:pPr>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配套智能型电动执行机构</w:t>
            </w:r>
          </w:p>
        </w:tc>
        <w:tc>
          <w:tcPr>
            <w:tcW w:w="1146" w:type="pct"/>
            <w:tcBorders>
              <w:top w:val="single" w:color="auto" w:sz="4" w:space="0"/>
              <w:left w:val="nil"/>
              <w:right w:val="single" w:color="auto" w:sz="4" w:space="0"/>
            </w:tcBorders>
            <w:shd w:val="clear" w:color="auto" w:fill="auto"/>
            <w:vAlign w:val="center"/>
          </w:tcPr>
          <w:p>
            <w:pPr>
              <w:ind w:firstLine="210" w:firstLineChars="100"/>
              <w:jc w:val="both"/>
              <w:rPr>
                <w:rFonts w:hint="eastAsia" w:asciiTheme="minorEastAsia" w:hAnsiTheme="minorEastAsia" w:cstheme="minorEastAsia"/>
                <w:szCs w:val="21"/>
              </w:rPr>
            </w:pPr>
            <w:r>
              <w:rPr>
                <w:rFonts w:hint="eastAsia" w:asciiTheme="minorEastAsia" w:hAnsiTheme="minorEastAsia" w:cstheme="minorEastAsia"/>
                <w:szCs w:val="21"/>
                <w:highlight w:val="none"/>
                <w:lang w:val="en-US" w:eastAsia="zh-CN"/>
              </w:rPr>
              <w:t>由报价方根据阀门特性选配，必须满足阀门操作要求</w:t>
            </w:r>
          </w:p>
        </w:tc>
        <w:tc>
          <w:tcPr>
            <w:tcW w:w="383" w:type="pct"/>
            <w:tcBorders>
              <w:top w:val="single" w:color="auto" w:sz="4" w:space="0"/>
              <w:left w:val="single" w:color="auto" w:sz="4" w:space="0"/>
              <w:right w:val="single" w:color="auto" w:sz="4" w:space="0"/>
            </w:tcBorders>
            <w:shd w:val="clear" w:color="auto" w:fill="auto"/>
            <w:noWrap/>
            <w:vAlign w:val="center"/>
          </w:tcPr>
          <w:p>
            <w:pPr>
              <w:jc w:val="center"/>
              <w:rPr>
                <w:rFonts w:hint="eastAsia"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台</w:t>
            </w:r>
          </w:p>
        </w:tc>
        <w:tc>
          <w:tcPr>
            <w:tcW w:w="373" w:type="pct"/>
            <w:tcBorders>
              <w:top w:val="single" w:color="auto" w:sz="4" w:space="0"/>
              <w:left w:val="nil"/>
              <w:right w:val="single" w:color="auto" w:sz="4" w:space="0"/>
            </w:tcBorders>
            <w:shd w:val="clear" w:color="auto" w:fill="auto"/>
            <w:noWrap/>
            <w:vAlign w:val="center"/>
          </w:tcPr>
          <w:p>
            <w:pPr>
              <w:jc w:val="center"/>
              <w:rPr>
                <w:rFonts w:hint="eastAsia"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1</w:t>
            </w:r>
          </w:p>
        </w:tc>
        <w:tc>
          <w:tcPr>
            <w:tcW w:w="419" w:type="pct"/>
            <w:tcBorders>
              <w:top w:val="single" w:color="auto" w:sz="4" w:space="0"/>
              <w:left w:val="single" w:color="auto" w:sz="4" w:space="0"/>
              <w:right w:val="single" w:color="auto" w:sz="4" w:space="0"/>
            </w:tcBorders>
            <w:shd w:val="clear" w:color="auto" w:fill="auto"/>
            <w:vAlign w:val="center"/>
          </w:tcPr>
          <w:p>
            <w:pPr>
              <w:jc w:val="center"/>
              <w:rPr>
                <w:rFonts w:asciiTheme="minorEastAsia" w:hAnsiTheme="minorEastAsia" w:cstheme="minorEastAsia"/>
                <w:szCs w:val="21"/>
              </w:rPr>
            </w:pPr>
          </w:p>
        </w:tc>
        <w:tc>
          <w:tcPr>
            <w:tcW w:w="1581" w:type="pct"/>
            <w:tcBorders>
              <w:top w:val="single" w:color="auto" w:sz="4" w:space="0"/>
              <w:left w:val="single" w:color="auto" w:sz="4" w:space="0"/>
              <w:right w:val="single" w:color="auto" w:sz="4" w:space="0"/>
            </w:tcBorders>
            <w:shd w:val="clear" w:color="auto" w:fill="auto"/>
            <w:vAlign w:val="center"/>
          </w:tcPr>
          <w:p>
            <w:pPr>
              <w:widowControl/>
              <w:ind w:firstLine="480" w:firstLineChars="200"/>
              <w:jc w:val="both"/>
              <w:rPr>
                <w:rFonts w:asciiTheme="minorEastAsia" w:hAnsiTheme="minorEastAsia" w:cstheme="minorEastAsia"/>
                <w:szCs w:val="21"/>
              </w:rPr>
            </w:pPr>
            <w:r>
              <w:rPr>
                <w:rFonts w:hint="eastAsia" w:asciiTheme="minorEastAsia" w:hAnsiTheme="minorEastAsia" w:eastAsiaTheme="minorEastAsia" w:cstheme="minorEastAsia"/>
                <w:sz w:val="24"/>
                <w:szCs w:val="24"/>
                <w:lang w:val="en-US" w:eastAsia="zh-CN"/>
              </w:rPr>
              <w:t>推荐</w:t>
            </w:r>
            <w:r>
              <w:rPr>
                <w:rFonts w:hint="eastAsia" w:asciiTheme="minorEastAsia" w:hAnsiTheme="minorEastAsia" w:eastAsiaTheme="minorEastAsia" w:cstheme="minorEastAsia"/>
                <w:sz w:val="24"/>
                <w:szCs w:val="24"/>
              </w:rPr>
              <w:t>南京科远、西贝、</w:t>
            </w:r>
            <w:r>
              <w:rPr>
                <w:rFonts w:hint="eastAsia" w:asciiTheme="minorEastAsia" w:hAnsiTheme="minorEastAsia" w:cstheme="minorEastAsia"/>
                <w:sz w:val="24"/>
                <w:szCs w:val="24"/>
                <w:lang w:val="en-US" w:eastAsia="zh-CN"/>
              </w:rPr>
              <w:t>英国</w:t>
            </w:r>
            <w:r>
              <w:rPr>
                <w:rFonts w:hint="eastAsia" w:asciiTheme="minorEastAsia" w:hAnsiTheme="minorEastAsia" w:eastAsiaTheme="minorEastAsia" w:cstheme="minorEastAsia"/>
                <w:sz w:val="24"/>
                <w:szCs w:val="24"/>
              </w:rPr>
              <w:t>罗托克、西博斯</w:t>
            </w:r>
            <w:r>
              <w:rPr>
                <w:rFonts w:hint="eastAsia" w:asciiTheme="minorEastAsia" w:hAnsiTheme="minorEastAsia" w:eastAsiaTheme="minorEastAsia" w:cstheme="minorEastAsia"/>
                <w:color w:val="000000"/>
                <w:sz w:val="24"/>
                <w:szCs w:val="24"/>
              </w:rPr>
              <w:t>等同质及以上产品</w:t>
            </w:r>
          </w:p>
        </w:tc>
      </w:tr>
      <w:tr>
        <w:tblPrEx>
          <w:tblCellMar>
            <w:top w:w="0" w:type="dxa"/>
            <w:left w:w="108" w:type="dxa"/>
            <w:bottom w:w="0" w:type="dxa"/>
            <w:right w:w="108" w:type="dxa"/>
          </w:tblCellMar>
        </w:tblPrEx>
        <w:trPr>
          <w:trHeight w:val="1157" w:hRule="atLeast"/>
        </w:trPr>
        <w:tc>
          <w:tcPr>
            <w:tcW w:w="37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heme="minorEastAsia" w:hAnsiTheme="minorEastAsia" w:cstheme="minorEastAsia"/>
                <w:szCs w:val="21"/>
                <w:lang w:val="en-US" w:eastAsia="zh-CN"/>
              </w:rPr>
            </w:pPr>
            <w:r>
              <w:rPr>
                <w:rFonts w:hint="eastAsia" w:asciiTheme="minorEastAsia" w:hAnsiTheme="minorEastAsia" w:cstheme="minorEastAsia"/>
                <w:szCs w:val="21"/>
                <w:lang w:val="en-US" w:eastAsia="zh-CN"/>
              </w:rPr>
              <w:t>3</w:t>
            </w:r>
          </w:p>
        </w:tc>
        <w:tc>
          <w:tcPr>
            <w:tcW w:w="720" w:type="pct"/>
            <w:tcBorders>
              <w:top w:val="single" w:color="auto" w:sz="4" w:space="0"/>
              <w:left w:val="nil"/>
              <w:bottom w:val="single" w:color="auto" w:sz="4" w:space="0"/>
              <w:right w:val="single" w:color="auto" w:sz="4" w:space="0"/>
            </w:tcBorders>
            <w:shd w:val="clear" w:color="auto" w:fill="auto"/>
            <w:vAlign w:val="center"/>
          </w:tcPr>
          <w:p>
            <w:pPr>
              <w:jc w:val="center"/>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rPr>
              <w:t>全套法兰、螺栓、垫片等附件</w:t>
            </w:r>
          </w:p>
        </w:tc>
        <w:tc>
          <w:tcPr>
            <w:tcW w:w="1146" w:type="pct"/>
            <w:tcBorders>
              <w:top w:val="single" w:color="auto" w:sz="4" w:space="0"/>
              <w:left w:val="nil"/>
              <w:bottom w:val="single" w:color="auto" w:sz="4" w:space="0"/>
              <w:right w:val="single" w:color="auto" w:sz="4" w:space="0"/>
            </w:tcBorders>
            <w:shd w:val="clear" w:color="auto" w:fill="auto"/>
            <w:vAlign w:val="center"/>
          </w:tcPr>
          <w:p>
            <w:pPr>
              <w:jc w:val="left"/>
              <w:rPr>
                <w:rFonts w:hint="eastAsia" w:asciiTheme="minorEastAsia" w:hAnsiTheme="minorEastAsia" w:cstheme="minorEastAsia"/>
                <w:szCs w:val="21"/>
              </w:rPr>
            </w:pPr>
          </w:p>
        </w:tc>
        <w:tc>
          <w:tcPr>
            <w:tcW w:w="383"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项</w:t>
            </w:r>
          </w:p>
        </w:tc>
        <w:tc>
          <w:tcPr>
            <w:tcW w:w="373" w:type="pct"/>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1</w:t>
            </w:r>
          </w:p>
        </w:tc>
        <w:tc>
          <w:tcPr>
            <w:tcW w:w="41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cstheme="minorEastAsia"/>
                <w:szCs w:val="21"/>
              </w:rPr>
            </w:pPr>
          </w:p>
        </w:tc>
        <w:tc>
          <w:tcPr>
            <w:tcW w:w="158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cstheme="minorEastAsia"/>
                <w:szCs w:val="21"/>
              </w:rPr>
            </w:pPr>
          </w:p>
        </w:tc>
      </w:tr>
      <w:tr>
        <w:tblPrEx>
          <w:tblCellMar>
            <w:top w:w="0" w:type="dxa"/>
            <w:left w:w="108" w:type="dxa"/>
            <w:bottom w:w="0" w:type="dxa"/>
            <w:right w:w="108" w:type="dxa"/>
          </w:tblCellMar>
        </w:tblPrEx>
        <w:trPr>
          <w:trHeight w:val="762" w:hRule="atLeast"/>
        </w:trPr>
        <w:tc>
          <w:tcPr>
            <w:tcW w:w="2998"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heme="minorEastAsia" w:hAnsiTheme="minorEastAsia" w:cstheme="minorEastAsia"/>
                <w:sz w:val="30"/>
                <w:szCs w:val="30"/>
                <w:lang w:val="en-US" w:eastAsia="zh-CN"/>
              </w:rPr>
            </w:pPr>
            <w:r>
              <w:rPr>
                <w:rFonts w:hint="eastAsia" w:asciiTheme="minorEastAsia" w:hAnsiTheme="minorEastAsia" w:cstheme="minorEastAsia"/>
                <w:sz w:val="30"/>
                <w:szCs w:val="30"/>
                <w:lang w:val="en-US" w:eastAsia="zh-CN"/>
              </w:rPr>
              <w:t>合计（元）</w:t>
            </w:r>
            <w:r>
              <w:rPr>
                <w:rFonts w:hint="eastAsia" w:asciiTheme="minorEastAsia" w:hAnsiTheme="minorEastAsia" w:cstheme="minorEastAsia"/>
                <w:sz w:val="30"/>
                <w:szCs w:val="30"/>
              </w:rPr>
              <w:t>13%增值税专票</w:t>
            </w:r>
          </w:p>
        </w:tc>
        <w:tc>
          <w:tcPr>
            <w:tcW w:w="200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cstheme="minorEastAsia"/>
                <w:sz w:val="30"/>
                <w:szCs w:val="30"/>
              </w:rPr>
            </w:pPr>
          </w:p>
        </w:tc>
      </w:tr>
      <w:tr>
        <w:tblPrEx>
          <w:tblCellMar>
            <w:top w:w="0" w:type="dxa"/>
            <w:left w:w="108" w:type="dxa"/>
            <w:bottom w:w="0" w:type="dxa"/>
            <w:right w:w="108" w:type="dxa"/>
          </w:tblCellMar>
        </w:tblPrEx>
        <w:trPr>
          <w:trHeight w:val="602" w:hRule="atLeast"/>
        </w:trPr>
        <w:tc>
          <w:tcPr>
            <w:tcW w:w="5000" w:type="pct"/>
            <w:gridSpan w:val="7"/>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asciiTheme="minorEastAsia" w:hAnsiTheme="minorEastAsia" w:cstheme="minorEastAsia"/>
                <w:szCs w:val="21"/>
              </w:rPr>
            </w:pPr>
            <w:r>
              <w:rPr>
                <w:rFonts w:hint="eastAsia" w:hAnsi="宋体"/>
                <w:b/>
                <w:sz w:val="24"/>
                <w:szCs w:val="24"/>
              </w:rPr>
              <w:t>备注：</w:t>
            </w:r>
            <w:r>
              <w:rPr>
                <w:rFonts w:hint="eastAsia" w:hAnsi="宋体"/>
                <w:sz w:val="24"/>
                <w:szCs w:val="24"/>
              </w:rPr>
              <w:t>本次采购为整体采购</w:t>
            </w:r>
            <w:r>
              <w:rPr>
                <w:rFonts w:hint="eastAsia" w:hAnsi="宋体"/>
                <w:sz w:val="24"/>
                <w:szCs w:val="24"/>
                <w:lang w:eastAsia="zh-CN"/>
              </w:rPr>
              <w:t>，</w:t>
            </w:r>
            <w:r>
              <w:rPr>
                <w:rFonts w:hint="eastAsia" w:hAnsi="宋体"/>
                <w:sz w:val="24"/>
                <w:szCs w:val="24"/>
              </w:rPr>
              <w:t>响应供应商必须对</w:t>
            </w:r>
            <w:r>
              <w:rPr>
                <w:rFonts w:hint="eastAsia" w:hAnsi="宋体"/>
                <w:sz w:val="24"/>
                <w:szCs w:val="24"/>
                <w:lang w:val="en-US" w:eastAsia="zh-CN"/>
              </w:rPr>
              <w:t>询价</w:t>
            </w:r>
            <w:r>
              <w:rPr>
                <w:rFonts w:hint="eastAsia" w:hAnsi="宋体"/>
                <w:sz w:val="24"/>
                <w:szCs w:val="24"/>
              </w:rPr>
              <w:t>项目一览表中的所有货物进行完整</w:t>
            </w:r>
            <w:r>
              <w:rPr>
                <w:rFonts w:hint="eastAsia" w:hAnsi="宋体"/>
                <w:sz w:val="24"/>
                <w:szCs w:val="24"/>
                <w:lang w:val="en-US" w:eastAsia="zh-CN"/>
              </w:rPr>
              <w:t>报价</w:t>
            </w:r>
            <w:r>
              <w:rPr>
                <w:rFonts w:hint="eastAsia" w:hAnsi="宋体"/>
                <w:sz w:val="24"/>
                <w:szCs w:val="24"/>
              </w:rPr>
              <w:t>响应。</w:t>
            </w:r>
            <w:r>
              <w:rPr>
                <w:rFonts w:hint="eastAsia" w:asciiTheme="minorEastAsia" w:hAnsiTheme="minorEastAsia" w:eastAsiaTheme="minorEastAsia" w:cstheme="minorEastAsia"/>
                <w:sz w:val="24"/>
                <w:szCs w:val="24"/>
              </w:rPr>
              <w:t>对属于整套设备运行和</w:t>
            </w:r>
            <w:r>
              <w:rPr>
                <w:rFonts w:hint="eastAsia" w:asciiTheme="minorEastAsia" w:hAnsiTheme="minorEastAsia" w:cstheme="minorEastAsia"/>
                <w:sz w:val="24"/>
                <w:szCs w:val="24"/>
                <w:lang w:val="en-US" w:eastAsia="zh-CN"/>
              </w:rPr>
              <w:t>安装</w:t>
            </w:r>
            <w:r>
              <w:rPr>
                <w:rFonts w:hint="eastAsia" w:asciiTheme="minorEastAsia" w:hAnsiTheme="minorEastAsia" w:eastAsiaTheme="minorEastAsia" w:cstheme="minorEastAsia"/>
                <w:sz w:val="24"/>
                <w:szCs w:val="24"/>
              </w:rPr>
              <w:t>施工所必需的部件，如本</w:t>
            </w:r>
            <w:r>
              <w:rPr>
                <w:rFonts w:hint="eastAsia" w:asciiTheme="minorEastAsia" w:hAnsiTheme="minorEastAsia" w:cstheme="minorEastAsia"/>
                <w:sz w:val="24"/>
                <w:szCs w:val="24"/>
                <w:lang w:val="en-US" w:eastAsia="zh-CN"/>
              </w:rPr>
              <w:t>报价表中</w:t>
            </w:r>
            <w:r>
              <w:rPr>
                <w:rFonts w:hint="eastAsia" w:asciiTheme="minorEastAsia" w:hAnsiTheme="minorEastAsia" w:eastAsiaTheme="minorEastAsia" w:cstheme="minorEastAsia"/>
                <w:sz w:val="24"/>
                <w:szCs w:val="24"/>
              </w:rPr>
              <w:t>未列出/或数量不足，</w:t>
            </w:r>
            <w:r>
              <w:rPr>
                <w:rFonts w:hint="eastAsia" w:asciiTheme="minorEastAsia" w:hAnsiTheme="minorEastAsia" w:cstheme="minorEastAsia"/>
                <w:sz w:val="24"/>
                <w:szCs w:val="24"/>
                <w:lang w:val="en-US" w:eastAsia="zh-CN"/>
              </w:rPr>
              <w:t>报价</w:t>
            </w:r>
            <w:r>
              <w:rPr>
                <w:rFonts w:hint="eastAsia" w:asciiTheme="minorEastAsia" w:hAnsiTheme="minorEastAsia" w:eastAsiaTheme="minorEastAsia" w:cstheme="minorEastAsia"/>
                <w:sz w:val="24"/>
                <w:szCs w:val="24"/>
              </w:rPr>
              <w:t>方仍需在执行合同时</w:t>
            </w:r>
            <w:r>
              <w:rPr>
                <w:rFonts w:hint="eastAsia" w:asciiTheme="minorEastAsia" w:hAnsiTheme="minorEastAsia" w:cstheme="minorEastAsia"/>
                <w:sz w:val="24"/>
                <w:szCs w:val="24"/>
                <w:lang w:val="en-US" w:eastAsia="zh-CN"/>
              </w:rPr>
              <w:t>予以</w:t>
            </w:r>
            <w:r>
              <w:rPr>
                <w:rFonts w:hint="eastAsia" w:asciiTheme="minorEastAsia" w:hAnsiTheme="minorEastAsia" w:eastAsiaTheme="minorEastAsia" w:cstheme="minorEastAsia"/>
                <w:sz w:val="24"/>
                <w:szCs w:val="24"/>
              </w:rPr>
              <w:t>补足。</w:t>
            </w:r>
          </w:p>
        </w:tc>
      </w:tr>
    </w:tbl>
    <w:p>
      <w:pPr>
        <w:pStyle w:val="3"/>
        <w:numPr>
          <w:ilvl w:val="0"/>
          <w:numId w:val="0"/>
        </w:numPr>
        <w:tabs>
          <w:tab w:val="left" w:pos="420"/>
        </w:tabs>
        <w:adjustRightInd w:val="0"/>
        <w:snapToGrid w:val="0"/>
        <w:spacing w:before="0" w:after="0" w:line="440" w:lineRule="exact"/>
        <w:ind w:leftChars="0"/>
        <w:rPr>
          <w:rFonts w:asciiTheme="minorEastAsia" w:hAnsiTheme="minorEastAsia" w:cstheme="minorEastAsia"/>
          <w:sz w:val="24"/>
          <w:szCs w:val="24"/>
        </w:rPr>
      </w:pPr>
    </w:p>
    <w:p>
      <w:pPr>
        <w:pStyle w:val="3"/>
        <w:numPr>
          <w:ilvl w:val="0"/>
          <w:numId w:val="21"/>
        </w:numPr>
        <w:tabs>
          <w:tab w:val="left" w:pos="420"/>
        </w:tabs>
        <w:adjustRightInd w:val="0"/>
        <w:snapToGrid w:val="0"/>
        <w:spacing w:before="0" w:after="0" w:line="440" w:lineRule="exact"/>
        <w:rPr>
          <w:rFonts w:asciiTheme="minorEastAsia" w:hAnsiTheme="minorEastAsia" w:cstheme="minorEastAsia"/>
          <w:sz w:val="24"/>
          <w:szCs w:val="24"/>
        </w:rPr>
      </w:pPr>
      <w:r>
        <w:rPr>
          <w:rFonts w:hint="eastAsia" w:asciiTheme="minorEastAsia" w:hAnsiTheme="minorEastAsia" w:cstheme="minorEastAsia"/>
          <w:sz w:val="24"/>
          <w:szCs w:val="24"/>
        </w:rPr>
        <w:t>技术要求</w:t>
      </w:r>
      <w:bookmarkEnd w:id="104"/>
      <w:bookmarkEnd w:id="105"/>
      <w:bookmarkEnd w:id="106"/>
      <w:bookmarkEnd w:id="107"/>
      <w:bookmarkEnd w:id="108"/>
      <w:bookmarkEnd w:id="109"/>
      <w:bookmarkEnd w:id="110"/>
      <w:bookmarkEnd w:id="111"/>
      <w:bookmarkEnd w:id="113"/>
    </w:p>
    <w:p>
      <w:pPr>
        <w:keepNext w:val="0"/>
        <w:keepLines w:val="0"/>
        <w:pageBreakBefore w:val="0"/>
        <w:widowControl w:val="0"/>
        <w:kinsoku/>
        <w:wordWrap/>
        <w:overflowPunct/>
        <w:topLinePunct w:val="0"/>
        <w:autoSpaceDE/>
        <w:autoSpaceDN/>
        <w:bidi w:val="0"/>
        <w:adjustRightInd w:val="0"/>
        <w:snapToGrid w:val="0"/>
        <w:spacing w:line="312" w:lineRule="auto"/>
        <w:textAlignment w:val="auto"/>
        <w:rPr>
          <w:rFonts w:hint="eastAsia" w:asciiTheme="minorEastAsia" w:hAnsiTheme="minorEastAsia" w:cstheme="minorEastAsia"/>
          <w:sz w:val="24"/>
          <w:szCs w:val="24"/>
          <w:highlight w:val="none"/>
          <w:lang w:val="en-US" w:eastAsia="zh-CN"/>
        </w:rPr>
      </w:pPr>
      <w:r>
        <w:rPr>
          <w:rFonts w:hint="eastAsia" w:asciiTheme="minorEastAsia" w:hAnsiTheme="minorEastAsia" w:cstheme="minorEastAsia"/>
          <w:sz w:val="24"/>
          <w:szCs w:val="24"/>
          <w:highlight w:val="none"/>
          <w:lang w:val="en-US" w:eastAsia="zh-CN"/>
        </w:rPr>
        <w:t>阀门使用参数：</w:t>
      </w:r>
    </w:p>
    <w:p>
      <w:pPr>
        <w:keepNext w:val="0"/>
        <w:keepLines w:val="0"/>
        <w:pageBreakBefore w:val="0"/>
        <w:widowControl w:val="0"/>
        <w:kinsoku/>
        <w:wordWrap/>
        <w:overflowPunct/>
        <w:topLinePunct w:val="0"/>
        <w:autoSpaceDE/>
        <w:autoSpaceDN/>
        <w:bidi w:val="0"/>
        <w:adjustRightInd w:val="0"/>
        <w:snapToGrid w:val="0"/>
        <w:spacing w:line="312" w:lineRule="auto"/>
        <w:textAlignment w:val="auto"/>
        <w:rPr>
          <w:rFonts w:hint="eastAsia" w:asciiTheme="minorEastAsia" w:hAnsiTheme="minorEastAsia" w:cstheme="minorEastAsia"/>
          <w:sz w:val="24"/>
          <w:szCs w:val="24"/>
          <w:highlight w:val="none"/>
          <w:lang w:val="en-US" w:eastAsia="zh-CN"/>
        </w:rPr>
      </w:pPr>
      <w:r>
        <w:rPr>
          <w:rFonts w:hint="eastAsia" w:asciiTheme="minorEastAsia" w:hAnsiTheme="minorEastAsia" w:cstheme="minorEastAsia"/>
          <w:sz w:val="24"/>
          <w:szCs w:val="24"/>
          <w:highlight w:val="none"/>
          <w:lang w:val="en-US" w:eastAsia="zh-CN"/>
        </w:rPr>
        <w:t>介质：锅炉给水（除盐水）</w:t>
      </w:r>
    </w:p>
    <w:p>
      <w:pPr>
        <w:keepNext w:val="0"/>
        <w:keepLines w:val="0"/>
        <w:pageBreakBefore w:val="0"/>
        <w:widowControl w:val="0"/>
        <w:kinsoku/>
        <w:wordWrap/>
        <w:overflowPunct/>
        <w:topLinePunct w:val="0"/>
        <w:autoSpaceDE/>
        <w:autoSpaceDN/>
        <w:bidi w:val="0"/>
        <w:adjustRightInd w:val="0"/>
        <w:snapToGrid w:val="0"/>
        <w:spacing w:line="312" w:lineRule="auto"/>
        <w:textAlignment w:val="auto"/>
        <w:rPr>
          <w:rFonts w:hint="eastAsia" w:asciiTheme="minorEastAsia" w:hAnsiTheme="minorEastAsia" w:cstheme="minorEastAsia"/>
          <w:sz w:val="24"/>
          <w:szCs w:val="24"/>
          <w:highlight w:val="none"/>
          <w:lang w:val="en-US" w:eastAsia="zh-CN"/>
        </w:rPr>
      </w:pPr>
      <w:r>
        <w:rPr>
          <w:rFonts w:hint="eastAsia" w:asciiTheme="minorEastAsia" w:hAnsiTheme="minorEastAsia" w:cstheme="minorEastAsia"/>
          <w:sz w:val="24"/>
          <w:szCs w:val="24"/>
          <w:highlight w:val="none"/>
          <w:lang w:val="en-US" w:eastAsia="zh-CN"/>
        </w:rPr>
        <w:t>使用压力：6.9Mpa</w:t>
      </w:r>
    </w:p>
    <w:p>
      <w:pPr>
        <w:pStyle w:val="2"/>
        <w:keepNext w:val="0"/>
        <w:keepLines w:val="0"/>
        <w:pageBreakBefore w:val="0"/>
        <w:widowControl w:val="0"/>
        <w:kinsoku/>
        <w:wordWrap/>
        <w:overflowPunct/>
        <w:topLinePunct w:val="0"/>
        <w:autoSpaceDE/>
        <w:autoSpaceDN/>
        <w:bidi w:val="0"/>
        <w:adjustRightInd w:val="0"/>
        <w:snapToGrid w:val="0"/>
        <w:spacing w:line="312" w:lineRule="auto"/>
        <w:textAlignment w:val="auto"/>
        <w:rPr>
          <w:rFonts w:hint="eastAsia"/>
          <w:highlight w:val="none"/>
          <w:lang w:val="en-US" w:eastAsia="zh-CN"/>
        </w:rPr>
      </w:pPr>
      <w:r>
        <w:rPr>
          <w:rFonts w:hint="eastAsia"/>
          <w:highlight w:val="none"/>
          <w:lang w:val="en-US" w:eastAsia="zh-CN"/>
        </w:rPr>
        <w:t>介质温度：104</w:t>
      </w:r>
      <w:r>
        <w:rPr>
          <w:rFonts w:hint="eastAsia" w:ascii="宋体" w:hAnsi="宋体" w:eastAsia="宋体" w:cs="宋体"/>
          <w:highlight w:val="none"/>
          <w:lang w:val="en-US" w:eastAsia="zh-CN"/>
        </w:rPr>
        <w:t>℃</w:t>
      </w:r>
    </w:p>
    <w:p>
      <w:pPr>
        <w:pStyle w:val="2"/>
        <w:keepNext w:val="0"/>
        <w:keepLines w:val="0"/>
        <w:pageBreakBefore w:val="0"/>
        <w:widowControl w:val="0"/>
        <w:kinsoku/>
        <w:wordWrap/>
        <w:overflowPunct/>
        <w:topLinePunct w:val="0"/>
        <w:autoSpaceDE/>
        <w:autoSpaceDN/>
        <w:bidi w:val="0"/>
        <w:adjustRightInd w:val="0"/>
        <w:snapToGrid w:val="0"/>
        <w:spacing w:line="312" w:lineRule="auto"/>
        <w:textAlignment w:val="auto"/>
        <w:rPr>
          <w:rFonts w:hint="default"/>
          <w:highlight w:val="none"/>
          <w:lang w:val="en-US" w:eastAsia="zh-CN"/>
        </w:rPr>
      </w:pPr>
      <w:r>
        <w:rPr>
          <w:rFonts w:hint="eastAsia"/>
          <w:highlight w:val="none"/>
          <w:lang w:val="en-US" w:eastAsia="zh-CN"/>
        </w:rPr>
        <w:t>最大通流量：200t/h</w:t>
      </w:r>
    </w:p>
    <w:p>
      <w:pPr>
        <w:numPr>
          <w:ilvl w:val="0"/>
          <w:numId w:val="24"/>
        </w:numPr>
        <w:tabs>
          <w:tab w:val="left" w:pos="600"/>
        </w:tabs>
        <w:adjustRightInd w:val="0"/>
        <w:snapToGrid w:val="0"/>
        <w:spacing w:line="440" w:lineRule="exact"/>
        <w:ind w:left="0" w:leftChars="0" w:firstLine="0" w:firstLineChars="0"/>
        <w:rPr>
          <w:rFonts w:asciiTheme="minorEastAsia" w:hAnsiTheme="minorEastAsia" w:cstheme="minorEastAsia"/>
          <w:sz w:val="24"/>
          <w:szCs w:val="24"/>
        </w:rPr>
      </w:pPr>
      <w:r>
        <w:rPr>
          <w:rFonts w:hint="eastAsia" w:asciiTheme="minorEastAsia" w:hAnsiTheme="minorEastAsia" w:cstheme="minorEastAsia"/>
          <w:sz w:val="24"/>
          <w:szCs w:val="24"/>
        </w:rPr>
        <w:t>基本要求</w:t>
      </w:r>
    </w:p>
    <w:p>
      <w:pPr>
        <w:numPr>
          <w:ilvl w:val="0"/>
          <w:numId w:val="25"/>
        </w:numPr>
        <w:tabs>
          <w:tab w:val="left" w:pos="600"/>
        </w:tabs>
        <w:adjustRightInd w:val="0"/>
        <w:snapToGrid w:val="0"/>
        <w:spacing w:line="440" w:lineRule="exact"/>
        <w:ind w:left="0" w:leftChars="0" w:firstLine="0" w:firstLineChars="0"/>
        <w:rPr>
          <w:rFonts w:asciiTheme="minorEastAsia" w:hAnsiTheme="minorEastAsia" w:cstheme="minorEastAsia"/>
          <w:sz w:val="24"/>
          <w:szCs w:val="24"/>
        </w:rPr>
      </w:pPr>
      <w:r>
        <w:rPr>
          <w:rFonts w:hint="eastAsia" w:asciiTheme="minorEastAsia" w:hAnsiTheme="minorEastAsia" w:cstheme="minorEastAsia"/>
          <w:sz w:val="24"/>
          <w:szCs w:val="24"/>
        </w:rPr>
        <w:t>报价方的品牌产品应为全新成熟产品。报价方保证提供设备为全新的、先进的、成熟的、完整的和安全可靠的，且设备的技术经济性能符合本规范书的要求。</w:t>
      </w:r>
    </w:p>
    <w:p>
      <w:pPr>
        <w:numPr>
          <w:ilvl w:val="0"/>
          <w:numId w:val="25"/>
        </w:numPr>
        <w:tabs>
          <w:tab w:val="left" w:pos="600"/>
        </w:tabs>
        <w:adjustRightInd w:val="0"/>
        <w:snapToGrid w:val="0"/>
        <w:spacing w:line="440" w:lineRule="exact"/>
        <w:ind w:left="0" w:leftChars="0" w:firstLine="0" w:firstLineChars="0"/>
        <w:rPr>
          <w:rFonts w:asciiTheme="minorEastAsia" w:hAnsiTheme="minorEastAsia" w:cstheme="minorEastAsia"/>
          <w:sz w:val="24"/>
          <w:szCs w:val="24"/>
        </w:rPr>
      </w:pPr>
      <w:r>
        <w:rPr>
          <w:rFonts w:hint="eastAsia" w:asciiTheme="minorEastAsia" w:hAnsiTheme="minorEastAsia" w:cstheme="minorEastAsia"/>
          <w:sz w:val="24"/>
          <w:szCs w:val="24"/>
        </w:rPr>
        <w:t>报价方产品必须在国内、国际具有五年以上成功应用业绩，无不良使用和售后服务记录。</w:t>
      </w:r>
    </w:p>
    <w:p>
      <w:pPr>
        <w:numPr>
          <w:ilvl w:val="0"/>
          <w:numId w:val="25"/>
        </w:numPr>
        <w:tabs>
          <w:tab w:val="left" w:pos="600"/>
        </w:tabs>
        <w:adjustRightInd w:val="0"/>
        <w:snapToGrid w:val="0"/>
        <w:spacing w:line="440" w:lineRule="exact"/>
        <w:ind w:left="0" w:leftChars="0" w:firstLine="0" w:firstLineChars="0"/>
        <w:rPr>
          <w:rFonts w:asciiTheme="minorEastAsia" w:hAnsiTheme="minorEastAsia" w:cstheme="minorEastAsia"/>
          <w:sz w:val="24"/>
          <w:szCs w:val="24"/>
        </w:rPr>
      </w:pPr>
      <w:r>
        <w:rPr>
          <w:rFonts w:hint="eastAsia" w:asciiTheme="minorEastAsia" w:hAnsiTheme="minorEastAsia" w:cstheme="minorEastAsia"/>
          <w:sz w:val="24"/>
          <w:szCs w:val="24"/>
        </w:rPr>
        <w:t>报价方应依照采购方提出的技术参数条件，选定满足要求的阀门并提供阀门的规范。所有阀门必须按ANSI B16.34、B31.1、ASTM及国标等相关标准执行、选材、制造和试验。阀门的设计应满足介质温度、压力、流量、流向、以及严密性要求，并满足系统开/关时间的要求。</w:t>
      </w:r>
    </w:p>
    <w:p>
      <w:pPr>
        <w:numPr>
          <w:ilvl w:val="0"/>
          <w:numId w:val="25"/>
        </w:numPr>
        <w:tabs>
          <w:tab w:val="left" w:pos="600"/>
        </w:tabs>
        <w:adjustRightInd w:val="0"/>
        <w:snapToGrid w:val="0"/>
        <w:spacing w:line="440" w:lineRule="exact"/>
        <w:ind w:left="0" w:leftChars="0" w:firstLine="0" w:firstLineChars="0"/>
        <w:rPr>
          <w:rFonts w:asciiTheme="minorEastAsia" w:hAnsiTheme="minorEastAsia" w:cstheme="minorEastAsia"/>
          <w:sz w:val="24"/>
          <w:szCs w:val="24"/>
        </w:rPr>
      </w:pPr>
      <w:r>
        <w:rPr>
          <w:rFonts w:hint="eastAsia" w:asciiTheme="minorEastAsia" w:hAnsiTheme="minorEastAsia" w:cstheme="minorEastAsia"/>
          <w:sz w:val="24"/>
          <w:szCs w:val="24"/>
        </w:rPr>
        <w:t>阀门应开关灵活，无卡涩现象，密封可靠，其运行寿命保证30年（易损件除外）。</w:t>
      </w:r>
    </w:p>
    <w:p>
      <w:pPr>
        <w:numPr>
          <w:ilvl w:val="0"/>
          <w:numId w:val="25"/>
        </w:numPr>
        <w:tabs>
          <w:tab w:val="left" w:pos="600"/>
        </w:tabs>
        <w:adjustRightInd w:val="0"/>
        <w:snapToGrid w:val="0"/>
        <w:spacing w:line="440" w:lineRule="exact"/>
        <w:ind w:left="0" w:leftChars="0" w:firstLine="0" w:firstLineChars="0"/>
        <w:rPr>
          <w:rFonts w:asciiTheme="minorEastAsia" w:hAnsiTheme="minorEastAsia" w:cstheme="minorEastAsia"/>
          <w:sz w:val="24"/>
          <w:szCs w:val="24"/>
        </w:rPr>
      </w:pPr>
      <w:r>
        <w:rPr>
          <w:rFonts w:hint="eastAsia" w:asciiTheme="minorEastAsia" w:hAnsiTheme="minorEastAsia" w:cstheme="minorEastAsia"/>
          <w:sz w:val="24"/>
          <w:szCs w:val="24"/>
        </w:rPr>
        <w:t>报价方应详细说明产品的以下几种情况(但不限于此)：阀体、阀盖、阀芯、阀杆等零部件的材质、硬度及各材质允许的温度范围；阀门填料材质、特点及密封效果；阀门抗冲刷性能及密封面的优良性能；阀门的最短保证使用寿命；阀门的执行机构厂家及特点。</w:t>
      </w:r>
    </w:p>
    <w:p>
      <w:pPr>
        <w:numPr>
          <w:ilvl w:val="0"/>
          <w:numId w:val="25"/>
        </w:numPr>
        <w:tabs>
          <w:tab w:val="left" w:pos="600"/>
        </w:tabs>
        <w:adjustRightInd w:val="0"/>
        <w:snapToGrid w:val="0"/>
        <w:spacing w:line="440" w:lineRule="exact"/>
        <w:ind w:left="0" w:leftChars="0" w:firstLine="0" w:firstLineChars="0"/>
        <w:rPr>
          <w:rFonts w:hint="eastAsia" w:asciiTheme="minorEastAsia" w:hAnsiTheme="minorEastAsia" w:cstheme="minorEastAsia"/>
          <w:sz w:val="24"/>
          <w:szCs w:val="24"/>
        </w:rPr>
      </w:pPr>
      <w:r>
        <w:rPr>
          <w:rFonts w:hint="eastAsia" w:asciiTheme="minorEastAsia" w:hAnsiTheme="minorEastAsia" w:cstheme="minorEastAsia"/>
          <w:sz w:val="24"/>
          <w:szCs w:val="24"/>
        </w:rPr>
        <w:t>阀门应外观无裂纹、缩孔、加渣、粘砂、漏焊、重皮等缺陷；表面光滑、无凹陷、无尖锐划痕现象； 操作动作灵活、指示正确；质保期内无内漏、外漏现象。</w:t>
      </w:r>
    </w:p>
    <w:p>
      <w:pPr>
        <w:numPr>
          <w:ilvl w:val="0"/>
          <w:numId w:val="25"/>
        </w:numPr>
        <w:tabs>
          <w:tab w:val="left" w:pos="600"/>
        </w:tabs>
        <w:adjustRightInd w:val="0"/>
        <w:snapToGrid w:val="0"/>
        <w:spacing w:line="440" w:lineRule="exact"/>
        <w:ind w:left="0" w:leftChars="0" w:firstLine="0" w:firstLineChars="0"/>
        <w:rPr>
          <w:rFonts w:hint="eastAsia" w:asciiTheme="minorEastAsia" w:hAnsiTheme="minorEastAsia" w:cstheme="minorEastAsia"/>
          <w:sz w:val="24"/>
          <w:szCs w:val="24"/>
        </w:rPr>
      </w:pPr>
      <w:r>
        <w:rPr>
          <w:rFonts w:hint="eastAsia" w:asciiTheme="minorEastAsia" w:hAnsiTheme="minorEastAsia" w:cstheme="minorEastAsia"/>
          <w:sz w:val="24"/>
          <w:szCs w:val="24"/>
        </w:rPr>
        <w:t>阀门中的不锈钢，根据温度选择，但应为不低于1Cr18Ni9Ti材质。</w:t>
      </w:r>
    </w:p>
    <w:p>
      <w:pPr>
        <w:numPr>
          <w:ilvl w:val="0"/>
          <w:numId w:val="25"/>
        </w:numPr>
        <w:tabs>
          <w:tab w:val="left" w:pos="600"/>
        </w:tabs>
        <w:adjustRightInd w:val="0"/>
        <w:snapToGrid w:val="0"/>
        <w:spacing w:line="440" w:lineRule="exact"/>
        <w:ind w:left="0" w:leftChars="0" w:firstLine="0" w:firstLineChars="0"/>
        <w:rPr>
          <w:rFonts w:hint="eastAsia" w:asciiTheme="minorEastAsia" w:hAnsiTheme="minorEastAsia" w:cstheme="minorEastAsia"/>
          <w:sz w:val="24"/>
          <w:szCs w:val="24"/>
        </w:rPr>
      </w:pPr>
      <w:r>
        <w:rPr>
          <w:rFonts w:hint="eastAsia" w:asciiTheme="minorEastAsia" w:hAnsiTheme="minorEastAsia" w:cstheme="minorEastAsia"/>
          <w:sz w:val="24"/>
          <w:szCs w:val="24"/>
        </w:rPr>
        <w:t>阀门盘根等密封件都要提供全套备件。对使用的盘根、密封垫等密封填料应作具体要求，应使用高强石墨成型盘根和高强石墨垫或金属缠绕垫，并符合或优于国家相关标准和规范。阀门应提供至少满足更换一次的盘根、密封垫等全套填料备品。</w:t>
      </w:r>
    </w:p>
    <w:p>
      <w:pPr>
        <w:numPr>
          <w:ilvl w:val="0"/>
          <w:numId w:val="25"/>
        </w:numPr>
        <w:tabs>
          <w:tab w:val="left" w:pos="600"/>
        </w:tabs>
        <w:adjustRightInd w:val="0"/>
        <w:snapToGrid w:val="0"/>
        <w:spacing w:line="440" w:lineRule="exact"/>
        <w:ind w:left="0" w:leftChars="0" w:firstLine="0" w:firstLineChars="0"/>
        <w:rPr>
          <w:rFonts w:hint="eastAsia" w:asciiTheme="minorEastAsia" w:hAnsiTheme="minorEastAsia" w:cstheme="minorEastAsia"/>
          <w:sz w:val="24"/>
          <w:szCs w:val="24"/>
        </w:rPr>
      </w:pPr>
      <w:r>
        <w:rPr>
          <w:rFonts w:hint="eastAsia" w:asciiTheme="minorEastAsia" w:hAnsiTheme="minorEastAsia" w:cstheme="minorEastAsia"/>
          <w:sz w:val="24"/>
          <w:szCs w:val="24"/>
        </w:rPr>
        <w:t>阀门应严格按照国家标准，出厂前进行打压试验，试验合格证齐全。阀门内部紧固件应有可靠的防松脱措施。</w:t>
      </w:r>
    </w:p>
    <w:p>
      <w:pPr>
        <w:numPr>
          <w:ilvl w:val="0"/>
          <w:numId w:val="24"/>
        </w:numPr>
        <w:tabs>
          <w:tab w:val="left" w:pos="600"/>
        </w:tabs>
        <w:adjustRightInd w:val="0"/>
        <w:snapToGrid w:val="0"/>
        <w:spacing w:line="440" w:lineRule="exact"/>
        <w:ind w:left="0" w:leftChars="0" w:firstLine="0" w:firstLineChars="0"/>
        <w:rPr>
          <w:rFonts w:hint="eastAsia" w:asciiTheme="minorEastAsia" w:hAnsiTheme="minorEastAsia" w:cstheme="minorEastAsia"/>
          <w:sz w:val="24"/>
          <w:szCs w:val="24"/>
        </w:rPr>
      </w:pPr>
      <w:bookmarkStart w:id="114" w:name="_Ref374765936"/>
      <w:bookmarkStart w:id="115" w:name="_Toc378080880"/>
      <w:r>
        <w:rPr>
          <w:rFonts w:hint="eastAsia" w:asciiTheme="minorEastAsia" w:hAnsiTheme="minorEastAsia" w:cstheme="minorEastAsia"/>
          <w:sz w:val="24"/>
          <w:szCs w:val="24"/>
        </w:rPr>
        <w:t>材料</w:t>
      </w:r>
      <w:bookmarkEnd w:id="114"/>
      <w:bookmarkEnd w:id="115"/>
    </w:p>
    <w:p>
      <w:pPr>
        <w:numPr>
          <w:ilvl w:val="0"/>
          <w:numId w:val="26"/>
        </w:numPr>
        <w:tabs>
          <w:tab w:val="left" w:pos="600"/>
        </w:tabs>
        <w:adjustRightInd w:val="0"/>
        <w:snapToGrid w:val="0"/>
        <w:spacing w:line="440" w:lineRule="exact"/>
        <w:ind w:left="0" w:leftChars="0" w:firstLine="0" w:firstLineChars="0"/>
        <w:rPr>
          <w:rFonts w:asciiTheme="minorEastAsia" w:hAnsiTheme="minorEastAsia" w:cstheme="minorEastAsia"/>
          <w:sz w:val="24"/>
          <w:szCs w:val="24"/>
        </w:rPr>
      </w:pPr>
      <w:r>
        <w:rPr>
          <w:rFonts w:hint="eastAsia" w:asciiTheme="minorEastAsia" w:hAnsiTheme="minorEastAsia" w:cstheme="minorEastAsia"/>
          <w:sz w:val="24"/>
          <w:szCs w:val="24"/>
        </w:rPr>
        <w:t>报价方应保证所有材料适合于所输送的流体。所有承压零部件材料，非承压材料如垫片、填料均应符合相关规范、标准的要求。</w:t>
      </w:r>
    </w:p>
    <w:p>
      <w:pPr>
        <w:numPr>
          <w:ilvl w:val="0"/>
          <w:numId w:val="26"/>
        </w:numPr>
        <w:tabs>
          <w:tab w:val="left" w:pos="600"/>
        </w:tabs>
        <w:adjustRightInd w:val="0"/>
        <w:snapToGrid w:val="0"/>
        <w:spacing w:line="440" w:lineRule="exact"/>
        <w:ind w:left="0" w:leftChars="0" w:firstLine="0" w:firstLineChars="0"/>
        <w:rPr>
          <w:rFonts w:asciiTheme="minorEastAsia" w:hAnsiTheme="minorEastAsia" w:cstheme="minorEastAsia"/>
          <w:sz w:val="24"/>
          <w:szCs w:val="24"/>
        </w:rPr>
      </w:pPr>
      <w:r>
        <w:rPr>
          <w:rFonts w:hint="eastAsia" w:asciiTheme="minorEastAsia" w:hAnsiTheme="minorEastAsia" w:cstheme="minorEastAsia"/>
          <w:sz w:val="24"/>
          <w:szCs w:val="24"/>
        </w:rPr>
        <w:t>报价方应根据介质和限定的工作条件</w:t>
      </w:r>
      <w:r>
        <w:rPr>
          <w:rFonts w:hint="eastAsia" w:asciiTheme="minorEastAsia" w:hAnsiTheme="minorEastAsia" w:cstheme="minorEastAsia"/>
          <w:sz w:val="24"/>
          <w:szCs w:val="24"/>
          <w:lang w:eastAsia="zh-CN"/>
        </w:rPr>
        <w:t>，</w:t>
      </w:r>
      <w:r>
        <w:rPr>
          <w:rFonts w:hint="eastAsia" w:asciiTheme="minorEastAsia" w:hAnsiTheme="minorEastAsia" w:cstheme="minorEastAsia"/>
          <w:sz w:val="24"/>
          <w:szCs w:val="24"/>
        </w:rPr>
        <w:t>进行材料选用并提供给采购方确认</w:t>
      </w:r>
      <w:r>
        <w:rPr>
          <w:rFonts w:hint="eastAsia" w:asciiTheme="minorEastAsia" w:hAnsiTheme="minorEastAsia" w:cstheme="minorEastAsia"/>
          <w:sz w:val="24"/>
          <w:szCs w:val="24"/>
          <w:lang w:eastAsia="zh-CN"/>
        </w:rPr>
        <w:t>，</w:t>
      </w:r>
      <w:r>
        <w:rPr>
          <w:rFonts w:hint="eastAsia" w:asciiTheme="minorEastAsia" w:hAnsiTheme="minorEastAsia" w:cstheme="minorEastAsia"/>
          <w:sz w:val="24"/>
          <w:szCs w:val="24"/>
        </w:rPr>
        <w:t>但不能推卸选用材料的责任。</w:t>
      </w:r>
    </w:p>
    <w:p>
      <w:pPr>
        <w:numPr>
          <w:ilvl w:val="0"/>
          <w:numId w:val="24"/>
        </w:numPr>
        <w:tabs>
          <w:tab w:val="left" w:pos="600"/>
        </w:tabs>
        <w:adjustRightInd w:val="0"/>
        <w:snapToGrid w:val="0"/>
        <w:spacing w:line="440" w:lineRule="exact"/>
        <w:ind w:left="0" w:leftChars="0" w:firstLine="0" w:firstLineChars="0"/>
        <w:rPr>
          <w:rFonts w:hint="eastAsia" w:asciiTheme="minorEastAsia" w:hAnsiTheme="minorEastAsia" w:cstheme="minorEastAsia"/>
          <w:sz w:val="24"/>
          <w:szCs w:val="24"/>
        </w:rPr>
      </w:pPr>
      <w:bookmarkStart w:id="116" w:name="_Toc515678556"/>
      <w:bookmarkStart w:id="117" w:name="_Toc515678525"/>
      <w:r>
        <w:rPr>
          <w:rFonts w:hint="eastAsia" w:asciiTheme="minorEastAsia" w:hAnsiTheme="minorEastAsia" w:cstheme="minorEastAsia"/>
          <w:sz w:val="24"/>
          <w:szCs w:val="24"/>
        </w:rPr>
        <w:t xml:space="preserve">噪音控制 </w:t>
      </w:r>
    </w:p>
    <w:p>
      <w:pPr>
        <w:numPr>
          <w:ilvl w:val="0"/>
          <w:numId w:val="27"/>
        </w:numPr>
        <w:tabs>
          <w:tab w:val="left" w:pos="600"/>
        </w:tabs>
        <w:adjustRightInd w:val="0"/>
        <w:snapToGrid w:val="0"/>
        <w:spacing w:line="440" w:lineRule="exact"/>
        <w:ind w:left="0" w:leftChars="0" w:firstLine="0" w:firstLineChars="0"/>
        <w:rPr>
          <w:rFonts w:asciiTheme="minorEastAsia" w:hAnsiTheme="minorEastAsia" w:cstheme="minorEastAsia"/>
          <w:sz w:val="24"/>
          <w:szCs w:val="24"/>
        </w:rPr>
      </w:pPr>
      <w:r>
        <w:rPr>
          <w:rFonts w:hint="eastAsia" w:asciiTheme="minorEastAsia" w:hAnsiTheme="minorEastAsia" w:cstheme="minorEastAsia"/>
          <w:sz w:val="24"/>
          <w:szCs w:val="24"/>
        </w:rPr>
        <w:t>报价方提供的阀门应符合本规范书所要求的阀门噪声水平：在距离阀门外壳1m处的噪音应不超过85dB(A)。</w:t>
      </w:r>
    </w:p>
    <w:p>
      <w:pPr>
        <w:numPr>
          <w:ilvl w:val="0"/>
          <w:numId w:val="27"/>
        </w:numPr>
        <w:tabs>
          <w:tab w:val="left" w:pos="600"/>
        </w:tabs>
        <w:adjustRightInd w:val="0"/>
        <w:snapToGrid w:val="0"/>
        <w:spacing w:line="440" w:lineRule="exact"/>
        <w:ind w:left="0" w:leftChars="0" w:firstLine="0" w:firstLineChars="0"/>
        <w:rPr>
          <w:rFonts w:asciiTheme="minorEastAsia" w:hAnsiTheme="minorEastAsia" w:cstheme="minorEastAsia"/>
          <w:sz w:val="24"/>
          <w:szCs w:val="24"/>
        </w:rPr>
      </w:pPr>
      <w:r>
        <w:rPr>
          <w:rFonts w:hint="eastAsia" w:asciiTheme="minorEastAsia" w:hAnsiTheme="minorEastAsia" w:cstheme="minorEastAsia"/>
          <w:sz w:val="24"/>
          <w:szCs w:val="24"/>
        </w:rPr>
        <w:t>若报价方提供的阀门噪音水平超过上述允许极限，报价方应采取降低噪音的措施并提供给采购方确认。</w:t>
      </w:r>
    </w:p>
    <w:p>
      <w:pPr>
        <w:numPr>
          <w:ilvl w:val="0"/>
          <w:numId w:val="27"/>
        </w:numPr>
        <w:tabs>
          <w:tab w:val="left" w:pos="600"/>
        </w:tabs>
        <w:adjustRightInd w:val="0"/>
        <w:snapToGrid w:val="0"/>
        <w:spacing w:line="440" w:lineRule="exact"/>
        <w:ind w:left="0" w:leftChars="0" w:firstLine="0" w:firstLineChars="0"/>
        <w:rPr>
          <w:rFonts w:asciiTheme="minorEastAsia" w:hAnsiTheme="minorEastAsia" w:cstheme="minorEastAsia"/>
          <w:sz w:val="24"/>
          <w:szCs w:val="24"/>
        </w:rPr>
      </w:pPr>
      <w:r>
        <w:rPr>
          <w:rFonts w:hint="eastAsia" w:asciiTheme="minorEastAsia" w:hAnsiTheme="minorEastAsia" w:cstheme="minorEastAsia"/>
          <w:sz w:val="24"/>
          <w:szCs w:val="24"/>
        </w:rPr>
        <w:t>报价方阀门噪音超过采购方要求数值，应采取降低噪音的措施，若实施降低噪音措施仍无法满足允许极限噪声，采购方有权退货处理。</w:t>
      </w:r>
    </w:p>
    <w:p>
      <w:pPr>
        <w:numPr>
          <w:ilvl w:val="0"/>
          <w:numId w:val="24"/>
        </w:numPr>
        <w:tabs>
          <w:tab w:val="left" w:pos="600"/>
        </w:tabs>
        <w:adjustRightInd w:val="0"/>
        <w:snapToGrid w:val="0"/>
        <w:spacing w:line="440" w:lineRule="exact"/>
        <w:ind w:left="0" w:leftChars="0" w:firstLine="0" w:firstLineChars="0"/>
        <w:rPr>
          <w:rFonts w:hint="eastAsia" w:asciiTheme="minorEastAsia" w:hAnsiTheme="minorEastAsia" w:cstheme="minorEastAsia"/>
          <w:sz w:val="24"/>
          <w:szCs w:val="24"/>
        </w:rPr>
      </w:pPr>
      <w:r>
        <w:rPr>
          <w:rFonts w:hint="eastAsia" w:asciiTheme="minorEastAsia" w:hAnsiTheme="minorEastAsia" w:cstheme="minorEastAsia"/>
          <w:sz w:val="24"/>
          <w:szCs w:val="24"/>
        </w:rPr>
        <w:t>清理</w:t>
      </w:r>
    </w:p>
    <w:p>
      <w:pPr>
        <w:numPr>
          <w:ilvl w:val="0"/>
          <w:numId w:val="28"/>
        </w:numPr>
        <w:tabs>
          <w:tab w:val="left" w:pos="600"/>
        </w:tabs>
        <w:adjustRightInd w:val="0"/>
        <w:snapToGrid w:val="0"/>
        <w:spacing w:line="440" w:lineRule="exact"/>
        <w:ind w:left="0" w:leftChars="0" w:firstLine="0" w:firstLineChars="0"/>
        <w:rPr>
          <w:rFonts w:asciiTheme="minorEastAsia" w:hAnsiTheme="minorEastAsia" w:cstheme="minorEastAsia"/>
          <w:sz w:val="24"/>
          <w:szCs w:val="24"/>
        </w:rPr>
      </w:pPr>
      <w:r>
        <w:rPr>
          <w:rFonts w:hint="eastAsia" w:asciiTheme="minorEastAsia" w:hAnsiTheme="minorEastAsia" w:cstheme="minorEastAsia"/>
          <w:sz w:val="24"/>
          <w:szCs w:val="24"/>
        </w:rPr>
        <w:t>所有杂物(如金属屑、焊渣等)应从每个部件的内部清出。所有磨碎物、锈斑、油、脂、粉尘等有害物质应从阀门内、外表面清除干净。确保出厂发运时阀门内、外表面清洁干净。</w:t>
      </w:r>
    </w:p>
    <w:p>
      <w:pPr>
        <w:numPr>
          <w:ilvl w:val="0"/>
          <w:numId w:val="28"/>
        </w:numPr>
        <w:tabs>
          <w:tab w:val="left" w:pos="600"/>
        </w:tabs>
        <w:adjustRightInd w:val="0"/>
        <w:snapToGrid w:val="0"/>
        <w:spacing w:line="440" w:lineRule="exact"/>
        <w:ind w:left="0" w:leftChars="0" w:firstLine="0" w:firstLineChars="0"/>
        <w:rPr>
          <w:rFonts w:asciiTheme="minorEastAsia" w:hAnsiTheme="minorEastAsia" w:cstheme="minorEastAsia"/>
          <w:sz w:val="24"/>
          <w:szCs w:val="24"/>
        </w:rPr>
      </w:pPr>
      <w:r>
        <w:rPr>
          <w:rFonts w:hint="eastAsia" w:asciiTheme="minorEastAsia" w:hAnsiTheme="minorEastAsia" w:cstheme="minorEastAsia"/>
          <w:sz w:val="24"/>
          <w:szCs w:val="24"/>
        </w:rPr>
        <w:t>当采用化学清洗时，严禁阀体有任何凹坑或其它损伤。</w:t>
      </w:r>
    </w:p>
    <w:p>
      <w:pPr>
        <w:numPr>
          <w:ilvl w:val="0"/>
          <w:numId w:val="24"/>
        </w:numPr>
        <w:tabs>
          <w:tab w:val="left" w:pos="600"/>
        </w:tabs>
        <w:adjustRightInd w:val="0"/>
        <w:snapToGrid w:val="0"/>
        <w:spacing w:line="440" w:lineRule="exact"/>
        <w:ind w:left="0" w:leftChars="0" w:firstLine="0" w:firstLineChars="0"/>
        <w:rPr>
          <w:rFonts w:hint="eastAsia" w:asciiTheme="minorEastAsia" w:hAnsiTheme="minorEastAsia" w:cstheme="minorEastAsia"/>
          <w:sz w:val="24"/>
          <w:szCs w:val="24"/>
        </w:rPr>
      </w:pPr>
      <w:r>
        <w:rPr>
          <w:rFonts w:hint="eastAsia" w:asciiTheme="minorEastAsia" w:hAnsiTheme="minorEastAsia" w:cstheme="minorEastAsia"/>
          <w:sz w:val="24"/>
          <w:szCs w:val="24"/>
        </w:rPr>
        <w:t xml:space="preserve"> 表面处理、油漆</w:t>
      </w:r>
    </w:p>
    <w:p>
      <w:pPr>
        <w:numPr>
          <w:ilvl w:val="0"/>
          <w:numId w:val="29"/>
        </w:numPr>
        <w:tabs>
          <w:tab w:val="left" w:pos="600"/>
        </w:tabs>
        <w:adjustRightInd w:val="0"/>
        <w:snapToGrid w:val="0"/>
        <w:spacing w:line="440" w:lineRule="exact"/>
        <w:ind w:left="0" w:leftChars="0" w:firstLine="0" w:firstLineChars="0"/>
        <w:rPr>
          <w:rFonts w:asciiTheme="minorEastAsia" w:hAnsiTheme="minorEastAsia" w:cstheme="minorEastAsia"/>
          <w:sz w:val="24"/>
          <w:szCs w:val="24"/>
        </w:rPr>
      </w:pPr>
      <w:r>
        <w:rPr>
          <w:rFonts w:hint="eastAsia" w:asciiTheme="minorEastAsia" w:hAnsiTheme="minorEastAsia" w:cstheme="minorEastAsia"/>
          <w:sz w:val="24"/>
          <w:szCs w:val="24"/>
        </w:rPr>
        <w:t>报价方应根据设备不同表面进行处理或油漆，对设备表面处理的方式予以说明，对需油漆的设备，出厂前应喷涂二层底漆一层面漆，油漆应考虑海边防盐雾要求并适应安装地点的环境条件。</w:t>
      </w:r>
    </w:p>
    <w:p>
      <w:pPr>
        <w:numPr>
          <w:ilvl w:val="0"/>
          <w:numId w:val="29"/>
        </w:numPr>
        <w:tabs>
          <w:tab w:val="left" w:pos="600"/>
        </w:tabs>
        <w:adjustRightInd w:val="0"/>
        <w:snapToGrid w:val="0"/>
        <w:spacing w:line="440" w:lineRule="exact"/>
        <w:ind w:left="0" w:leftChars="0" w:firstLine="0" w:firstLineChars="0"/>
        <w:rPr>
          <w:rFonts w:asciiTheme="minorEastAsia" w:hAnsiTheme="minorEastAsia" w:cstheme="minorEastAsia"/>
          <w:sz w:val="24"/>
          <w:szCs w:val="24"/>
        </w:rPr>
      </w:pPr>
      <w:r>
        <w:rPr>
          <w:rFonts w:hint="eastAsia" w:asciiTheme="minorEastAsia" w:hAnsiTheme="minorEastAsia" w:cstheme="minorEastAsia"/>
          <w:sz w:val="24"/>
          <w:szCs w:val="24"/>
        </w:rPr>
        <w:t>设备在包装前应完全干燥，清除零部件内部的所有杂物，内外表面不应有痕迹，所有开孔及法兰接口等应加以保护，防止设备在运输、贮存期间被损害、腐蚀或进入杂质</w:t>
      </w:r>
    </w:p>
    <w:p>
      <w:pPr>
        <w:numPr>
          <w:ilvl w:val="0"/>
          <w:numId w:val="29"/>
        </w:numPr>
        <w:tabs>
          <w:tab w:val="left" w:pos="600"/>
        </w:tabs>
        <w:adjustRightInd w:val="0"/>
        <w:snapToGrid w:val="0"/>
        <w:spacing w:line="440" w:lineRule="exact"/>
        <w:ind w:left="0" w:leftChars="0" w:firstLine="0" w:firstLineChars="0"/>
        <w:rPr>
          <w:rFonts w:asciiTheme="minorEastAsia" w:hAnsiTheme="minorEastAsia" w:cstheme="minorEastAsia"/>
          <w:sz w:val="24"/>
          <w:szCs w:val="24"/>
        </w:rPr>
      </w:pPr>
      <w:r>
        <w:rPr>
          <w:rFonts w:hint="eastAsia" w:asciiTheme="minorEastAsia" w:hAnsiTheme="minorEastAsia" w:cstheme="minorEastAsia"/>
          <w:sz w:val="24"/>
          <w:szCs w:val="24"/>
        </w:rPr>
        <w:t>报价方应提供</w:t>
      </w:r>
      <w:r>
        <w:rPr>
          <w:rFonts w:hint="eastAsia" w:asciiTheme="minorEastAsia" w:hAnsiTheme="minorEastAsia" w:cstheme="minorEastAsia"/>
          <w:sz w:val="24"/>
          <w:szCs w:val="24"/>
          <w:lang w:val="en-US" w:eastAsia="zh-CN"/>
        </w:rPr>
        <w:t>设备</w:t>
      </w:r>
      <w:r>
        <w:rPr>
          <w:rFonts w:hint="eastAsia" w:asciiTheme="minorEastAsia" w:hAnsiTheme="minorEastAsia" w:cstheme="minorEastAsia"/>
          <w:sz w:val="24"/>
          <w:szCs w:val="24"/>
        </w:rPr>
        <w:t>防腐的完整说明。</w:t>
      </w:r>
    </w:p>
    <w:p>
      <w:pPr>
        <w:numPr>
          <w:ilvl w:val="0"/>
          <w:numId w:val="29"/>
        </w:numPr>
        <w:tabs>
          <w:tab w:val="left" w:pos="600"/>
        </w:tabs>
        <w:adjustRightInd w:val="0"/>
        <w:snapToGrid w:val="0"/>
        <w:spacing w:line="440" w:lineRule="exact"/>
        <w:ind w:left="0" w:leftChars="0" w:firstLine="0" w:firstLineChars="0"/>
        <w:rPr>
          <w:rFonts w:asciiTheme="minorEastAsia" w:hAnsiTheme="minorEastAsia" w:cstheme="minorEastAsia"/>
          <w:sz w:val="24"/>
          <w:szCs w:val="24"/>
        </w:rPr>
      </w:pPr>
      <w:r>
        <w:rPr>
          <w:rFonts w:hint="eastAsia" w:asciiTheme="minorEastAsia" w:hAnsiTheme="minorEastAsia" w:cstheme="minorEastAsia"/>
          <w:sz w:val="24"/>
          <w:szCs w:val="24"/>
        </w:rPr>
        <w:t>报价方提供的设备部件，除特殊部件外（如管件等），均应遵照国家标准和有关包装的技术条件进行包装。采取防雨，防潮，防锈，防震等措施，以免在运输和储存过程遭受腐蚀和损伤。或按照最好的商业惯例，使用坚固的箱子进行包装，并应根据不同货物的特性及要求，采取措施。以保证从交货起18个月内设备完整无损。</w:t>
      </w:r>
    </w:p>
    <w:p>
      <w:pPr>
        <w:numPr>
          <w:ilvl w:val="0"/>
          <w:numId w:val="29"/>
        </w:numPr>
        <w:tabs>
          <w:tab w:val="left" w:pos="600"/>
        </w:tabs>
        <w:adjustRightInd w:val="0"/>
        <w:snapToGrid w:val="0"/>
        <w:spacing w:line="440" w:lineRule="exact"/>
        <w:ind w:left="0" w:leftChars="0" w:firstLine="0" w:firstLineChars="0"/>
        <w:rPr>
          <w:rFonts w:asciiTheme="minorEastAsia" w:hAnsiTheme="minorEastAsia" w:cstheme="minorEastAsia"/>
          <w:sz w:val="24"/>
          <w:szCs w:val="24"/>
        </w:rPr>
      </w:pPr>
      <w:r>
        <w:rPr>
          <w:rFonts w:hint="eastAsia" w:asciiTheme="minorEastAsia" w:hAnsiTheme="minorEastAsia" w:cstheme="minorEastAsia"/>
          <w:sz w:val="24"/>
          <w:szCs w:val="24"/>
        </w:rPr>
        <w:t>报价方所提供技术文件应妥善包装，能承受长途运输和多次搬运，并应防止潮气和雨水的侵蚀。每个技术文件邮包应装有详细目录清单。每个包装件必须有与该包装件相符的装箱单1份（另1份邮寄）放置于适当位置，并采用防潮密封包装。</w:t>
      </w:r>
    </w:p>
    <w:p>
      <w:pPr>
        <w:numPr>
          <w:ilvl w:val="0"/>
          <w:numId w:val="24"/>
        </w:numPr>
        <w:tabs>
          <w:tab w:val="left" w:pos="600"/>
        </w:tabs>
        <w:adjustRightInd w:val="0"/>
        <w:snapToGrid w:val="0"/>
        <w:spacing w:line="440" w:lineRule="exact"/>
        <w:ind w:left="0" w:leftChars="0" w:firstLine="0" w:firstLineChars="0"/>
        <w:rPr>
          <w:rFonts w:hint="eastAsia" w:asciiTheme="minorEastAsia" w:hAnsiTheme="minorEastAsia" w:cstheme="minorEastAsia"/>
          <w:sz w:val="24"/>
          <w:szCs w:val="24"/>
        </w:rPr>
      </w:pPr>
      <w:r>
        <w:rPr>
          <w:rFonts w:hint="eastAsia" w:asciiTheme="minorEastAsia" w:hAnsiTheme="minorEastAsia" w:cstheme="minorEastAsia"/>
          <w:sz w:val="24"/>
          <w:szCs w:val="24"/>
        </w:rPr>
        <w:t>标志</w:t>
      </w:r>
    </w:p>
    <w:p>
      <w:pPr>
        <w:numPr>
          <w:ilvl w:val="0"/>
          <w:numId w:val="30"/>
        </w:numPr>
        <w:tabs>
          <w:tab w:val="left" w:pos="600"/>
        </w:tabs>
        <w:adjustRightInd w:val="0"/>
        <w:snapToGrid w:val="0"/>
        <w:spacing w:line="440" w:lineRule="exact"/>
        <w:ind w:left="0" w:leftChars="0" w:firstLine="0" w:firstLineChars="0"/>
        <w:rPr>
          <w:rFonts w:asciiTheme="minorEastAsia" w:hAnsiTheme="minorEastAsia" w:cstheme="minorEastAsia"/>
          <w:sz w:val="24"/>
          <w:szCs w:val="24"/>
        </w:rPr>
      </w:pPr>
      <w:r>
        <w:rPr>
          <w:rFonts w:hint="eastAsia" w:asciiTheme="minorEastAsia" w:hAnsiTheme="minorEastAsia" w:cstheme="minorEastAsia"/>
          <w:sz w:val="24"/>
          <w:szCs w:val="24"/>
        </w:rPr>
        <w:t>阀门都应装设用耐腐蚀材料制作的标识和铭牌，在运输和使用过程中应确保这些标识和铭牌不被损坏。</w:t>
      </w:r>
    </w:p>
    <w:p>
      <w:pPr>
        <w:numPr>
          <w:ilvl w:val="0"/>
          <w:numId w:val="30"/>
        </w:numPr>
        <w:tabs>
          <w:tab w:val="left" w:pos="600"/>
        </w:tabs>
        <w:adjustRightInd w:val="0"/>
        <w:snapToGrid w:val="0"/>
        <w:spacing w:line="440" w:lineRule="exact"/>
        <w:ind w:left="0" w:leftChars="0" w:firstLine="0" w:firstLineChars="0"/>
        <w:rPr>
          <w:rFonts w:asciiTheme="minorEastAsia" w:hAnsiTheme="minorEastAsia" w:cstheme="minorEastAsia"/>
          <w:sz w:val="24"/>
          <w:szCs w:val="24"/>
        </w:rPr>
      </w:pPr>
      <w:r>
        <w:rPr>
          <w:rFonts w:hint="eastAsia" w:asciiTheme="minorEastAsia" w:hAnsiTheme="minorEastAsia" w:cstheme="minorEastAsia"/>
          <w:sz w:val="24"/>
          <w:szCs w:val="24"/>
        </w:rPr>
        <w:t>阀门出厂时应有明显的金属铭牌，铭牌上至少载明下列各项：</w:t>
      </w:r>
    </w:p>
    <w:p>
      <w:pPr>
        <w:numPr>
          <w:ilvl w:val="0"/>
          <w:numId w:val="31"/>
        </w:numPr>
        <w:tabs>
          <w:tab w:val="left" w:pos="600"/>
        </w:tabs>
        <w:adjustRightInd w:val="0"/>
        <w:snapToGrid w:val="0"/>
        <w:spacing w:line="440" w:lineRule="exact"/>
        <w:ind w:left="0" w:leftChars="0" w:firstLine="0" w:firstLineChars="0"/>
        <w:rPr>
          <w:rFonts w:asciiTheme="minorEastAsia" w:hAnsiTheme="minorEastAsia" w:cstheme="minorEastAsia"/>
          <w:sz w:val="24"/>
          <w:szCs w:val="24"/>
        </w:rPr>
      </w:pPr>
      <w:r>
        <w:rPr>
          <w:rFonts w:hint="eastAsia" w:asciiTheme="minorEastAsia" w:hAnsiTheme="minorEastAsia" w:cstheme="minorEastAsia"/>
          <w:sz w:val="24"/>
          <w:szCs w:val="24"/>
        </w:rPr>
        <w:t>阀门型式，规格</w:t>
      </w:r>
    </w:p>
    <w:p>
      <w:pPr>
        <w:numPr>
          <w:ilvl w:val="0"/>
          <w:numId w:val="31"/>
        </w:numPr>
        <w:tabs>
          <w:tab w:val="left" w:pos="600"/>
        </w:tabs>
        <w:adjustRightInd w:val="0"/>
        <w:snapToGrid w:val="0"/>
        <w:spacing w:line="440" w:lineRule="exact"/>
        <w:ind w:left="0" w:leftChars="0" w:firstLine="0" w:firstLineChars="0"/>
        <w:rPr>
          <w:rFonts w:asciiTheme="minorEastAsia" w:hAnsiTheme="minorEastAsia" w:cstheme="minorEastAsia"/>
          <w:sz w:val="24"/>
          <w:szCs w:val="24"/>
        </w:rPr>
      </w:pPr>
      <w:r>
        <w:rPr>
          <w:rFonts w:hint="eastAsia" w:asciiTheme="minorEastAsia" w:hAnsiTheme="minorEastAsia" w:cstheme="minorEastAsia"/>
          <w:sz w:val="24"/>
          <w:szCs w:val="24"/>
        </w:rPr>
        <w:t>制造厂名，制造许可证编号</w:t>
      </w:r>
    </w:p>
    <w:p>
      <w:pPr>
        <w:numPr>
          <w:ilvl w:val="0"/>
          <w:numId w:val="31"/>
        </w:numPr>
        <w:tabs>
          <w:tab w:val="left" w:pos="600"/>
        </w:tabs>
        <w:adjustRightInd w:val="0"/>
        <w:snapToGrid w:val="0"/>
        <w:spacing w:line="440" w:lineRule="exact"/>
        <w:ind w:left="0" w:leftChars="0" w:firstLine="0" w:firstLineChars="0"/>
        <w:rPr>
          <w:rFonts w:asciiTheme="minorEastAsia" w:hAnsiTheme="minorEastAsia" w:cstheme="minorEastAsia"/>
          <w:sz w:val="24"/>
          <w:szCs w:val="24"/>
        </w:rPr>
      </w:pPr>
      <w:r>
        <w:rPr>
          <w:rFonts w:hint="eastAsia" w:asciiTheme="minorEastAsia" w:hAnsiTheme="minorEastAsia" w:cstheme="minorEastAsia"/>
          <w:sz w:val="24"/>
          <w:szCs w:val="24"/>
        </w:rPr>
        <w:t>产品编号</w:t>
      </w:r>
    </w:p>
    <w:p>
      <w:pPr>
        <w:numPr>
          <w:ilvl w:val="0"/>
          <w:numId w:val="31"/>
        </w:numPr>
        <w:tabs>
          <w:tab w:val="left" w:pos="600"/>
        </w:tabs>
        <w:adjustRightInd w:val="0"/>
        <w:snapToGrid w:val="0"/>
        <w:spacing w:line="440" w:lineRule="exact"/>
        <w:ind w:left="0" w:leftChars="0" w:firstLine="0" w:firstLineChars="0"/>
        <w:rPr>
          <w:rFonts w:asciiTheme="minorEastAsia" w:hAnsiTheme="minorEastAsia" w:cstheme="minorEastAsia"/>
          <w:sz w:val="24"/>
          <w:szCs w:val="24"/>
        </w:rPr>
      </w:pPr>
      <w:r>
        <w:rPr>
          <w:rFonts w:hint="eastAsia" w:asciiTheme="minorEastAsia" w:hAnsiTheme="minorEastAsia" w:cstheme="minorEastAsia"/>
          <w:sz w:val="24"/>
          <w:szCs w:val="24"/>
        </w:rPr>
        <w:t>出厂年月</w:t>
      </w:r>
    </w:p>
    <w:p>
      <w:pPr>
        <w:numPr>
          <w:ilvl w:val="0"/>
          <w:numId w:val="31"/>
        </w:numPr>
        <w:tabs>
          <w:tab w:val="left" w:pos="600"/>
        </w:tabs>
        <w:adjustRightInd w:val="0"/>
        <w:snapToGrid w:val="0"/>
        <w:spacing w:line="440" w:lineRule="exact"/>
        <w:ind w:left="0" w:leftChars="0" w:firstLine="0" w:firstLineChars="0"/>
        <w:rPr>
          <w:rFonts w:asciiTheme="minorEastAsia" w:hAnsiTheme="minorEastAsia" w:cstheme="minorEastAsia"/>
          <w:sz w:val="24"/>
          <w:szCs w:val="24"/>
        </w:rPr>
      </w:pPr>
      <w:r>
        <w:rPr>
          <w:rFonts w:hint="eastAsia" w:asciiTheme="minorEastAsia" w:hAnsiTheme="minorEastAsia" w:cstheme="minorEastAsia"/>
          <w:sz w:val="24"/>
          <w:szCs w:val="24"/>
        </w:rPr>
        <w:t>公称压力（MPa）</w:t>
      </w:r>
    </w:p>
    <w:p>
      <w:pPr>
        <w:numPr>
          <w:ilvl w:val="0"/>
          <w:numId w:val="31"/>
        </w:numPr>
        <w:tabs>
          <w:tab w:val="left" w:pos="600"/>
        </w:tabs>
        <w:adjustRightInd w:val="0"/>
        <w:snapToGrid w:val="0"/>
        <w:spacing w:line="440" w:lineRule="exact"/>
        <w:ind w:left="0" w:leftChars="0" w:firstLine="0" w:firstLineChars="0"/>
        <w:rPr>
          <w:rFonts w:asciiTheme="minorEastAsia" w:hAnsiTheme="minorEastAsia" w:cstheme="minorEastAsia"/>
          <w:sz w:val="24"/>
          <w:szCs w:val="24"/>
        </w:rPr>
      </w:pPr>
      <w:r>
        <w:rPr>
          <w:rFonts w:hint="eastAsia" w:asciiTheme="minorEastAsia" w:hAnsiTheme="minorEastAsia" w:cstheme="minorEastAsia"/>
          <w:sz w:val="24"/>
          <w:szCs w:val="24"/>
        </w:rPr>
        <w:t>适用温度（℃）介质</w:t>
      </w:r>
    </w:p>
    <w:p>
      <w:pPr>
        <w:numPr>
          <w:ilvl w:val="0"/>
          <w:numId w:val="31"/>
        </w:numPr>
        <w:tabs>
          <w:tab w:val="left" w:pos="600"/>
        </w:tabs>
        <w:adjustRightInd w:val="0"/>
        <w:snapToGrid w:val="0"/>
        <w:spacing w:line="440" w:lineRule="exact"/>
        <w:ind w:left="0" w:leftChars="0" w:firstLine="0" w:firstLineChars="0"/>
        <w:rPr>
          <w:rFonts w:asciiTheme="minorEastAsia" w:hAnsiTheme="minorEastAsia" w:cstheme="minorEastAsia"/>
          <w:sz w:val="24"/>
          <w:szCs w:val="24"/>
        </w:rPr>
      </w:pPr>
      <w:r>
        <w:rPr>
          <w:rFonts w:hint="eastAsia" w:asciiTheme="minorEastAsia" w:hAnsiTheme="minorEastAsia" w:cstheme="minorEastAsia"/>
          <w:sz w:val="24"/>
          <w:szCs w:val="24"/>
        </w:rPr>
        <w:t>阀门喉径（mm）</w:t>
      </w:r>
    </w:p>
    <w:p>
      <w:pPr>
        <w:numPr>
          <w:ilvl w:val="0"/>
          <w:numId w:val="31"/>
        </w:numPr>
        <w:tabs>
          <w:tab w:val="left" w:pos="600"/>
          <w:tab w:val="clear" w:pos="0"/>
        </w:tabs>
        <w:adjustRightInd w:val="0"/>
        <w:snapToGrid w:val="0"/>
        <w:spacing w:line="440" w:lineRule="exact"/>
        <w:ind w:left="0" w:leftChars="0" w:firstLine="0" w:firstLineChars="0"/>
        <w:rPr>
          <w:rFonts w:asciiTheme="minorEastAsia" w:hAnsiTheme="minorEastAsia" w:cstheme="minorEastAsia"/>
          <w:sz w:val="24"/>
          <w:szCs w:val="24"/>
        </w:rPr>
      </w:pPr>
      <w:r>
        <w:rPr>
          <w:rFonts w:hint="eastAsia" w:asciiTheme="minorEastAsia" w:hAnsiTheme="minorEastAsia" w:cstheme="minorEastAsia"/>
          <w:sz w:val="24"/>
          <w:szCs w:val="24"/>
        </w:rPr>
        <w:t>检验合格标记，监验标记</w:t>
      </w:r>
    </w:p>
    <w:p>
      <w:pPr>
        <w:numPr>
          <w:ilvl w:val="0"/>
          <w:numId w:val="24"/>
        </w:numPr>
        <w:tabs>
          <w:tab w:val="left" w:pos="600"/>
        </w:tabs>
        <w:adjustRightInd w:val="0"/>
        <w:snapToGrid w:val="0"/>
        <w:spacing w:line="440" w:lineRule="exact"/>
        <w:ind w:left="0" w:leftChars="0" w:firstLine="0" w:firstLineChars="0"/>
        <w:rPr>
          <w:rFonts w:hint="eastAsia" w:asciiTheme="minorEastAsia" w:hAnsiTheme="minorEastAsia" w:cstheme="minorEastAsia"/>
          <w:sz w:val="24"/>
          <w:szCs w:val="24"/>
        </w:rPr>
      </w:pPr>
      <w:r>
        <w:rPr>
          <w:rFonts w:hint="eastAsia" w:asciiTheme="minorEastAsia" w:hAnsiTheme="minorEastAsia" w:cstheme="minorEastAsia"/>
          <w:sz w:val="24"/>
          <w:szCs w:val="24"/>
        </w:rPr>
        <w:t>智能电动执行机构技术要求</w:t>
      </w:r>
    </w:p>
    <w:p>
      <w:pPr>
        <w:numPr>
          <w:ilvl w:val="0"/>
          <w:numId w:val="32"/>
        </w:numPr>
        <w:tabs>
          <w:tab w:val="left" w:pos="600"/>
        </w:tabs>
        <w:adjustRightInd w:val="0"/>
        <w:snapToGrid w:val="0"/>
        <w:spacing w:line="440" w:lineRule="exact"/>
        <w:ind w:left="0" w:leftChars="0" w:firstLine="0" w:firstLineChars="0"/>
        <w:rPr>
          <w:rFonts w:hint="eastAsia" w:asciiTheme="minorEastAsia" w:hAnsiTheme="minorEastAsia" w:cstheme="minorEastAsia"/>
          <w:sz w:val="24"/>
          <w:szCs w:val="24"/>
        </w:rPr>
      </w:pPr>
      <w:r>
        <w:rPr>
          <w:rFonts w:hint="eastAsia" w:asciiTheme="minorEastAsia" w:hAnsiTheme="minorEastAsia" w:cstheme="minorEastAsia"/>
          <w:sz w:val="24"/>
          <w:szCs w:val="24"/>
        </w:rPr>
        <w:t>技术参数：阀门配套电动执行机构采用智能型电动执行机构，</w:t>
      </w:r>
      <w:r>
        <w:rPr>
          <w:rFonts w:hint="eastAsia" w:asciiTheme="minorEastAsia" w:hAnsiTheme="minorEastAsia" w:cstheme="minorEastAsia"/>
          <w:sz w:val="24"/>
          <w:szCs w:val="24"/>
          <w:lang w:val="en-US" w:eastAsia="zh-CN"/>
        </w:rPr>
        <w:t>推荐</w:t>
      </w:r>
      <w:r>
        <w:rPr>
          <w:rFonts w:hint="eastAsia" w:asciiTheme="minorEastAsia" w:hAnsiTheme="minorEastAsia" w:cstheme="minorEastAsia"/>
          <w:sz w:val="24"/>
          <w:szCs w:val="24"/>
        </w:rPr>
        <w:t>品牌：南京科远、西贝、</w:t>
      </w:r>
      <w:r>
        <w:rPr>
          <w:rFonts w:hint="eastAsia" w:asciiTheme="minorEastAsia" w:hAnsiTheme="minorEastAsia" w:cstheme="minorEastAsia"/>
          <w:sz w:val="24"/>
          <w:szCs w:val="24"/>
          <w:lang w:val="en-US" w:eastAsia="zh-CN"/>
        </w:rPr>
        <w:t>英国</w:t>
      </w:r>
      <w:r>
        <w:rPr>
          <w:rFonts w:hint="eastAsia" w:asciiTheme="minorEastAsia" w:hAnsiTheme="minorEastAsia" w:cstheme="minorEastAsia"/>
          <w:sz w:val="24"/>
          <w:szCs w:val="24"/>
        </w:rPr>
        <w:t>罗托克、西博斯</w:t>
      </w:r>
      <w:r>
        <w:rPr>
          <w:rFonts w:hint="eastAsia" w:asciiTheme="minorEastAsia" w:hAnsiTheme="minorEastAsia" w:cstheme="minorEastAsia"/>
          <w:sz w:val="24"/>
          <w:szCs w:val="24"/>
          <w:lang w:val="en-US" w:eastAsia="zh-CN"/>
        </w:rPr>
        <w:t>等同质及以上产品</w:t>
      </w:r>
      <w:r>
        <w:rPr>
          <w:rFonts w:hint="eastAsia" w:asciiTheme="minorEastAsia" w:hAnsiTheme="minorEastAsia" w:cstheme="minorEastAsia"/>
          <w:sz w:val="24"/>
          <w:szCs w:val="24"/>
        </w:rPr>
        <w:t>。</w:t>
      </w:r>
    </w:p>
    <w:p>
      <w:pPr>
        <w:numPr>
          <w:ilvl w:val="0"/>
          <w:numId w:val="32"/>
        </w:numPr>
        <w:tabs>
          <w:tab w:val="left" w:pos="600"/>
        </w:tabs>
        <w:adjustRightInd w:val="0"/>
        <w:snapToGrid w:val="0"/>
        <w:spacing w:line="440" w:lineRule="exact"/>
        <w:ind w:left="0" w:leftChars="0" w:firstLine="0" w:firstLineChars="0"/>
        <w:rPr>
          <w:rFonts w:hint="eastAsia" w:asciiTheme="minorEastAsia" w:hAnsiTheme="minorEastAsia" w:cstheme="minorEastAsia"/>
          <w:sz w:val="24"/>
          <w:szCs w:val="24"/>
        </w:rPr>
      </w:pPr>
      <w:r>
        <w:rPr>
          <w:rFonts w:hint="eastAsia" w:asciiTheme="minorEastAsia" w:hAnsiTheme="minorEastAsia" w:cstheme="minorEastAsia"/>
          <w:sz w:val="24"/>
          <w:szCs w:val="24"/>
        </w:rPr>
        <w:t>阀位测量采用绝对编码器16为光电格雷码编码方式记录输出轴位移，电源：380VAC； IP67，使用温度：0~70度，线性度0.2%F.S，负载能力：0~700Ω，PSMFNS:自供电，触电电流小于8ma，PSMFDC：外部供电电压12V~36V，PSMFAC：外部供电，电压200VAC。</w:t>
      </w:r>
    </w:p>
    <w:p>
      <w:pPr>
        <w:numPr>
          <w:ilvl w:val="0"/>
          <w:numId w:val="32"/>
        </w:numPr>
        <w:tabs>
          <w:tab w:val="left" w:pos="600"/>
        </w:tabs>
        <w:adjustRightInd w:val="0"/>
        <w:snapToGrid w:val="0"/>
        <w:spacing w:line="440" w:lineRule="exact"/>
        <w:ind w:left="0" w:leftChars="0" w:firstLine="0" w:firstLineChars="0"/>
        <w:rPr>
          <w:rFonts w:hint="eastAsia" w:asciiTheme="minorEastAsia" w:hAnsiTheme="minorEastAsia" w:cstheme="minorEastAsia"/>
          <w:sz w:val="24"/>
          <w:szCs w:val="24"/>
        </w:rPr>
      </w:pPr>
      <w:r>
        <w:rPr>
          <w:rFonts w:hint="eastAsia" w:asciiTheme="minorEastAsia" w:hAnsiTheme="minorEastAsia" w:cstheme="minorEastAsia"/>
          <w:sz w:val="24"/>
          <w:szCs w:val="24"/>
        </w:rPr>
        <w:t>电动执行机构有非侵入式调整机构，能够对执行机构的零点、行程等参数进行设置。电动执行机构外壳应采用金属结构，整体防护等级IP67以上，密封盖应便于拆卸。</w:t>
      </w:r>
    </w:p>
    <w:p>
      <w:pPr>
        <w:numPr>
          <w:ilvl w:val="0"/>
          <w:numId w:val="32"/>
        </w:numPr>
        <w:tabs>
          <w:tab w:val="left" w:pos="600"/>
        </w:tabs>
        <w:adjustRightInd w:val="0"/>
        <w:snapToGrid w:val="0"/>
        <w:spacing w:line="440" w:lineRule="exact"/>
        <w:ind w:left="0" w:leftChars="0" w:firstLine="0" w:firstLineChars="0"/>
        <w:rPr>
          <w:rFonts w:hint="eastAsia" w:asciiTheme="minorEastAsia" w:hAnsiTheme="minorEastAsia" w:cstheme="minorEastAsia"/>
          <w:sz w:val="24"/>
          <w:szCs w:val="24"/>
        </w:rPr>
      </w:pPr>
      <w:r>
        <w:rPr>
          <w:rFonts w:hint="eastAsia" w:asciiTheme="minorEastAsia" w:hAnsiTheme="minorEastAsia" w:cstheme="minorEastAsia"/>
          <w:sz w:val="24"/>
          <w:szCs w:val="24"/>
        </w:rPr>
        <w:t>电动执行机构可带就地液晶指示仪，接线和端子应符合UL和ANSI标准，所有端子应有便于识别的固定标志。</w:t>
      </w:r>
    </w:p>
    <w:p>
      <w:pPr>
        <w:numPr>
          <w:ilvl w:val="0"/>
          <w:numId w:val="32"/>
        </w:numPr>
        <w:tabs>
          <w:tab w:val="left" w:pos="600"/>
        </w:tabs>
        <w:adjustRightInd w:val="0"/>
        <w:snapToGrid w:val="0"/>
        <w:spacing w:line="440" w:lineRule="exact"/>
        <w:ind w:left="0" w:leftChars="0" w:firstLine="0" w:firstLineChars="0"/>
        <w:rPr>
          <w:rFonts w:hint="eastAsia" w:asciiTheme="minorEastAsia" w:hAnsiTheme="minorEastAsia" w:cstheme="minorEastAsia"/>
          <w:sz w:val="24"/>
          <w:szCs w:val="24"/>
        </w:rPr>
      </w:pPr>
      <w:r>
        <w:rPr>
          <w:rFonts w:hint="eastAsia" w:asciiTheme="minorEastAsia" w:hAnsiTheme="minorEastAsia" w:cstheme="minorEastAsia"/>
          <w:sz w:val="24"/>
          <w:szCs w:val="24"/>
        </w:rPr>
        <w:t>电动执行机构应覆盖部分回转型和多回转型的所有力矩和行程范围，调节型执行机构应能接受4～20mA.DC调节指令信号，并提供4～20mA.DC位置反馈信号，并应带控制器或电子控制装置，能接受DCS系统提供的无源开关量指令（开/关）信号。</w:t>
      </w:r>
    </w:p>
    <w:p>
      <w:pPr>
        <w:numPr>
          <w:ilvl w:val="0"/>
          <w:numId w:val="32"/>
        </w:numPr>
        <w:tabs>
          <w:tab w:val="left" w:pos="600"/>
        </w:tabs>
        <w:adjustRightInd w:val="0"/>
        <w:snapToGrid w:val="0"/>
        <w:spacing w:line="440" w:lineRule="exact"/>
        <w:ind w:left="0" w:leftChars="0" w:firstLine="0" w:firstLineChars="0"/>
        <w:rPr>
          <w:rFonts w:hint="eastAsia" w:asciiTheme="minorEastAsia" w:hAnsiTheme="minorEastAsia" w:cstheme="minorEastAsia"/>
          <w:sz w:val="24"/>
          <w:szCs w:val="24"/>
        </w:rPr>
      </w:pPr>
      <w:r>
        <w:rPr>
          <w:rFonts w:hint="eastAsia" w:asciiTheme="minorEastAsia" w:hAnsiTheme="minorEastAsia" w:cstheme="minorEastAsia"/>
          <w:sz w:val="24"/>
          <w:szCs w:val="24"/>
        </w:rPr>
        <w:t>电动执行机构应有结构简单、性能可靠的双向力矩保护装置，力矩开关的力矩在一定范围内应能调整，在执行机构过力矩时，应能自动切断执行机构电源；同时执行机构应有可靠的制动机构，以防止电动机惰走，减小电动机启动电流。</w:t>
      </w:r>
    </w:p>
    <w:p>
      <w:pPr>
        <w:numPr>
          <w:ilvl w:val="0"/>
          <w:numId w:val="32"/>
        </w:numPr>
        <w:tabs>
          <w:tab w:val="left" w:pos="600"/>
        </w:tabs>
        <w:adjustRightInd w:val="0"/>
        <w:snapToGrid w:val="0"/>
        <w:spacing w:line="440" w:lineRule="exact"/>
        <w:ind w:left="0" w:leftChars="0" w:firstLine="0" w:firstLineChars="0"/>
        <w:rPr>
          <w:rFonts w:hint="eastAsia" w:asciiTheme="minorEastAsia" w:hAnsiTheme="minorEastAsia" w:cstheme="minorEastAsia"/>
          <w:sz w:val="24"/>
          <w:szCs w:val="24"/>
        </w:rPr>
      </w:pPr>
      <w:r>
        <w:rPr>
          <w:rFonts w:hint="eastAsia" w:asciiTheme="minorEastAsia" w:hAnsiTheme="minorEastAsia" w:cstheme="minorEastAsia"/>
          <w:sz w:val="24"/>
          <w:szCs w:val="24"/>
        </w:rPr>
        <w:t>电动执行机构行程的始、终端均应装设行程开关，对某些有特殊要求的执行机构还应装设中途开关，这些开关均为独立的二常开二常闭无源接点。接点容量至少为50V、150mA。所有电动执行机构均应配置手轮和手/自动切换机构，在电动操作脱开时，无论电机是转动或是静止，均能安全地切换至手轮操作位置。</w:t>
      </w:r>
    </w:p>
    <w:p>
      <w:pPr>
        <w:numPr>
          <w:ilvl w:val="0"/>
          <w:numId w:val="32"/>
        </w:numPr>
        <w:tabs>
          <w:tab w:val="left" w:pos="600"/>
        </w:tabs>
        <w:adjustRightInd w:val="0"/>
        <w:snapToGrid w:val="0"/>
        <w:spacing w:line="440" w:lineRule="exact"/>
        <w:ind w:left="0" w:leftChars="0" w:firstLine="0" w:firstLineChars="0"/>
        <w:rPr>
          <w:rFonts w:hint="eastAsia" w:asciiTheme="minorEastAsia" w:hAnsiTheme="minorEastAsia" w:cstheme="minorEastAsia"/>
          <w:sz w:val="24"/>
          <w:szCs w:val="24"/>
        </w:rPr>
      </w:pPr>
      <w:r>
        <w:rPr>
          <w:rFonts w:hint="eastAsia" w:asciiTheme="minorEastAsia" w:hAnsiTheme="minorEastAsia" w:cstheme="minorEastAsia"/>
          <w:sz w:val="24"/>
          <w:szCs w:val="24"/>
        </w:rPr>
        <w:t>电动执行机构应具有自动保位功能，在失去电源和控制信号的情况下，执行机构应能保持在失电失信号前的位置，并具有故障报警无源接点输出。</w:t>
      </w:r>
    </w:p>
    <w:p>
      <w:pPr>
        <w:numPr>
          <w:ilvl w:val="0"/>
          <w:numId w:val="32"/>
        </w:numPr>
        <w:tabs>
          <w:tab w:val="left" w:pos="600"/>
        </w:tabs>
        <w:adjustRightInd w:val="0"/>
        <w:snapToGrid w:val="0"/>
        <w:spacing w:line="440" w:lineRule="exact"/>
        <w:ind w:left="0" w:leftChars="0" w:firstLine="0" w:firstLineChars="0"/>
        <w:rPr>
          <w:rFonts w:hint="eastAsia" w:asciiTheme="minorEastAsia" w:hAnsiTheme="minorEastAsia" w:cstheme="minorEastAsia"/>
          <w:sz w:val="24"/>
          <w:szCs w:val="24"/>
        </w:rPr>
      </w:pPr>
      <w:r>
        <w:rPr>
          <w:rFonts w:hint="eastAsia" w:asciiTheme="minorEastAsia" w:hAnsiTheme="minorEastAsia" w:cstheme="minorEastAsia"/>
          <w:sz w:val="24"/>
          <w:szCs w:val="24"/>
        </w:rPr>
        <w:t>电动执行机构应具有强制开关功能，无论执行机构处于何种工作状态，一旦接到强制开关指令，必须快速完成强制开关，强制开关指令为无源接点（对某些执行机构既要能完成强制开又要能完成强制关）。</w:t>
      </w:r>
    </w:p>
    <w:p>
      <w:pPr>
        <w:numPr>
          <w:ilvl w:val="0"/>
          <w:numId w:val="32"/>
        </w:numPr>
        <w:tabs>
          <w:tab w:val="left" w:pos="600"/>
        </w:tabs>
        <w:adjustRightInd w:val="0"/>
        <w:snapToGrid w:val="0"/>
        <w:spacing w:line="440" w:lineRule="exact"/>
        <w:ind w:left="0" w:leftChars="0" w:firstLine="0" w:firstLineChars="0"/>
        <w:rPr>
          <w:rFonts w:hint="eastAsia" w:asciiTheme="minorEastAsia" w:hAnsiTheme="minorEastAsia" w:cstheme="minorEastAsia"/>
          <w:sz w:val="24"/>
          <w:szCs w:val="24"/>
          <w:lang w:eastAsia="zh-CN"/>
        </w:rPr>
      </w:pPr>
      <w:r>
        <w:rPr>
          <w:rFonts w:hint="eastAsia" w:asciiTheme="minorEastAsia" w:hAnsiTheme="minorEastAsia" w:cstheme="minorEastAsia"/>
          <w:sz w:val="24"/>
          <w:szCs w:val="24"/>
        </w:rPr>
        <w:t>报价方负责阀门与执行机构的组装、一体化调试到位，安装送电后即可操控，且负责指导接线送电调试</w:t>
      </w:r>
      <w:r>
        <w:rPr>
          <w:rFonts w:hint="eastAsia" w:asciiTheme="minorEastAsia" w:hAnsiTheme="minorEastAsia" w:cstheme="minorEastAsia"/>
          <w:sz w:val="24"/>
          <w:szCs w:val="24"/>
          <w:lang w:eastAsia="zh-CN"/>
        </w:rPr>
        <w:t>。</w:t>
      </w:r>
    </w:p>
    <w:p>
      <w:pPr>
        <w:numPr>
          <w:ilvl w:val="0"/>
          <w:numId w:val="24"/>
        </w:numPr>
        <w:tabs>
          <w:tab w:val="left" w:pos="600"/>
        </w:tabs>
        <w:adjustRightInd w:val="0"/>
        <w:snapToGrid w:val="0"/>
        <w:spacing w:line="440" w:lineRule="exact"/>
        <w:ind w:left="0" w:leftChars="0" w:firstLine="0" w:firstLineChars="0"/>
        <w:rPr>
          <w:rFonts w:hint="eastAsia" w:asciiTheme="minorEastAsia" w:hAnsiTheme="minorEastAsia" w:cstheme="minorEastAsia"/>
          <w:sz w:val="24"/>
          <w:szCs w:val="24"/>
        </w:rPr>
      </w:pPr>
      <w:r>
        <w:rPr>
          <w:rFonts w:hint="eastAsia" w:asciiTheme="minorEastAsia" w:hAnsiTheme="minorEastAsia" w:cstheme="minorEastAsia"/>
          <w:sz w:val="24"/>
          <w:szCs w:val="24"/>
        </w:rPr>
        <w:t>包装标志</w:t>
      </w:r>
    </w:p>
    <w:p>
      <w:pPr>
        <w:numPr>
          <w:ilvl w:val="0"/>
          <w:numId w:val="33"/>
        </w:numPr>
        <w:tabs>
          <w:tab w:val="left" w:pos="600"/>
        </w:tabs>
        <w:adjustRightInd w:val="0"/>
        <w:snapToGrid w:val="0"/>
        <w:spacing w:line="440" w:lineRule="exact"/>
        <w:ind w:left="0" w:leftChars="0" w:firstLine="0" w:firstLineChars="0"/>
        <w:rPr>
          <w:rFonts w:hint="eastAsia" w:asciiTheme="minorEastAsia" w:hAnsiTheme="minorEastAsia" w:cstheme="minorEastAsia"/>
          <w:sz w:val="24"/>
          <w:szCs w:val="24"/>
        </w:rPr>
      </w:pPr>
      <w:r>
        <w:rPr>
          <w:rFonts w:hint="eastAsia" w:asciiTheme="minorEastAsia" w:hAnsiTheme="minorEastAsia" w:cstheme="minorEastAsia"/>
          <w:sz w:val="24"/>
          <w:szCs w:val="24"/>
        </w:rPr>
        <w:t>报价方所供设备的包装，都标明合同号、主要设备名称的标签。</w:t>
      </w:r>
    </w:p>
    <w:p>
      <w:pPr>
        <w:numPr>
          <w:ilvl w:val="0"/>
          <w:numId w:val="33"/>
        </w:numPr>
        <w:tabs>
          <w:tab w:val="left" w:pos="600"/>
        </w:tabs>
        <w:adjustRightInd w:val="0"/>
        <w:snapToGrid w:val="0"/>
        <w:spacing w:line="440" w:lineRule="exact"/>
        <w:ind w:left="0" w:leftChars="0" w:firstLine="0" w:firstLineChars="0"/>
        <w:rPr>
          <w:rFonts w:hint="eastAsia" w:asciiTheme="minorEastAsia" w:hAnsiTheme="minorEastAsia" w:cstheme="minorEastAsia"/>
          <w:sz w:val="24"/>
          <w:szCs w:val="24"/>
        </w:rPr>
      </w:pPr>
      <w:r>
        <w:rPr>
          <w:rFonts w:hint="eastAsia" w:asciiTheme="minorEastAsia" w:hAnsiTheme="minorEastAsia" w:cstheme="minorEastAsia"/>
          <w:sz w:val="24"/>
          <w:szCs w:val="24"/>
        </w:rPr>
        <w:t>对装箱供给的设备，应在箱子的两面注明如下内容：</w:t>
      </w:r>
    </w:p>
    <w:p>
      <w:pPr>
        <w:numPr>
          <w:ilvl w:val="0"/>
          <w:numId w:val="33"/>
        </w:numPr>
        <w:tabs>
          <w:tab w:val="left" w:pos="600"/>
        </w:tabs>
        <w:adjustRightInd w:val="0"/>
        <w:snapToGrid w:val="0"/>
        <w:spacing w:line="440" w:lineRule="exact"/>
        <w:ind w:left="0" w:leftChars="0" w:firstLine="0" w:firstLineChars="0"/>
        <w:rPr>
          <w:rFonts w:hint="eastAsia" w:asciiTheme="minorEastAsia" w:hAnsiTheme="minorEastAsia" w:cstheme="minorEastAsia"/>
          <w:sz w:val="24"/>
          <w:szCs w:val="24"/>
        </w:rPr>
      </w:pPr>
      <w:r>
        <w:rPr>
          <w:rFonts w:hint="eastAsia" w:asciiTheme="minorEastAsia" w:hAnsiTheme="minorEastAsia" w:cstheme="minorEastAsia"/>
          <w:sz w:val="24"/>
          <w:szCs w:val="24"/>
        </w:rPr>
        <w:t>合同号；装运标志</w:t>
      </w:r>
      <w:r>
        <w:rPr>
          <w:rFonts w:hint="eastAsia" w:asciiTheme="minorEastAsia" w:hAnsiTheme="minorEastAsia" w:cstheme="minorEastAsia"/>
          <w:sz w:val="24"/>
          <w:szCs w:val="24"/>
          <w:lang w:eastAsia="zh-CN"/>
        </w:rPr>
        <w:t>，</w:t>
      </w:r>
      <w:r>
        <w:rPr>
          <w:rFonts w:hint="eastAsia" w:asciiTheme="minorEastAsia" w:hAnsiTheme="minorEastAsia" w:cstheme="minorEastAsia"/>
          <w:sz w:val="24"/>
          <w:szCs w:val="24"/>
        </w:rPr>
        <w:t>目的港</w:t>
      </w:r>
      <w:r>
        <w:rPr>
          <w:rFonts w:hint="eastAsia" w:asciiTheme="minorEastAsia" w:hAnsiTheme="minorEastAsia" w:cstheme="minorEastAsia"/>
          <w:sz w:val="24"/>
          <w:szCs w:val="24"/>
          <w:lang w:eastAsia="zh-CN"/>
        </w:rPr>
        <w:t>，</w:t>
      </w:r>
      <w:r>
        <w:rPr>
          <w:rFonts w:hint="eastAsia" w:asciiTheme="minorEastAsia" w:hAnsiTheme="minorEastAsia" w:cstheme="minorEastAsia"/>
          <w:sz w:val="24"/>
          <w:szCs w:val="24"/>
        </w:rPr>
        <w:t>收货人代码</w:t>
      </w:r>
      <w:r>
        <w:rPr>
          <w:rFonts w:hint="eastAsia" w:asciiTheme="minorEastAsia" w:hAnsiTheme="minorEastAsia" w:cstheme="minorEastAsia"/>
          <w:sz w:val="24"/>
          <w:szCs w:val="24"/>
          <w:lang w:eastAsia="zh-CN"/>
        </w:rPr>
        <w:t>，</w:t>
      </w:r>
      <w:r>
        <w:rPr>
          <w:rFonts w:hint="eastAsia" w:asciiTheme="minorEastAsia" w:hAnsiTheme="minorEastAsia" w:cstheme="minorEastAsia"/>
          <w:sz w:val="24"/>
          <w:szCs w:val="24"/>
        </w:rPr>
        <w:t>设备名称和项目号</w:t>
      </w:r>
      <w:r>
        <w:rPr>
          <w:rFonts w:hint="eastAsia" w:asciiTheme="minorEastAsia" w:hAnsiTheme="minorEastAsia" w:cstheme="minorEastAsia"/>
          <w:sz w:val="24"/>
          <w:szCs w:val="24"/>
          <w:lang w:eastAsia="zh-CN"/>
        </w:rPr>
        <w:t>，</w:t>
      </w:r>
      <w:r>
        <w:rPr>
          <w:rFonts w:hint="eastAsia" w:asciiTheme="minorEastAsia" w:hAnsiTheme="minorEastAsia" w:cstheme="minorEastAsia"/>
          <w:sz w:val="24"/>
          <w:szCs w:val="24"/>
        </w:rPr>
        <w:t>箱号</w:t>
      </w:r>
      <w:r>
        <w:rPr>
          <w:rFonts w:hint="eastAsia" w:asciiTheme="minorEastAsia" w:hAnsiTheme="minorEastAsia" w:cstheme="minorEastAsia"/>
          <w:sz w:val="24"/>
          <w:szCs w:val="24"/>
          <w:lang w:eastAsia="zh-CN"/>
        </w:rPr>
        <w:t>，</w:t>
      </w:r>
      <w:r>
        <w:rPr>
          <w:rFonts w:hint="eastAsia" w:asciiTheme="minorEastAsia" w:hAnsiTheme="minorEastAsia" w:cstheme="minorEastAsia"/>
          <w:sz w:val="24"/>
          <w:szCs w:val="24"/>
        </w:rPr>
        <w:t>毛/净重</w:t>
      </w:r>
      <w:r>
        <w:rPr>
          <w:rFonts w:hint="eastAsia" w:asciiTheme="minorEastAsia" w:hAnsiTheme="minorEastAsia" w:cstheme="minorEastAsia"/>
          <w:sz w:val="24"/>
          <w:szCs w:val="24"/>
          <w:lang w:eastAsia="zh-CN"/>
        </w:rPr>
        <w:t>，</w:t>
      </w:r>
      <w:r>
        <w:rPr>
          <w:rFonts w:hint="eastAsia" w:asciiTheme="minorEastAsia" w:hAnsiTheme="minorEastAsia" w:cstheme="minorEastAsia"/>
          <w:sz w:val="24"/>
          <w:szCs w:val="24"/>
        </w:rPr>
        <w:t>外形尺寸</w:t>
      </w:r>
      <w:r>
        <w:rPr>
          <w:rFonts w:hint="eastAsia" w:asciiTheme="minorEastAsia" w:hAnsiTheme="minorEastAsia" w:cstheme="minorEastAsia"/>
          <w:sz w:val="24"/>
          <w:szCs w:val="24"/>
          <w:lang w:eastAsia="zh-CN"/>
        </w:rPr>
        <w:t>，</w:t>
      </w:r>
      <w:r>
        <w:rPr>
          <w:rFonts w:hint="eastAsia" w:asciiTheme="minorEastAsia" w:hAnsiTheme="minorEastAsia" w:cstheme="minorEastAsia"/>
          <w:sz w:val="24"/>
          <w:szCs w:val="24"/>
        </w:rPr>
        <w:t>长×宽×高。</w:t>
      </w:r>
    </w:p>
    <w:p>
      <w:pPr>
        <w:numPr>
          <w:ilvl w:val="0"/>
          <w:numId w:val="33"/>
        </w:numPr>
        <w:tabs>
          <w:tab w:val="left" w:pos="600"/>
        </w:tabs>
        <w:adjustRightInd w:val="0"/>
        <w:snapToGrid w:val="0"/>
        <w:spacing w:line="440" w:lineRule="exact"/>
        <w:ind w:left="0" w:leftChars="0" w:firstLine="0" w:firstLineChars="0"/>
        <w:rPr>
          <w:rFonts w:hint="eastAsia" w:asciiTheme="minorEastAsia" w:hAnsiTheme="minorEastAsia" w:cstheme="minorEastAsia"/>
          <w:sz w:val="24"/>
          <w:szCs w:val="24"/>
        </w:rPr>
      </w:pPr>
      <w:r>
        <w:rPr>
          <w:rFonts w:hint="eastAsia" w:asciiTheme="minorEastAsia" w:hAnsiTheme="minorEastAsia" w:cstheme="minorEastAsia"/>
          <w:sz w:val="24"/>
          <w:szCs w:val="24"/>
        </w:rPr>
        <w:t>运输作业标志（包括防潮、防震、放置位置方向、重心位置、绳索固定部位等）。</w:t>
      </w:r>
    </w:p>
    <w:p>
      <w:pPr>
        <w:numPr>
          <w:ilvl w:val="0"/>
          <w:numId w:val="33"/>
        </w:numPr>
        <w:tabs>
          <w:tab w:val="left" w:pos="600"/>
        </w:tabs>
        <w:adjustRightInd w:val="0"/>
        <w:snapToGrid w:val="0"/>
        <w:spacing w:line="440" w:lineRule="exact"/>
        <w:ind w:left="0" w:leftChars="0" w:firstLine="0" w:firstLineChars="0"/>
        <w:rPr>
          <w:rFonts w:hint="eastAsia" w:asciiTheme="minorEastAsia" w:hAnsiTheme="minorEastAsia" w:cstheme="minorEastAsia"/>
          <w:sz w:val="24"/>
          <w:szCs w:val="24"/>
        </w:rPr>
      </w:pPr>
      <w:r>
        <w:rPr>
          <w:rFonts w:hint="eastAsia" w:asciiTheme="minorEastAsia" w:hAnsiTheme="minorEastAsia" w:cstheme="minorEastAsia"/>
          <w:sz w:val="24"/>
          <w:szCs w:val="24"/>
        </w:rPr>
        <w:t>设备存放和保管要求等级。</w:t>
      </w:r>
    </w:p>
    <w:p>
      <w:pPr>
        <w:numPr>
          <w:ilvl w:val="0"/>
          <w:numId w:val="33"/>
        </w:numPr>
        <w:tabs>
          <w:tab w:val="left" w:pos="600"/>
        </w:tabs>
        <w:adjustRightInd w:val="0"/>
        <w:snapToGrid w:val="0"/>
        <w:spacing w:line="440" w:lineRule="exact"/>
        <w:ind w:left="0" w:leftChars="0" w:firstLine="0" w:firstLineChars="0"/>
        <w:rPr>
          <w:rFonts w:hint="eastAsia" w:asciiTheme="minorEastAsia" w:hAnsiTheme="minorEastAsia" w:cstheme="minorEastAsia"/>
          <w:sz w:val="24"/>
          <w:szCs w:val="24"/>
        </w:rPr>
      </w:pPr>
      <w:r>
        <w:rPr>
          <w:rFonts w:hint="eastAsia" w:asciiTheme="minorEastAsia" w:hAnsiTheme="minorEastAsia" w:cstheme="minorEastAsia"/>
          <w:sz w:val="24"/>
          <w:szCs w:val="24"/>
        </w:rPr>
        <w:t>备品备件、专用工具应单独包装和发运，并特别注明。</w:t>
      </w:r>
    </w:p>
    <w:p>
      <w:pPr>
        <w:numPr>
          <w:ilvl w:val="0"/>
          <w:numId w:val="24"/>
        </w:numPr>
        <w:tabs>
          <w:tab w:val="left" w:pos="600"/>
        </w:tabs>
        <w:adjustRightInd w:val="0"/>
        <w:snapToGrid w:val="0"/>
        <w:spacing w:line="440" w:lineRule="exact"/>
        <w:ind w:left="0" w:leftChars="0" w:firstLine="0" w:firstLineChars="0"/>
        <w:rPr>
          <w:rFonts w:hint="eastAsia" w:asciiTheme="minorEastAsia" w:hAnsiTheme="minorEastAsia" w:cstheme="minorEastAsia"/>
          <w:sz w:val="24"/>
          <w:szCs w:val="24"/>
        </w:rPr>
      </w:pPr>
      <w:r>
        <w:rPr>
          <w:rFonts w:hint="eastAsia" w:asciiTheme="minorEastAsia" w:hAnsiTheme="minorEastAsia" w:cstheme="minorEastAsia"/>
          <w:sz w:val="24"/>
          <w:szCs w:val="24"/>
        </w:rPr>
        <w:t>运输</w:t>
      </w:r>
    </w:p>
    <w:p>
      <w:pPr>
        <w:tabs>
          <w:tab w:val="left" w:pos="0"/>
          <w:tab w:val="left" w:pos="600"/>
        </w:tabs>
        <w:adjustRightInd w:val="0"/>
        <w:snapToGrid w:val="0"/>
        <w:spacing w:line="440" w:lineRule="exact"/>
        <w:rPr>
          <w:rFonts w:asciiTheme="minorEastAsia" w:hAnsiTheme="minorEastAsia" w:cstheme="minorEastAsia"/>
          <w:sz w:val="24"/>
          <w:szCs w:val="24"/>
        </w:rPr>
      </w:pPr>
      <w:r>
        <w:rPr>
          <w:rFonts w:hint="eastAsia" w:asciiTheme="minorEastAsia" w:hAnsiTheme="minorEastAsia" w:cstheme="minorEastAsia"/>
          <w:sz w:val="24"/>
          <w:szCs w:val="24"/>
        </w:rPr>
        <w:tab/>
      </w:r>
      <w:r>
        <w:rPr>
          <w:rFonts w:hint="eastAsia" w:asciiTheme="minorEastAsia" w:hAnsiTheme="minorEastAsia" w:cstheme="minorEastAsia"/>
          <w:sz w:val="24"/>
          <w:szCs w:val="24"/>
        </w:rPr>
        <w:t>部件重量和体积的限值应按有关运输方式的规定。</w:t>
      </w:r>
    </w:p>
    <w:bookmarkEnd w:id="116"/>
    <w:bookmarkEnd w:id="117"/>
    <w:p>
      <w:pPr>
        <w:pStyle w:val="3"/>
        <w:numPr>
          <w:ilvl w:val="0"/>
          <w:numId w:val="21"/>
        </w:numPr>
        <w:tabs>
          <w:tab w:val="left" w:pos="420"/>
        </w:tabs>
        <w:adjustRightInd w:val="0"/>
        <w:snapToGrid w:val="0"/>
        <w:spacing w:before="0" w:after="0" w:line="440" w:lineRule="exact"/>
        <w:rPr>
          <w:rFonts w:hint="eastAsia" w:asciiTheme="minorEastAsia" w:hAnsiTheme="minorEastAsia" w:cstheme="minorEastAsia"/>
          <w:sz w:val="24"/>
          <w:szCs w:val="24"/>
        </w:rPr>
      </w:pPr>
      <w:r>
        <w:rPr>
          <w:rFonts w:hint="eastAsia" w:asciiTheme="minorEastAsia" w:hAnsiTheme="minorEastAsia" w:cstheme="minorEastAsia"/>
          <w:sz w:val="24"/>
          <w:szCs w:val="24"/>
          <w:lang w:val="en-US" w:eastAsia="zh-CN"/>
        </w:rPr>
        <w:t>制造、检验和试验</w:t>
      </w:r>
    </w:p>
    <w:p>
      <w:pPr>
        <w:numPr>
          <w:ilvl w:val="0"/>
          <w:numId w:val="34"/>
        </w:numPr>
        <w:tabs>
          <w:tab w:val="left" w:pos="600"/>
        </w:tabs>
        <w:adjustRightInd w:val="0"/>
        <w:snapToGrid w:val="0"/>
        <w:spacing w:line="440" w:lineRule="exact"/>
        <w:rPr>
          <w:rFonts w:asciiTheme="minorEastAsia" w:hAnsiTheme="minorEastAsia" w:cstheme="minorEastAsia"/>
          <w:sz w:val="24"/>
          <w:szCs w:val="24"/>
        </w:rPr>
      </w:pPr>
      <w:r>
        <w:rPr>
          <w:rFonts w:hint="eastAsia" w:asciiTheme="minorEastAsia" w:hAnsiTheme="minorEastAsia" w:cstheme="minorEastAsia"/>
          <w:sz w:val="24"/>
          <w:szCs w:val="24"/>
        </w:rPr>
        <w:t>阀门设计、制造等方面应遵照最新规范和标准</w:t>
      </w:r>
      <w:r>
        <w:rPr>
          <w:rFonts w:hint="eastAsia" w:asciiTheme="minorEastAsia" w:hAnsiTheme="minorEastAsia" w:cstheme="minorEastAsia"/>
          <w:sz w:val="24"/>
          <w:szCs w:val="24"/>
          <w:lang w:eastAsia="zh-CN"/>
        </w:rPr>
        <w:t>。</w:t>
      </w:r>
    </w:p>
    <w:p>
      <w:pPr>
        <w:numPr>
          <w:ilvl w:val="0"/>
          <w:numId w:val="34"/>
        </w:numPr>
        <w:tabs>
          <w:tab w:val="left" w:pos="600"/>
        </w:tabs>
        <w:adjustRightInd w:val="0"/>
        <w:snapToGrid w:val="0"/>
        <w:spacing w:line="440" w:lineRule="exact"/>
        <w:rPr>
          <w:rFonts w:asciiTheme="minorEastAsia" w:hAnsiTheme="minorEastAsia" w:cstheme="minorEastAsia"/>
          <w:sz w:val="24"/>
          <w:szCs w:val="24"/>
        </w:rPr>
      </w:pPr>
      <w:r>
        <w:rPr>
          <w:rFonts w:hint="eastAsia" w:asciiTheme="minorEastAsia" w:hAnsiTheme="minorEastAsia" w:cstheme="minorEastAsia"/>
          <w:sz w:val="24"/>
          <w:szCs w:val="24"/>
        </w:rPr>
        <w:t>上述标准和规定仅提出了基本的技术要求。如果报价方提出了更经济合理的设计、材料、制造工艺等，同时又能使报价方提供的设备达到本技术规范之要求，并确保安全连续运行，在征得采购方同意后，报价方可以不全部使用上述标准和规定。</w:t>
      </w:r>
    </w:p>
    <w:p>
      <w:pPr>
        <w:numPr>
          <w:ilvl w:val="0"/>
          <w:numId w:val="34"/>
        </w:numPr>
        <w:tabs>
          <w:tab w:val="left" w:pos="600"/>
        </w:tabs>
        <w:adjustRightInd w:val="0"/>
        <w:snapToGrid w:val="0"/>
        <w:spacing w:line="440" w:lineRule="exact"/>
        <w:rPr>
          <w:rFonts w:hint="eastAsia" w:asciiTheme="minorEastAsia" w:hAnsiTheme="minorEastAsia" w:cstheme="minorEastAsia"/>
          <w:sz w:val="24"/>
          <w:szCs w:val="24"/>
        </w:rPr>
      </w:pPr>
      <w:r>
        <w:rPr>
          <w:rFonts w:hint="eastAsia" w:asciiTheme="minorEastAsia" w:hAnsiTheme="minorEastAsia" w:cstheme="minorEastAsia"/>
          <w:sz w:val="24"/>
          <w:szCs w:val="24"/>
        </w:rPr>
        <w:t>报价方应向采购方提供一份质量管理和质量保证文件及使用的有关标准和规定的目录清单。</w:t>
      </w:r>
    </w:p>
    <w:p>
      <w:pPr>
        <w:numPr>
          <w:ilvl w:val="0"/>
          <w:numId w:val="34"/>
        </w:numPr>
        <w:tabs>
          <w:tab w:val="left" w:pos="600"/>
        </w:tabs>
        <w:adjustRightInd w:val="0"/>
        <w:snapToGrid w:val="0"/>
        <w:spacing w:line="440" w:lineRule="exact"/>
        <w:rPr>
          <w:rFonts w:hint="eastAsia" w:asciiTheme="minorEastAsia" w:hAnsiTheme="minorEastAsia" w:cstheme="minorEastAsia"/>
          <w:sz w:val="24"/>
          <w:szCs w:val="24"/>
        </w:rPr>
      </w:pPr>
      <w:r>
        <w:rPr>
          <w:rFonts w:hint="eastAsia" w:asciiTheme="minorEastAsia" w:hAnsiTheme="minorEastAsia" w:cstheme="minorEastAsia"/>
          <w:sz w:val="24"/>
          <w:szCs w:val="24"/>
        </w:rPr>
        <w:t>对设备材料有影响的一切制造、加工工序、试验和检查操作，须接受报价方或采购方检查员的监督。</w:t>
      </w:r>
    </w:p>
    <w:p>
      <w:pPr>
        <w:numPr>
          <w:ilvl w:val="0"/>
          <w:numId w:val="34"/>
        </w:numPr>
        <w:tabs>
          <w:tab w:val="left" w:pos="600"/>
        </w:tabs>
        <w:adjustRightInd w:val="0"/>
        <w:snapToGrid w:val="0"/>
        <w:spacing w:line="440" w:lineRule="exact"/>
        <w:rPr>
          <w:rFonts w:hint="eastAsia" w:asciiTheme="minorEastAsia" w:hAnsiTheme="minorEastAsia" w:cstheme="minorEastAsia"/>
          <w:sz w:val="24"/>
          <w:szCs w:val="24"/>
        </w:rPr>
      </w:pPr>
      <w:r>
        <w:rPr>
          <w:rFonts w:hint="eastAsia" w:asciiTheme="minorEastAsia" w:hAnsiTheme="minorEastAsia" w:cstheme="minorEastAsia"/>
          <w:sz w:val="24"/>
          <w:szCs w:val="24"/>
        </w:rPr>
        <w:t>对于设备在制造、加工和试验过程中不符合规程或标准的所有偏差，均应有文件记录，并且由报价方及时进行处理。</w:t>
      </w:r>
    </w:p>
    <w:p>
      <w:pPr>
        <w:numPr>
          <w:ilvl w:val="0"/>
          <w:numId w:val="34"/>
        </w:numPr>
        <w:tabs>
          <w:tab w:val="left" w:pos="600"/>
        </w:tabs>
        <w:adjustRightInd w:val="0"/>
        <w:snapToGrid w:val="0"/>
        <w:spacing w:line="440" w:lineRule="exact"/>
        <w:rPr>
          <w:rFonts w:hint="eastAsia" w:asciiTheme="minorEastAsia" w:hAnsiTheme="minorEastAsia" w:cstheme="minorEastAsia"/>
          <w:sz w:val="24"/>
          <w:szCs w:val="24"/>
        </w:rPr>
      </w:pPr>
      <w:r>
        <w:rPr>
          <w:rFonts w:hint="eastAsia" w:asciiTheme="minorEastAsia" w:hAnsiTheme="minorEastAsia" w:cstheme="minorEastAsia"/>
          <w:sz w:val="24"/>
          <w:szCs w:val="24"/>
        </w:rPr>
        <w:t>报价方应为采购方提供双方直接参与制造和试验期间的注意事项，该事项在双方共同工作五天前提出。</w:t>
      </w:r>
    </w:p>
    <w:p>
      <w:pPr>
        <w:numPr>
          <w:ilvl w:val="0"/>
          <w:numId w:val="34"/>
        </w:numPr>
        <w:tabs>
          <w:tab w:val="left" w:pos="600"/>
        </w:tabs>
        <w:adjustRightInd w:val="0"/>
        <w:snapToGrid w:val="0"/>
        <w:spacing w:line="440" w:lineRule="exact"/>
        <w:rPr>
          <w:rFonts w:hint="eastAsia" w:asciiTheme="minorEastAsia" w:hAnsiTheme="minorEastAsia" w:cstheme="minorEastAsia"/>
          <w:sz w:val="24"/>
          <w:szCs w:val="24"/>
        </w:rPr>
      </w:pPr>
      <w:r>
        <w:rPr>
          <w:rFonts w:hint="eastAsia" w:asciiTheme="minorEastAsia" w:hAnsiTheme="minorEastAsia" w:cstheme="minorEastAsia"/>
          <w:sz w:val="24"/>
          <w:szCs w:val="24"/>
        </w:rPr>
        <w:t>报价方提供有关质量保证的各项文件。这些文件包括：</w:t>
      </w:r>
    </w:p>
    <w:p>
      <w:pPr>
        <w:numPr>
          <w:ilvl w:val="0"/>
          <w:numId w:val="35"/>
        </w:numPr>
        <w:tabs>
          <w:tab w:val="left" w:pos="600"/>
        </w:tabs>
        <w:adjustRightInd w:val="0"/>
        <w:snapToGrid w:val="0"/>
        <w:spacing w:line="440" w:lineRule="exact"/>
        <w:ind w:left="0" w:leftChars="0" w:firstLine="0" w:firstLineChars="0"/>
        <w:rPr>
          <w:rFonts w:asciiTheme="minorEastAsia" w:hAnsiTheme="minorEastAsia" w:cstheme="minorEastAsia"/>
          <w:sz w:val="24"/>
          <w:szCs w:val="24"/>
        </w:rPr>
      </w:pPr>
      <w:r>
        <w:rPr>
          <w:rFonts w:hint="eastAsia" w:asciiTheme="minorEastAsia" w:hAnsiTheme="minorEastAsia" w:cstheme="minorEastAsia"/>
          <w:sz w:val="24"/>
          <w:szCs w:val="24"/>
        </w:rPr>
        <w:t>质量管理体系认证证书。</w:t>
      </w:r>
    </w:p>
    <w:p>
      <w:pPr>
        <w:numPr>
          <w:ilvl w:val="0"/>
          <w:numId w:val="35"/>
        </w:numPr>
        <w:tabs>
          <w:tab w:val="left" w:pos="600"/>
        </w:tabs>
        <w:adjustRightInd w:val="0"/>
        <w:snapToGrid w:val="0"/>
        <w:spacing w:line="440" w:lineRule="exact"/>
        <w:ind w:left="0" w:leftChars="0" w:firstLine="0" w:firstLineChars="0"/>
        <w:rPr>
          <w:rFonts w:asciiTheme="minorEastAsia" w:hAnsiTheme="minorEastAsia" w:cstheme="minorEastAsia"/>
          <w:sz w:val="24"/>
          <w:szCs w:val="24"/>
        </w:rPr>
      </w:pPr>
      <w:r>
        <w:rPr>
          <w:rFonts w:hint="eastAsia" w:asciiTheme="minorEastAsia" w:hAnsiTheme="minorEastAsia" w:cstheme="minorEastAsia"/>
          <w:sz w:val="24"/>
          <w:szCs w:val="24"/>
        </w:rPr>
        <w:t>压力管道元件制造许可证</w:t>
      </w:r>
      <w:r>
        <w:rPr>
          <w:rFonts w:hint="eastAsia" w:asciiTheme="minorEastAsia" w:hAnsiTheme="minorEastAsia" w:cstheme="minorEastAsia"/>
          <w:sz w:val="24"/>
          <w:szCs w:val="24"/>
          <w:lang w:eastAsia="zh-CN"/>
        </w:rPr>
        <w:t>（</w:t>
      </w:r>
      <w:r>
        <w:rPr>
          <w:rFonts w:hint="eastAsia" w:asciiTheme="minorEastAsia" w:hAnsiTheme="minorEastAsia" w:cstheme="minorEastAsia"/>
          <w:sz w:val="24"/>
          <w:szCs w:val="24"/>
          <w:lang w:val="en-US" w:eastAsia="zh-CN"/>
        </w:rPr>
        <w:t>若有涉及</w:t>
      </w:r>
      <w:r>
        <w:rPr>
          <w:rFonts w:hint="eastAsia" w:asciiTheme="minorEastAsia" w:hAnsiTheme="minorEastAsia" w:cstheme="minorEastAsia"/>
          <w:sz w:val="24"/>
          <w:szCs w:val="24"/>
          <w:lang w:eastAsia="zh-CN"/>
        </w:rPr>
        <w:t>）</w:t>
      </w:r>
      <w:r>
        <w:rPr>
          <w:rFonts w:hint="eastAsia" w:asciiTheme="minorEastAsia" w:hAnsiTheme="minorEastAsia" w:cstheme="minorEastAsia"/>
          <w:sz w:val="24"/>
          <w:szCs w:val="24"/>
        </w:rPr>
        <w:t>。</w:t>
      </w:r>
    </w:p>
    <w:p>
      <w:pPr>
        <w:numPr>
          <w:ilvl w:val="0"/>
          <w:numId w:val="35"/>
        </w:numPr>
        <w:tabs>
          <w:tab w:val="left" w:pos="600"/>
        </w:tabs>
        <w:adjustRightInd w:val="0"/>
        <w:snapToGrid w:val="0"/>
        <w:spacing w:line="440" w:lineRule="exact"/>
        <w:ind w:left="0" w:leftChars="0" w:firstLine="0" w:firstLineChars="0"/>
        <w:rPr>
          <w:rFonts w:asciiTheme="minorEastAsia" w:hAnsiTheme="minorEastAsia" w:cstheme="minorEastAsia"/>
          <w:sz w:val="24"/>
          <w:szCs w:val="24"/>
        </w:rPr>
      </w:pPr>
      <w:r>
        <w:rPr>
          <w:rFonts w:hint="eastAsia" w:asciiTheme="minorEastAsia" w:hAnsiTheme="minorEastAsia" w:cstheme="minorEastAsia"/>
          <w:sz w:val="24"/>
          <w:szCs w:val="24"/>
        </w:rPr>
        <w:t>产品检验合格证书（包括主要外购件）：表示全部设备和材料的供应是根据技术规范的要求和认可的误差。</w:t>
      </w:r>
    </w:p>
    <w:p>
      <w:pPr>
        <w:numPr>
          <w:ilvl w:val="0"/>
          <w:numId w:val="35"/>
        </w:numPr>
        <w:tabs>
          <w:tab w:val="left" w:pos="600"/>
        </w:tabs>
        <w:adjustRightInd w:val="0"/>
        <w:snapToGrid w:val="0"/>
        <w:spacing w:line="440" w:lineRule="exact"/>
        <w:ind w:left="0" w:leftChars="0" w:firstLine="0" w:firstLineChars="0"/>
        <w:rPr>
          <w:rFonts w:hint="eastAsia" w:asciiTheme="minorEastAsia" w:hAnsiTheme="minorEastAsia" w:cstheme="minorEastAsia"/>
          <w:sz w:val="24"/>
          <w:szCs w:val="24"/>
        </w:rPr>
      </w:pPr>
      <w:r>
        <w:rPr>
          <w:rFonts w:hint="eastAsia" w:asciiTheme="minorEastAsia" w:hAnsiTheme="minorEastAsia" w:cstheme="minorEastAsia"/>
          <w:sz w:val="24"/>
          <w:szCs w:val="24"/>
        </w:rPr>
        <w:t>材料检验合格证书。</w:t>
      </w:r>
    </w:p>
    <w:p>
      <w:pPr>
        <w:numPr>
          <w:ilvl w:val="0"/>
          <w:numId w:val="35"/>
        </w:numPr>
        <w:tabs>
          <w:tab w:val="left" w:pos="600"/>
        </w:tabs>
        <w:adjustRightInd w:val="0"/>
        <w:snapToGrid w:val="0"/>
        <w:spacing w:line="440" w:lineRule="exact"/>
        <w:ind w:left="0" w:leftChars="0" w:firstLine="0" w:firstLineChars="0"/>
        <w:rPr>
          <w:rFonts w:hint="eastAsia" w:asciiTheme="minorEastAsia" w:hAnsiTheme="minorEastAsia" w:cstheme="minorEastAsia"/>
          <w:sz w:val="24"/>
          <w:szCs w:val="24"/>
        </w:rPr>
      </w:pPr>
      <w:r>
        <w:rPr>
          <w:rFonts w:hint="eastAsia" w:asciiTheme="minorEastAsia" w:hAnsiTheme="minorEastAsia" w:cstheme="minorEastAsia"/>
          <w:sz w:val="24"/>
          <w:szCs w:val="24"/>
        </w:rPr>
        <w:t>水压试验报告。</w:t>
      </w:r>
    </w:p>
    <w:p>
      <w:pPr>
        <w:numPr>
          <w:ilvl w:val="0"/>
          <w:numId w:val="35"/>
        </w:numPr>
        <w:tabs>
          <w:tab w:val="left" w:pos="600"/>
        </w:tabs>
        <w:adjustRightInd w:val="0"/>
        <w:snapToGrid w:val="0"/>
        <w:spacing w:line="440" w:lineRule="exact"/>
        <w:ind w:left="0" w:leftChars="0" w:firstLine="0" w:firstLineChars="0"/>
        <w:rPr>
          <w:rFonts w:hint="eastAsia" w:asciiTheme="minorEastAsia" w:hAnsiTheme="minorEastAsia" w:cstheme="minorEastAsia"/>
          <w:sz w:val="24"/>
          <w:szCs w:val="24"/>
        </w:rPr>
      </w:pPr>
      <w:r>
        <w:rPr>
          <w:rFonts w:hint="eastAsia" w:asciiTheme="minorEastAsia" w:hAnsiTheme="minorEastAsia" w:cstheme="minorEastAsia"/>
          <w:sz w:val="24"/>
          <w:szCs w:val="24"/>
        </w:rPr>
        <w:t>设备和材料加工制造中误差的文件记录和认可记录。</w:t>
      </w:r>
    </w:p>
    <w:p>
      <w:pPr>
        <w:numPr>
          <w:ilvl w:val="0"/>
          <w:numId w:val="34"/>
        </w:numPr>
        <w:tabs>
          <w:tab w:val="left" w:pos="600"/>
        </w:tabs>
        <w:adjustRightInd w:val="0"/>
        <w:snapToGrid w:val="0"/>
        <w:spacing w:line="440" w:lineRule="exact"/>
        <w:rPr>
          <w:rFonts w:hint="eastAsia" w:asciiTheme="minorEastAsia" w:hAnsiTheme="minorEastAsia" w:cstheme="minorEastAsia"/>
          <w:sz w:val="24"/>
          <w:szCs w:val="24"/>
        </w:rPr>
      </w:pPr>
      <w:r>
        <w:rPr>
          <w:rFonts w:hint="eastAsia" w:asciiTheme="minorEastAsia" w:hAnsiTheme="minorEastAsia" w:cstheme="minorEastAsia"/>
          <w:sz w:val="24"/>
          <w:szCs w:val="24"/>
        </w:rPr>
        <w:t>产品使用说明书。</w:t>
      </w:r>
    </w:p>
    <w:p>
      <w:pPr>
        <w:numPr>
          <w:ilvl w:val="0"/>
          <w:numId w:val="36"/>
        </w:numPr>
        <w:tabs>
          <w:tab w:val="left" w:pos="600"/>
        </w:tabs>
        <w:adjustRightInd w:val="0"/>
        <w:snapToGrid w:val="0"/>
        <w:spacing w:line="440" w:lineRule="exact"/>
        <w:ind w:left="0" w:leftChars="0" w:firstLine="0" w:firstLineChars="0"/>
        <w:rPr>
          <w:rFonts w:asciiTheme="minorEastAsia" w:hAnsiTheme="minorEastAsia" w:cstheme="minorEastAsia"/>
          <w:sz w:val="24"/>
          <w:szCs w:val="24"/>
        </w:rPr>
      </w:pPr>
      <w:r>
        <w:rPr>
          <w:rFonts w:hint="eastAsia" w:asciiTheme="minorEastAsia" w:hAnsiTheme="minorEastAsia" w:cstheme="minorEastAsia"/>
          <w:sz w:val="24"/>
          <w:szCs w:val="24"/>
        </w:rPr>
        <w:t>在图纸设计和材料选择方面应准确无误，加工工艺无任何缺陷和差错，技术文件及图纸要清晰、正确、完整，能满足安装、</w:t>
      </w:r>
      <w:r>
        <w:rPr>
          <w:rFonts w:hint="eastAsia" w:asciiTheme="minorEastAsia" w:hAnsiTheme="minorEastAsia" w:cstheme="minorEastAsia"/>
          <w:sz w:val="24"/>
          <w:szCs w:val="24"/>
          <w:lang w:val="en-US" w:eastAsia="zh-CN"/>
        </w:rPr>
        <w:t>启</w:t>
      </w:r>
      <w:r>
        <w:rPr>
          <w:rFonts w:hint="eastAsia" w:asciiTheme="minorEastAsia" w:hAnsiTheme="minorEastAsia" w:cstheme="minorEastAsia"/>
          <w:sz w:val="24"/>
          <w:szCs w:val="24"/>
        </w:rPr>
        <w:t>停、正常运行和维护的要求。</w:t>
      </w:r>
    </w:p>
    <w:p>
      <w:pPr>
        <w:numPr>
          <w:ilvl w:val="0"/>
          <w:numId w:val="36"/>
        </w:numPr>
        <w:tabs>
          <w:tab w:val="left" w:pos="600"/>
        </w:tabs>
        <w:adjustRightInd w:val="0"/>
        <w:snapToGrid w:val="0"/>
        <w:spacing w:line="440" w:lineRule="exact"/>
        <w:ind w:left="0" w:leftChars="0" w:firstLine="0" w:firstLineChars="0"/>
        <w:rPr>
          <w:rFonts w:asciiTheme="minorEastAsia" w:hAnsiTheme="minorEastAsia" w:cstheme="minorEastAsia"/>
          <w:sz w:val="24"/>
          <w:szCs w:val="24"/>
        </w:rPr>
      </w:pPr>
      <w:r>
        <w:rPr>
          <w:rFonts w:hint="eastAsia" w:asciiTheme="minorEastAsia" w:hAnsiTheme="minorEastAsia" w:cstheme="minorEastAsia"/>
          <w:sz w:val="24"/>
          <w:szCs w:val="24"/>
        </w:rPr>
        <w:t>阀门在施工现场应不需解体就可投入使用，如因阀门质量原因需要在施工现场解体维修，报价方应承担一切费用。</w:t>
      </w:r>
    </w:p>
    <w:p>
      <w:pPr>
        <w:numPr>
          <w:ilvl w:val="0"/>
          <w:numId w:val="34"/>
        </w:numPr>
        <w:tabs>
          <w:tab w:val="left" w:pos="600"/>
        </w:tabs>
        <w:adjustRightInd w:val="0"/>
        <w:snapToGrid w:val="0"/>
        <w:spacing w:line="440" w:lineRule="exact"/>
        <w:rPr>
          <w:rFonts w:hint="eastAsia" w:asciiTheme="minorEastAsia" w:hAnsiTheme="minorEastAsia" w:cstheme="minorEastAsia"/>
          <w:sz w:val="24"/>
          <w:szCs w:val="24"/>
        </w:rPr>
      </w:pPr>
      <w:r>
        <w:rPr>
          <w:rFonts w:hint="eastAsia" w:asciiTheme="minorEastAsia" w:hAnsiTheme="minorEastAsia" w:cstheme="minorEastAsia"/>
          <w:sz w:val="24"/>
          <w:szCs w:val="24"/>
        </w:rPr>
        <w:t>试验</w:t>
      </w:r>
    </w:p>
    <w:p>
      <w:pPr>
        <w:numPr>
          <w:ilvl w:val="0"/>
          <w:numId w:val="37"/>
        </w:numPr>
        <w:tabs>
          <w:tab w:val="left" w:pos="600"/>
        </w:tabs>
        <w:adjustRightInd w:val="0"/>
        <w:snapToGrid w:val="0"/>
        <w:spacing w:line="440" w:lineRule="exact"/>
        <w:ind w:left="0" w:leftChars="0" w:firstLine="0" w:firstLineChars="0"/>
        <w:rPr>
          <w:rFonts w:asciiTheme="minorEastAsia" w:hAnsiTheme="minorEastAsia" w:cstheme="minorEastAsia"/>
          <w:sz w:val="24"/>
          <w:szCs w:val="24"/>
        </w:rPr>
      </w:pPr>
      <w:bookmarkStart w:id="118" w:name="_Toc515678527"/>
      <w:bookmarkStart w:id="119" w:name="_Toc515678558"/>
      <w:r>
        <w:rPr>
          <w:rFonts w:hint="eastAsia" w:asciiTheme="minorEastAsia" w:hAnsiTheme="minorEastAsia" w:cstheme="minorEastAsia"/>
          <w:sz w:val="24"/>
          <w:szCs w:val="24"/>
        </w:rPr>
        <w:t>阀门应按照适用的规范和标准，应进行耐压强力试验、密封性能试验、气电信号控制行程试验等。报价方应说明工厂试验所用的标准、试验项目、试验压力、试验方式、试验验收标准以及对可能出现的问题所采取的措施。阀门作水压试验时，试验压力应为系统最大压力的1.5倍，持续时间为不少于20分钟。</w:t>
      </w:r>
    </w:p>
    <w:p>
      <w:pPr>
        <w:numPr>
          <w:ilvl w:val="0"/>
          <w:numId w:val="37"/>
        </w:numPr>
        <w:tabs>
          <w:tab w:val="left" w:pos="600"/>
        </w:tabs>
        <w:adjustRightInd w:val="0"/>
        <w:snapToGrid w:val="0"/>
        <w:spacing w:line="440" w:lineRule="exact"/>
        <w:ind w:left="0" w:leftChars="0" w:firstLine="0" w:firstLineChars="0"/>
        <w:rPr>
          <w:rFonts w:asciiTheme="minorEastAsia" w:hAnsiTheme="minorEastAsia" w:cstheme="minorEastAsia"/>
          <w:sz w:val="24"/>
          <w:szCs w:val="24"/>
        </w:rPr>
      </w:pPr>
      <w:r>
        <w:rPr>
          <w:rFonts w:hint="eastAsia" w:asciiTheme="minorEastAsia" w:hAnsiTheme="minorEastAsia" w:cstheme="minorEastAsia"/>
          <w:sz w:val="24"/>
          <w:szCs w:val="24"/>
        </w:rPr>
        <w:t>电动阀门应在最大工作压力下循环</w:t>
      </w:r>
      <w:r>
        <w:rPr>
          <w:rFonts w:hint="eastAsia" w:asciiTheme="minorEastAsia" w:hAnsiTheme="minorEastAsia" w:cstheme="minorEastAsia"/>
          <w:sz w:val="24"/>
          <w:szCs w:val="24"/>
          <w:lang w:val="en-US" w:eastAsia="zh-CN"/>
        </w:rPr>
        <w:t>启闭，</w:t>
      </w:r>
      <w:r>
        <w:rPr>
          <w:rFonts w:hint="eastAsia" w:asciiTheme="minorEastAsia" w:hAnsiTheme="minorEastAsia" w:cstheme="minorEastAsia"/>
          <w:sz w:val="24"/>
          <w:szCs w:val="24"/>
        </w:rPr>
        <w:t>以确保阀门在规定时间内能平稳可靠地操作。</w:t>
      </w:r>
    </w:p>
    <w:p>
      <w:pPr>
        <w:numPr>
          <w:ilvl w:val="0"/>
          <w:numId w:val="37"/>
        </w:numPr>
        <w:tabs>
          <w:tab w:val="left" w:pos="600"/>
        </w:tabs>
        <w:adjustRightInd w:val="0"/>
        <w:snapToGrid w:val="0"/>
        <w:spacing w:line="440" w:lineRule="exact"/>
        <w:ind w:left="0" w:leftChars="0" w:firstLine="0" w:firstLineChars="0"/>
        <w:rPr>
          <w:rFonts w:asciiTheme="minorEastAsia" w:hAnsiTheme="minorEastAsia" w:cstheme="minorEastAsia"/>
          <w:sz w:val="24"/>
          <w:szCs w:val="24"/>
        </w:rPr>
      </w:pPr>
      <w:r>
        <w:rPr>
          <w:rFonts w:hint="eastAsia" w:asciiTheme="minorEastAsia" w:hAnsiTheme="minorEastAsia" w:cstheme="minorEastAsia"/>
          <w:sz w:val="24"/>
          <w:szCs w:val="24"/>
        </w:rPr>
        <w:t>阀门发现有缺陷的应进行修理并重新试验，钢板和铸件上的补焊应该按照原焊缝的检验方法和同样的质量标准进行检查。</w:t>
      </w:r>
    </w:p>
    <w:p>
      <w:pPr>
        <w:numPr>
          <w:ilvl w:val="0"/>
          <w:numId w:val="37"/>
        </w:numPr>
        <w:tabs>
          <w:tab w:val="left" w:pos="600"/>
        </w:tabs>
        <w:adjustRightInd w:val="0"/>
        <w:snapToGrid w:val="0"/>
        <w:spacing w:line="440" w:lineRule="exact"/>
        <w:ind w:left="0" w:leftChars="0" w:firstLine="0" w:firstLineChars="0"/>
        <w:rPr>
          <w:rFonts w:asciiTheme="minorEastAsia" w:hAnsiTheme="minorEastAsia" w:cstheme="minorEastAsia"/>
          <w:sz w:val="24"/>
          <w:szCs w:val="24"/>
        </w:rPr>
      </w:pPr>
      <w:r>
        <w:rPr>
          <w:rFonts w:hint="eastAsia" w:asciiTheme="minorEastAsia" w:hAnsiTheme="minorEastAsia" w:cstheme="minorEastAsia"/>
          <w:sz w:val="24"/>
          <w:szCs w:val="24"/>
        </w:rPr>
        <w:t>对不锈钢零件(如果有)的水压试验，其使用水的氯化物含量不超过100ppm</w:t>
      </w:r>
      <w:r>
        <w:rPr>
          <w:rFonts w:hint="eastAsia" w:asciiTheme="minorEastAsia" w:hAnsiTheme="minorEastAsia" w:cstheme="minorEastAsia"/>
          <w:sz w:val="24"/>
          <w:szCs w:val="24"/>
          <w:lang w:eastAsia="zh-CN"/>
        </w:rPr>
        <w:t>，</w:t>
      </w:r>
      <w:r>
        <w:rPr>
          <w:rFonts w:hint="eastAsia" w:asciiTheme="minorEastAsia" w:hAnsiTheme="minorEastAsia" w:cstheme="minorEastAsia"/>
          <w:sz w:val="24"/>
          <w:szCs w:val="24"/>
        </w:rPr>
        <w:t>对其它阀门的水压试验可用生活水。</w:t>
      </w:r>
    </w:p>
    <w:p>
      <w:pPr>
        <w:numPr>
          <w:ilvl w:val="0"/>
          <w:numId w:val="37"/>
        </w:numPr>
        <w:tabs>
          <w:tab w:val="left" w:pos="600"/>
        </w:tabs>
        <w:adjustRightInd w:val="0"/>
        <w:snapToGrid w:val="0"/>
        <w:spacing w:line="440" w:lineRule="exact"/>
        <w:ind w:left="0" w:leftChars="0" w:firstLine="0" w:firstLineChars="0"/>
        <w:rPr>
          <w:rFonts w:asciiTheme="minorEastAsia" w:hAnsiTheme="minorEastAsia" w:cstheme="minorEastAsia"/>
          <w:sz w:val="24"/>
          <w:szCs w:val="24"/>
        </w:rPr>
      </w:pPr>
      <w:r>
        <w:rPr>
          <w:rFonts w:hint="eastAsia" w:asciiTheme="minorEastAsia" w:hAnsiTheme="minorEastAsia" w:cstheme="minorEastAsia"/>
          <w:sz w:val="24"/>
          <w:szCs w:val="24"/>
        </w:rPr>
        <w:t>如果阀门进行补焊修理，则需重做相关试验。</w:t>
      </w:r>
    </w:p>
    <w:p>
      <w:pPr>
        <w:numPr>
          <w:ilvl w:val="0"/>
          <w:numId w:val="34"/>
        </w:numPr>
        <w:tabs>
          <w:tab w:val="left" w:pos="600"/>
        </w:tabs>
        <w:adjustRightInd w:val="0"/>
        <w:snapToGrid w:val="0"/>
        <w:spacing w:line="440" w:lineRule="exact"/>
        <w:rPr>
          <w:rFonts w:asciiTheme="minorEastAsia" w:hAnsiTheme="minorEastAsia" w:cstheme="minorEastAsia"/>
          <w:sz w:val="24"/>
          <w:szCs w:val="24"/>
        </w:rPr>
      </w:pPr>
      <w:r>
        <w:rPr>
          <w:rFonts w:hint="eastAsia" w:asciiTheme="minorEastAsia" w:hAnsiTheme="minorEastAsia" w:cstheme="minorEastAsia"/>
          <w:sz w:val="24"/>
          <w:szCs w:val="24"/>
        </w:rPr>
        <w:t>如采购方参加产品出厂验收，报价方提供必要的便利。</w:t>
      </w:r>
    </w:p>
    <w:p>
      <w:pPr>
        <w:numPr>
          <w:ilvl w:val="0"/>
          <w:numId w:val="34"/>
        </w:numPr>
        <w:tabs>
          <w:tab w:val="left" w:pos="600"/>
        </w:tabs>
        <w:adjustRightInd w:val="0"/>
        <w:snapToGrid w:val="0"/>
        <w:spacing w:line="440" w:lineRule="exact"/>
        <w:rPr>
          <w:rFonts w:asciiTheme="minorEastAsia" w:hAnsiTheme="minorEastAsia" w:cstheme="minorEastAsia"/>
          <w:sz w:val="24"/>
          <w:szCs w:val="24"/>
        </w:rPr>
      </w:pPr>
      <w:r>
        <w:rPr>
          <w:rFonts w:hint="eastAsia" w:asciiTheme="minorEastAsia" w:hAnsiTheme="minorEastAsia" w:cstheme="minorEastAsia"/>
          <w:sz w:val="24"/>
          <w:szCs w:val="24"/>
        </w:rPr>
        <w:t>报价方在保证产品质量的前提下，必须满足采购方对供货周期的要求。</w:t>
      </w:r>
    </w:p>
    <w:p>
      <w:pPr>
        <w:pStyle w:val="3"/>
        <w:numPr>
          <w:ilvl w:val="0"/>
          <w:numId w:val="21"/>
        </w:numPr>
        <w:tabs>
          <w:tab w:val="left" w:pos="420"/>
        </w:tabs>
        <w:adjustRightInd w:val="0"/>
        <w:snapToGrid w:val="0"/>
        <w:spacing w:before="0" w:after="0" w:line="440" w:lineRule="exact"/>
        <w:rPr>
          <w:rFonts w:hint="default" w:asciiTheme="minorEastAsia" w:hAnsiTheme="minorEastAsia" w:cstheme="minorEastAsia"/>
          <w:sz w:val="24"/>
          <w:szCs w:val="24"/>
          <w:lang w:val="en-US"/>
        </w:rPr>
      </w:pPr>
      <w:bookmarkStart w:id="120" w:name="_Toc18362"/>
      <w:bookmarkStart w:id="121" w:name="_Toc5701"/>
      <w:bookmarkStart w:id="122" w:name="_Toc66848114"/>
      <w:bookmarkStart w:id="123" w:name="_Toc381625548"/>
      <w:bookmarkStart w:id="124" w:name="_Toc20011"/>
      <w:bookmarkStart w:id="125" w:name="_Toc7199"/>
      <w:bookmarkStart w:id="126" w:name="_Toc2453"/>
      <w:r>
        <w:rPr>
          <w:rFonts w:hint="eastAsia" w:asciiTheme="minorEastAsia" w:hAnsiTheme="minorEastAsia" w:cstheme="minorEastAsia"/>
          <w:sz w:val="24"/>
          <w:szCs w:val="24"/>
        </w:rPr>
        <w:t>技术</w:t>
      </w:r>
      <w:bookmarkEnd w:id="118"/>
      <w:bookmarkEnd w:id="119"/>
      <w:bookmarkEnd w:id="120"/>
      <w:bookmarkEnd w:id="121"/>
      <w:bookmarkEnd w:id="122"/>
      <w:bookmarkEnd w:id="123"/>
      <w:bookmarkEnd w:id="124"/>
      <w:bookmarkEnd w:id="125"/>
      <w:bookmarkEnd w:id="126"/>
      <w:r>
        <w:rPr>
          <w:rFonts w:hint="eastAsia" w:asciiTheme="minorEastAsia" w:hAnsiTheme="minorEastAsia" w:cstheme="minorEastAsia"/>
          <w:sz w:val="24"/>
          <w:szCs w:val="24"/>
          <w:lang w:val="en-US" w:eastAsia="zh-CN"/>
        </w:rPr>
        <w:t>资料</w:t>
      </w:r>
    </w:p>
    <w:p>
      <w:pPr>
        <w:numPr>
          <w:ilvl w:val="0"/>
          <w:numId w:val="38"/>
        </w:numPr>
        <w:tabs>
          <w:tab w:val="left" w:pos="600"/>
        </w:tabs>
        <w:adjustRightInd w:val="0"/>
        <w:snapToGrid w:val="0"/>
        <w:spacing w:line="440" w:lineRule="exact"/>
        <w:rPr>
          <w:rFonts w:asciiTheme="minorEastAsia" w:hAnsiTheme="minorEastAsia" w:cstheme="minorEastAsia"/>
          <w:sz w:val="24"/>
          <w:szCs w:val="24"/>
        </w:rPr>
      </w:pPr>
      <w:r>
        <w:rPr>
          <w:rFonts w:hint="eastAsia" w:asciiTheme="minorEastAsia" w:hAnsiTheme="minorEastAsia" w:cstheme="minorEastAsia"/>
          <w:sz w:val="24"/>
          <w:szCs w:val="24"/>
        </w:rPr>
        <w:t>一般要求</w:t>
      </w:r>
    </w:p>
    <w:p>
      <w:pPr>
        <w:numPr>
          <w:ilvl w:val="0"/>
          <w:numId w:val="39"/>
        </w:numPr>
        <w:tabs>
          <w:tab w:val="left" w:pos="600"/>
        </w:tabs>
        <w:adjustRightInd w:val="0"/>
        <w:snapToGrid w:val="0"/>
        <w:spacing w:line="440" w:lineRule="exact"/>
        <w:rPr>
          <w:rFonts w:asciiTheme="minorEastAsia" w:hAnsiTheme="minorEastAsia" w:cstheme="minorEastAsia"/>
          <w:sz w:val="24"/>
          <w:szCs w:val="24"/>
        </w:rPr>
      </w:pPr>
      <w:r>
        <w:rPr>
          <w:rFonts w:hint="eastAsia" w:asciiTheme="minorEastAsia" w:hAnsiTheme="minorEastAsia" w:cstheme="minorEastAsia"/>
          <w:sz w:val="24"/>
          <w:szCs w:val="24"/>
        </w:rPr>
        <w:t>资料均使用国际单位制，语言为中文，所有非中文资料均视为无效资料。电子版文字资料采用WORD格式，图纸资料采用AUTOCAD 格式。</w:t>
      </w:r>
    </w:p>
    <w:p>
      <w:pPr>
        <w:numPr>
          <w:ilvl w:val="0"/>
          <w:numId w:val="39"/>
        </w:numPr>
        <w:tabs>
          <w:tab w:val="left" w:pos="600"/>
        </w:tabs>
        <w:adjustRightInd w:val="0"/>
        <w:snapToGrid w:val="0"/>
        <w:spacing w:line="440" w:lineRule="exact"/>
        <w:rPr>
          <w:rFonts w:asciiTheme="minorEastAsia" w:hAnsiTheme="minorEastAsia" w:cstheme="minorEastAsia"/>
          <w:sz w:val="24"/>
          <w:szCs w:val="24"/>
        </w:rPr>
      </w:pPr>
      <w:r>
        <w:rPr>
          <w:rFonts w:hint="eastAsia" w:asciiTheme="minorEastAsia" w:hAnsiTheme="minorEastAsia" w:cstheme="minorEastAsia"/>
          <w:sz w:val="24"/>
          <w:szCs w:val="24"/>
          <w:lang w:val="en-US" w:eastAsia="zh-CN"/>
        </w:rPr>
        <w:t>设备</w:t>
      </w:r>
      <w:r>
        <w:rPr>
          <w:rFonts w:hint="eastAsia" w:asciiTheme="minorEastAsia" w:hAnsiTheme="minorEastAsia" w:cstheme="minorEastAsia"/>
          <w:sz w:val="24"/>
          <w:szCs w:val="24"/>
        </w:rPr>
        <w:t>资料的提交</w:t>
      </w:r>
      <w:r>
        <w:rPr>
          <w:rFonts w:hint="eastAsia" w:asciiTheme="minorEastAsia" w:hAnsiTheme="minorEastAsia" w:cstheme="minorEastAsia"/>
          <w:sz w:val="24"/>
          <w:szCs w:val="24"/>
          <w:lang w:val="en-US" w:eastAsia="zh-CN"/>
        </w:rPr>
        <w:t>应</w:t>
      </w:r>
      <w:r>
        <w:rPr>
          <w:rFonts w:hint="eastAsia" w:asciiTheme="minorEastAsia" w:hAnsiTheme="minorEastAsia" w:cstheme="minorEastAsia"/>
          <w:sz w:val="24"/>
          <w:szCs w:val="24"/>
        </w:rPr>
        <w:t>及时、充分</w:t>
      </w:r>
      <w:r>
        <w:rPr>
          <w:rFonts w:hint="eastAsia" w:asciiTheme="minorEastAsia" w:hAnsiTheme="minorEastAsia" w:cstheme="minorEastAsia"/>
          <w:sz w:val="24"/>
          <w:szCs w:val="24"/>
          <w:lang w:eastAsia="zh-CN"/>
        </w:rPr>
        <w:t>，</w:t>
      </w:r>
      <w:r>
        <w:rPr>
          <w:rFonts w:hint="eastAsia" w:asciiTheme="minorEastAsia" w:hAnsiTheme="minorEastAsia" w:cstheme="minorEastAsia"/>
          <w:sz w:val="24"/>
          <w:szCs w:val="24"/>
        </w:rPr>
        <w:t>资料的组织结构清晰、逻辑性强。资料内容正确、准确、一致、清晰完整，满足</w:t>
      </w:r>
      <w:r>
        <w:rPr>
          <w:rFonts w:hint="eastAsia" w:asciiTheme="minorEastAsia" w:hAnsiTheme="minorEastAsia" w:cstheme="minorEastAsia"/>
          <w:sz w:val="24"/>
          <w:szCs w:val="24"/>
          <w:lang w:val="en-US" w:eastAsia="zh-CN"/>
        </w:rPr>
        <w:t>使用及维护</w:t>
      </w:r>
      <w:r>
        <w:rPr>
          <w:rFonts w:hint="eastAsia" w:asciiTheme="minorEastAsia" w:hAnsiTheme="minorEastAsia" w:cstheme="minorEastAsia"/>
          <w:sz w:val="24"/>
          <w:szCs w:val="24"/>
        </w:rPr>
        <w:t>要求。</w:t>
      </w:r>
    </w:p>
    <w:p>
      <w:pPr>
        <w:numPr>
          <w:ilvl w:val="0"/>
          <w:numId w:val="39"/>
        </w:numPr>
        <w:tabs>
          <w:tab w:val="left" w:pos="600"/>
        </w:tabs>
        <w:adjustRightInd w:val="0"/>
        <w:snapToGrid w:val="0"/>
        <w:spacing w:line="440" w:lineRule="exact"/>
        <w:rPr>
          <w:rFonts w:asciiTheme="minorEastAsia" w:hAnsiTheme="minorEastAsia" w:cstheme="minorEastAsia"/>
          <w:sz w:val="24"/>
          <w:szCs w:val="24"/>
        </w:rPr>
      </w:pPr>
      <w:r>
        <w:rPr>
          <w:rFonts w:hint="eastAsia" w:asciiTheme="minorEastAsia" w:hAnsiTheme="minorEastAsia" w:cstheme="minorEastAsia"/>
          <w:sz w:val="24"/>
          <w:szCs w:val="24"/>
        </w:rPr>
        <w:t>报价方所提交的技术资料内容至少应包括本规范中所要求的。如采购方需要本规范以外的资料，报价方应及时无偿地提供。</w:t>
      </w:r>
    </w:p>
    <w:p>
      <w:pPr>
        <w:numPr>
          <w:ilvl w:val="0"/>
          <w:numId w:val="38"/>
        </w:numPr>
        <w:tabs>
          <w:tab w:val="left" w:pos="600"/>
        </w:tabs>
        <w:adjustRightInd w:val="0"/>
        <w:snapToGrid w:val="0"/>
        <w:spacing w:line="440" w:lineRule="exact"/>
        <w:rPr>
          <w:rFonts w:asciiTheme="minorEastAsia" w:hAnsiTheme="minorEastAsia" w:cstheme="minorEastAsia"/>
          <w:sz w:val="24"/>
          <w:szCs w:val="24"/>
        </w:rPr>
      </w:pPr>
      <w:r>
        <w:rPr>
          <w:rFonts w:hint="eastAsia" w:asciiTheme="minorEastAsia" w:hAnsiTheme="minorEastAsia" w:cstheme="minorEastAsia"/>
          <w:sz w:val="24"/>
          <w:szCs w:val="24"/>
        </w:rPr>
        <w:t>成交供应商在供货时提交如下资料：</w:t>
      </w:r>
    </w:p>
    <w:p>
      <w:pPr>
        <w:numPr>
          <w:ilvl w:val="0"/>
          <w:numId w:val="40"/>
        </w:numPr>
        <w:tabs>
          <w:tab w:val="left" w:pos="600"/>
        </w:tabs>
        <w:adjustRightInd w:val="0"/>
        <w:snapToGrid w:val="0"/>
        <w:spacing w:line="440" w:lineRule="exact"/>
        <w:rPr>
          <w:rFonts w:asciiTheme="minorEastAsia" w:hAnsiTheme="minorEastAsia" w:cstheme="minorEastAsia"/>
          <w:sz w:val="24"/>
          <w:szCs w:val="24"/>
        </w:rPr>
      </w:pPr>
      <w:r>
        <w:rPr>
          <w:rFonts w:hint="eastAsia" w:asciiTheme="minorEastAsia" w:hAnsiTheme="minorEastAsia" w:cstheme="minorEastAsia"/>
          <w:sz w:val="24"/>
          <w:szCs w:val="24"/>
        </w:rPr>
        <w:t>阀门说明书。</w:t>
      </w:r>
    </w:p>
    <w:p>
      <w:pPr>
        <w:numPr>
          <w:ilvl w:val="0"/>
          <w:numId w:val="40"/>
        </w:numPr>
        <w:tabs>
          <w:tab w:val="left" w:pos="600"/>
        </w:tabs>
        <w:adjustRightInd w:val="0"/>
        <w:snapToGrid w:val="0"/>
        <w:spacing w:line="440" w:lineRule="exact"/>
        <w:rPr>
          <w:rFonts w:asciiTheme="minorEastAsia" w:hAnsiTheme="minorEastAsia" w:cstheme="minorEastAsia"/>
          <w:sz w:val="24"/>
          <w:szCs w:val="24"/>
        </w:rPr>
      </w:pPr>
      <w:r>
        <w:rPr>
          <w:rFonts w:hint="eastAsia" w:asciiTheme="minorEastAsia" w:hAnsiTheme="minorEastAsia" w:cstheme="minorEastAsia"/>
          <w:sz w:val="24"/>
          <w:szCs w:val="24"/>
        </w:rPr>
        <w:t>阀门及执行机构外形安装尺寸图、阀门所需的电源等级及容量等有关图纸和资料。</w:t>
      </w:r>
    </w:p>
    <w:p>
      <w:pPr>
        <w:numPr>
          <w:ilvl w:val="0"/>
          <w:numId w:val="40"/>
        </w:numPr>
        <w:tabs>
          <w:tab w:val="left" w:pos="600"/>
        </w:tabs>
        <w:adjustRightInd w:val="0"/>
        <w:snapToGrid w:val="0"/>
        <w:spacing w:line="440" w:lineRule="exact"/>
        <w:rPr>
          <w:rFonts w:asciiTheme="minorEastAsia" w:hAnsiTheme="minorEastAsia" w:cstheme="minorEastAsia"/>
          <w:sz w:val="24"/>
          <w:szCs w:val="24"/>
        </w:rPr>
      </w:pPr>
      <w:r>
        <w:rPr>
          <w:rFonts w:hint="eastAsia" w:asciiTheme="minorEastAsia" w:hAnsiTheme="minorEastAsia" w:cstheme="minorEastAsia"/>
          <w:sz w:val="24"/>
          <w:szCs w:val="24"/>
        </w:rPr>
        <w:t>为安装和检修用的易损件清单。</w:t>
      </w:r>
    </w:p>
    <w:p>
      <w:pPr>
        <w:numPr>
          <w:ilvl w:val="0"/>
          <w:numId w:val="38"/>
        </w:numPr>
        <w:tabs>
          <w:tab w:val="left" w:pos="600"/>
        </w:tabs>
        <w:adjustRightInd w:val="0"/>
        <w:snapToGrid w:val="0"/>
        <w:spacing w:line="440" w:lineRule="exact"/>
        <w:rPr>
          <w:rFonts w:asciiTheme="minorEastAsia" w:hAnsiTheme="minorEastAsia" w:cstheme="minorEastAsia"/>
          <w:sz w:val="24"/>
          <w:szCs w:val="24"/>
        </w:rPr>
      </w:pPr>
      <w:r>
        <w:rPr>
          <w:rFonts w:hint="eastAsia" w:asciiTheme="minorEastAsia" w:hAnsiTheme="minorEastAsia" w:cstheme="minorEastAsia"/>
          <w:sz w:val="24"/>
          <w:szCs w:val="24"/>
        </w:rPr>
        <w:t>报价方在产品完成后，向采购方提供以下随机技术文件：</w:t>
      </w:r>
    </w:p>
    <w:p>
      <w:pPr>
        <w:numPr>
          <w:ilvl w:val="0"/>
          <w:numId w:val="41"/>
        </w:numPr>
        <w:tabs>
          <w:tab w:val="left" w:pos="600"/>
        </w:tabs>
        <w:adjustRightInd w:val="0"/>
        <w:snapToGrid w:val="0"/>
        <w:spacing w:line="440" w:lineRule="exact"/>
        <w:rPr>
          <w:rFonts w:asciiTheme="minorEastAsia" w:hAnsiTheme="minorEastAsia" w:cstheme="minorEastAsia"/>
          <w:sz w:val="24"/>
          <w:szCs w:val="24"/>
        </w:rPr>
      </w:pPr>
      <w:r>
        <w:rPr>
          <w:rFonts w:hint="eastAsia" w:asciiTheme="minorEastAsia" w:hAnsiTheme="minorEastAsia" w:cstheme="minorEastAsia"/>
          <w:sz w:val="24"/>
          <w:szCs w:val="24"/>
        </w:rPr>
        <w:t xml:space="preserve">阀门的质量证明文件(包括原材料合格证和各种试验、检验合格证等)  </w:t>
      </w:r>
    </w:p>
    <w:p>
      <w:pPr>
        <w:numPr>
          <w:ilvl w:val="0"/>
          <w:numId w:val="41"/>
        </w:numPr>
        <w:tabs>
          <w:tab w:val="left" w:pos="600"/>
        </w:tabs>
        <w:adjustRightInd w:val="0"/>
        <w:snapToGrid w:val="0"/>
        <w:spacing w:line="440" w:lineRule="exact"/>
        <w:rPr>
          <w:rFonts w:asciiTheme="minorEastAsia" w:hAnsiTheme="minorEastAsia" w:cstheme="minorEastAsia"/>
          <w:sz w:val="24"/>
          <w:szCs w:val="24"/>
        </w:rPr>
      </w:pPr>
      <w:r>
        <w:rPr>
          <w:rFonts w:hint="eastAsia" w:asciiTheme="minorEastAsia" w:hAnsiTheme="minorEastAsia" w:cstheme="minorEastAsia"/>
          <w:sz w:val="24"/>
          <w:szCs w:val="24"/>
        </w:rPr>
        <w:t>6.2中的文件。</w:t>
      </w:r>
    </w:p>
    <w:p>
      <w:pPr>
        <w:numPr>
          <w:ilvl w:val="0"/>
          <w:numId w:val="41"/>
        </w:numPr>
        <w:tabs>
          <w:tab w:val="left" w:pos="600"/>
        </w:tabs>
        <w:adjustRightInd w:val="0"/>
        <w:snapToGrid w:val="0"/>
        <w:spacing w:line="440" w:lineRule="exact"/>
        <w:rPr>
          <w:rFonts w:asciiTheme="minorEastAsia" w:hAnsiTheme="minorEastAsia" w:cstheme="minorEastAsia"/>
          <w:sz w:val="24"/>
          <w:szCs w:val="24"/>
        </w:rPr>
      </w:pPr>
      <w:r>
        <w:rPr>
          <w:rFonts w:hint="eastAsia" w:asciiTheme="minorEastAsia" w:hAnsiTheme="minorEastAsia" w:cstheme="minorEastAsia"/>
          <w:sz w:val="24"/>
          <w:szCs w:val="24"/>
        </w:rPr>
        <w:t>装箱清单、合格证及其它必须的文件。</w:t>
      </w:r>
    </w:p>
    <w:p>
      <w:pPr>
        <w:numPr>
          <w:ilvl w:val="0"/>
          <w:numId w:val="41"/>
        </w:numPr>
        <w:tabs>
          <w:tab w:val="left" w:pos="600"/>
        </w:tabs>
        <w:adjustRightInd w:val="0"/>
        <w:snapToGrid w:val="0"/>
        <w:spacing w:line="440" w:lineRule="exact"/>
        <w:rPr>
          <w:rFonts w:asciiTheme="minorEastAsia" w:hAnsiTheme="minorEastAsia" w:cstheme="minorEastAsia"/>
          <w:sz w:val="24"/>
          <w:szCs w:val="24"/>
        </w:rPr>
      </w:pPr>
      <w:r>
        <w:rPr>
          <w:rFonts w:hint="eastAsia" w:asciiTheme="minorEastAsia" w:hAnsiTheme="minorEastAsia" w:cstheme="minorEastAsia"/>
          <w:sz w:val="24"/>
          <w:szCs w:val="24"/>
        </w:rPr>
        <w:t xml:space="preserve">阀门原产地证明。 </w:t>
      </w:r>
    </w:p>
    <w:p>
      <w:pPr>
        <w:pStyle w:val="3"/>
        <w:numPr>
          <w:ilvl w:val="0"/>
          <w:numId w:val="21"/>
        </w:numPr>
        <w:tabs>
          <w:tab w:val="left" w:pos="420"/>
        </w:tabs>
        <w:adjustRightInd w:val="0"/>
        <w:snapToGrid w:val="0"/>
        <w:spacing w:before="0" w:after="0" w:line="440" w:lineRule="exact"/>
        <w:rPr>
          <w:rFonts w:hint="eastAsia" w:asciiTheme="minorEastAsia" w:hAnsiTheme="minorEastAsia" w:cstheme="minorEastAsia"/>
          <w:sz w:val="24"/>
          <w:szCs w:val="24"/>
          <w:lang w:val="en-US" w:eastAsia="zh-CN"/>
        </w:rPr>
      </w:pPr>
      <w:bookmarkStart w:id="127" w:name="_Toc15700"/>
      <w:r>
        <w:rPr>
          <w:rFonts w:hint="eastAsia" w:asciiTheme="minorEastAsia" w:hAnsiTheme="minorEastAsia" w:cstheme="minorEastAsia"/>
          <w:sz w:val="24"/>
          <w:szCs w:val="24"/>
          <w:lang w:val="en-US" w:eastAsia="zh-CN"/>
        </w:rPr>
        <w:t>服务要求</w:t>
      </w:r>
      <w:bookmarkEnd w:id="127"/>
    </w:p>
    <w:p>
      <w:pPr>
        <w:numPr>
          <w:ilvl w:val="0"/>
          <w:numId w:val="42"/>
        </w:numPr>
        <w:tabs>
          <w:tab w:val="left" w:pos="600"/>
        </w:tabs>
        <w:adjustRightInd w:val="0"/>
        <w:snapToGrid w:val="0"/>
        <w:spacing w:line="440" w:lineRule="exact"/>
        <w:rPr>
          <w:rFonts w:hint="eastAsia" w:asciiTheme="minorEastAsia" w:hAnsiTheme="minorEastAsia" w:cstheme="minorEastAsia"/>
          <w:sz w:val="24"/>
          <w:szCs w:val="24"/>
        </w:rPr>
      </w:pPr>
      <w:r>
        <w:rPr>
          <w:rFonts w:hint="eastAsia" w:asciiTheme="minorEastAsia" w:hAnsiTheme="minorEastAsia" w:cstheme="minorEastAsia"/>
          <w:sz w:val="24"/>
          <w:szCs w:val="24"/>
        </w:rPr>
        <w:t>要求送货上门，供货时产品合格证或质量证明、说明书等必备资料齐全。如果物流或快递送货，丢失缺少损坏自理，采购方概不负责；成交供应商必须将货物送达指定地点并与采购方共同参与验收，否则由采购方单方验收，成交供应商须承认采购方验收结果。</w:t>
      </w:r>
    </w:p>
    <w:p>
      <w:pPr>
        <w:numPr>
          <w:ilvl w:val="0"/>
          <w:numId w:val="42"/>
        </w:numPr>
        <w:tabs>
          <w:tab w:val="left" w:pos="600"/>
        </w:tabs>
        <w:adjustRightInd w:val="0"/>
        <w:snapToGrid w:val="0"/>
        <w:spacing w:line="440" w:lineRule="exact"/>
        <w:rPr>
          <w:rFonts w:hint="eastAsia" w:asciiTheme="minorEastAsia" w:hAnsiTheme="minorEastAsia" w:cstheme="minorEastAsia"/>
          <w:sz w:val="24"/>
          <w:szCs w:val="24"/>
        </w:rPr>
      </w:pPr>
      <w:r>
        <w:rPr>
          <w:rFonts w:hint="eastAsia" w:asciiTheme="minorEastAsia" w:hAnsiTheme="minorEastAsia" w:cstheme="minorEastAsia"/>
          <w:sz w:val="24"/>
          <w:szCs w:val="24"/>
        </w:rPr>
        <w:t>报价方应保证所提供的产品为正规、合格原厂产品（有关技术要求详见阀门采购技术规范书），一经发现报价方提供假冒伪劣产品，将纳入公司供应商黑名单，不得参与本公司采购报价活动。</w:t>
      </w:r>
    </w:p>
    <w:p>
      <w:pPr>
        <w:numPr>
          <w:ilvl w:val="0"/>
          <w:numId w:val="42"/>
        </w:numPr>
        <w:tabs>
          <w:tab w:val="left" w:pos="600"/>
        </w:tabs>
        <w:adjustRightInd w:val="0"/>
        <w:snapToGrid w:val="0"/>
        <w:spacing w:line="440" w:lineRule="exact"/>
        <w:rPr>
          <w:rFonts w:asciiTheme="minorEastAsia" w:hAnsiTheme="minorEastAsia" w:cstheme="minorEastAsia"/>
          <w:sz w:val="24"/>
          <w:szCs w:val="24"/>
        </w:rPr>
      </w:pPr>
      <w:r>
        <w:rPr>
          <w:rFonts w:hint="eastAsia" w:asciiTheme="minorEastAsia" w:hAnsiTheme="minorEastAsia" w:cstheme="minorEastAsia"/>
          <w:sz w:val="24"/>
          <w:szCs w:val="24"/>
        </w:rPr>
        <w:t>在需要时报价方应派代表到现场指导安装、调试和试运行，并负责解决阀门在安装、调试、试运行中发现的制造质量及性能指标等有关问题。</w:t>
      </w:r>
    </w:p>
    <w:p>
      <w:pPr>
        <w:numPr>
          <w:ilvl w:val="0"/>
          <w:numId w:val="42"/>
        </w:numPr>
        <w:tabs>
          <w:tab w:val="left" w:pos="600"/>
        </w:tabs>
        <w:adjustRightInd w:val="0"/>
        <w:snapToGrid w:val="0"/>
        <w:spacing w:line="440" w:lineRule="exact"/>
        <w:rPr>
          <w:rFonts w:asciiTheme="minorEastAsia" w:hAnsiTheme="minorEastAsia" w:cstheme="minorEastAsia"/>
          <w:sz w:val="24"/>
          <w:szCs w:val="24"/>
        </w:rPr>
      </w:pPr>
      <w:r>
        <w:rPr>
          <w:rFonts w:hint="eastAsia" w:asciiTheme="minorEastAsia" w:hAnsiTheme="minorEastAsia" w:cstheme="minorEastAsia"/>
          <w:sz w:val="24"/>
          <w:szCs w:val="24"/>
        </w:rPr>
        <w:t>在质保期内的设计、制造等问题由报价方负责无偿修理或更换，并24h内响应到厂解决。</w:t>
      </w:r>
    </w:p>
    <w:p>
      <w:pPr>
        <w:numPr>
          <w:ilvl w:val="0"/>
          <w:numId w:val="42"/>
        </w:numPr>
        <w:tabs>
          <w:tab w:val="left" w:pos="600"/>
        </w:tabs>
        <w:adjustRightInd w:val="0"/>
        <w:snapToGrid w:val="0"/>
        <w:spacing w:line="440" w:lineRule="exact"/>
        <w:rPr>
          <w:rFonts w:asciiTheme="minorEastAsia" w:hAnsiTheme="minorEastAsia" w:cstheme="minorEastAsia"/>
          <w:sz w:val="24"/>
          <w:szCs w:val="24"/>
        </w:rPr>
      </w:pPr>
      <w:r>
        <w:rPr>
          <w:rFonts w:hint="eastAsia" w:asciiTheme="minorEastAsia" w:hAnsiTheme="minorEastAsia" w:cstheme="minorEastAsia"/>
          <w:sz w:val="24"/>
          <w:szCs w:val="24"/>
        </w:rPr>
        <w:t>在合同产品的寿命期内，对非报价方责任造成的设备损坏，报价方有义务提供配件和修理；如属设备设计或制造缺陷引起的损坏，报价方应为采购方及时修理，并承担全部费用。报价方应长期以优惠价格向采购方提供备品备件。</w:t>
      </w:r>
    </w:p>
    <w:p>
      <w:pPr>
        <w:numPr>
          <w:ilvl w:val="0"/>
          <w:numId w:val="42"/>
        </w:numPr>
        <w:tabs>
          <w:tab w:val="left" w:pos="600"/>
        </w:tabs>
        <w:adjustRightInd w:val="0"/>
        <w:snapToGrid w:val="0"/>
        <w:spacing w:line="440" w:lineRule="exact"/>
        <w:rPr>
          <w:rFonts w:hint="eastAsia" w:asciiTheme="minorEastAsia" w:hAnsiTheme="minorEastAsia" w:cstheme="minorEastAsia"/>
          <w:sz w:val="24"/>
          <w:szCs w:val="24"/>
        </w:rPr>
      </w:pPr>
      <w:r>
        <w:rPr>
          <w:rFonts w:hint="eastAsia" w:asciiTheme="minorEastAsia" w:hAnsiTheme="minorEastAsia" w:cstheme="minorEastAsia"/>
          <w:sz w:val="24"/>
          <w:szCs w:val="24"/>
        </w:rPr>
        <w:t>报价后无故放弃履行供货的供应商将纳入我司供应商黑名单，取消其参加本公司采购活动资格。</w:t>
      </w:r>
    </w:p>
    <w:p>
      <w:pPr>
        <w:numPr>
          <w:ilvl w:val="0"/>
          <w:numId w:val="42"/>
        </w:numPr>
        <w:tabs>
          <w:tab w:val="left" w:pos="600"/>
        </w:tabs>
        <w:adjustRightInd w:val="0"/>
        <w:snapToGrid w:val="0"/>
        <w:spacing w:line="440" w:lineRule="exact"/>
        <w:rPr>
          <w:rFonts w:asciiTheme="minorEastAsia" w:hAnsiTheme="minorEastAsia" w:cstheme="minorEastAsia"/>
          <w:sz w:val="24"/>
          <w:szCs w:val="24"/>
        </w:rPr>
      </w:pPr>
      <w:r>
        <w:rPr>
          <w:rFonts w:hint="eastAsia" w:asciiTheme="minorEastAsia" w:hAnsiTheme="minorEastAsia" w:cstheme="minorEastAsia"/>
          <w:sz w:val="24"/>
          <w:szCs w:val="24"/>
        </w:rPr>
        <w:t>本技术规范书将在供货合同签订时作为技术协议签订，与合同具有同等的法律效力。</w:t>
      </w:r>
    </w:p>
    <w:p>
      <w:pPr>
        <w:pStyle w:val="3"/>
        <w:numPr>
          <w:ilvl w:val="0"/>
          <w:numId w:val="21"/>
        </w:numPr>
        <w:tabs>
          <w:tab w:val="left" w:pos="420"/>
        </w:tabs>
        <w:adjustRightInd w:val="0"/>
        <w:snapToGrid w:val="0"/>
        <w:spacing w:before="0" w:after="0" w:line="440" w:lineRule="exact"/>
        <w:rPr>
          <w:rFonts w:hint="eastAsia" w:asciiTheme="minorEastAsia" w:hAnsiTheme="minorEastAsia" w:cstheme="minorEastAsia"/>
          <w:sz w:val="24"/>
          <w:szCs w:val="24"/>
          <w:lang w:val="en-US" w:eastAsia="zh-CN"/>
        </w:rPr>
      </w:pPr>
      <w:bookmarkStart w:id="128" w:name="_Toc14914_WPSOffice_Level2"/>
      <w:bookmarkStart w:id="129" w:name="_Toc14976_WPSOffice_Level2"/>
      <w:bookmarkStart w:id="130" w:name="_Toc14998"/>
      <w:bookmarkStart w:id="131" w:name="_Toc23236_WPSOffice_Level2"/>
      <w:bookmarkStart w:id="132" w:name="_Toc6361_WPSOffice_Level2"/>
      <w:r>
        <w:rPr>
          <w:rFonts w:hint="eastAsia" w:asciiTheme="minorEastAsia" w:hAnsiTheme="minorEastAsia" w:cstheme="minorEastAsia"/>
          <w:sz w:val="24"/>
          <w:szCs w:val="24"/>
          <w:lang w:val="en-US" w:eastAsia="zh-CN"/>
        </w:rPr>
        <w:t>质量保证和售后服务要求</w:t>
      </w:r>
      <w:bookmarkEnd w:id="128"/>
      <w:bookmarkEnd w:id="129"/>
      <w:bookmarkEnd w:id="130"/>
      <w:bookmarkEnd w:id="131"/>
      <w:bookmarkEnd w:id="132"/>
    </w:p>
    <w:p>
      <w:pPr>
        <w:numPr>
          <w:ilvl w:val="0"/>
          <w:numId w:val="43"/>
        </w:numPr>
        <w:tabs>
          <w:tab w:val="left" w:pos="600"/>
        </w:tabs>
        <w:adjustRightInd w:val="0"/>
        <w:snapToGrid w:val="0"/>
        <w:spacing w:line="440" w:lineRule="exact"/>
        <w:ind w:left="0" w:leftChars="0" w:firstLine="0" w:firstLineChars="0"/>
        <w:rPr>
          <w:rFonts w:hint="eastAsia" w:asciiTheme="minorEastAsia" w:hAnsiTheme="minorEastAsia" w:cstheme="minorEastAsia"/>
          <w:sz w:val="24"/>
          <w:szCs w:val="24"/>
        </w:rPr>
      </w:pPr>
      <w:r>
        <w:rPr>
          <w:rFonts w:hint="eastAsia" w:asciiTheme="minorEastAsia" w:hAnsiTheme="minorEastAsia" w:cstheme="minorEastAsia"/>
          <w:sz w:val="24"/>
          <w:szCs w:val="24"/>
        </w:rPr>
        <w:t>质量要求：报价方必须保证提供原</w:t>
      </w:r>
      <w:r>
        <w:rPr>
          <w:rFonts w:hint="eastAsia" w:asciiTheme="minorEastAsia" w:hAnsiTheme="minorEastAsia" w:cstheme="minorEastAsia"/>
          <w:sz w:val="24"/>
          <w:szCs w:val="24"/>
          <w:lang w:val="en-US" w:eastAsia="zh-CN"/>
        </w:rPr>
        <w:t>厂制造、全新未使用过的产品，不存在任何缺陷。</w:t>
      </w:r>
      <w:r>
        <w:rPr>
          <w:rFonts w:hint="eastAsia" w:asciiTheme="minorEastAsia" w:hAnsiTheme="minorEastAsia" w:cstheme="minorEastAsia"/>
          <w:sz w:val="24"/>
          <w:szCs w:val="24"/>
        </w:rPr>
        <w:t>不得用假冒及伪劣材料替代；如出现上述质量问题，采购方有权退货；如造成损失的，采购方可要求成交供应商给予赔偿。</w:t>
      </w:r>
    </w:p>
    <w:p>
      <w:pPr>
        <w:numPr>
          <w:ilvl w:val="0"/>
          <w:numId w:val="43"/>
        </w:numPr>
        <w:tabs>
          <w:tab w:val="left" w:pos="600"/>
        </w:tabs>
        <w:adjustRightInd w:val="0"/>
        <w:snapToGrid w:val="0"/>
        <w:spacing w:line="440" w:lineRule="exact"/>
        <w:ind w:left="0" w:leftChars="0" w:firstLine="0" w:firstLineChars="0"/>
        <w:rPr>
          <w:rFonts w:hint="eastAsia" w:asciiTheme="minorEastAsia" w:hAnsiTheme="minorEastAsia" w:cstheme="minorEastAsia"/>
          <w:sz w:val="24"/>
          <w:szCs w:val="24"/>
        </w:rPr>
      </w:pPr>
      <w:r>
        <w:rPr>
          <w:rFonts w:hint="eastAsia" w:asciiTheme="minorEastAsia" w:hAnsiTheme="minorEastAsia" w:cstheme="minorEastAsia"/>
          <w:sz w:val="24"/>
          <w:szCs w:val="24"/>
        </w:rPr>
        <w:t>交货时需提供产品出厂合格证、产品技术参数、产品出厂检测报告、制造厂家授权书或原厂家对该产品的证明函等。</w:t>
      </w:r>
    </w:p>
    <w:p>
      <w:pPr>
        <w:numPr>
          <w:ilvl w:val="0"/>
          <w:numId w:val="43"/>
        </w:numPr>
        <w:tabs>
          <w:tab w:val="left" w:pos="600"/>
        </w:tabs>
        <w:adjustRightInd w:val="0"/>
        <w:snapToGrid w:val="0"/>
        <w:spacing w:line="440" w:lineRule="exact"/>
        <w:ind w:left="0" w:leftChars="0" w:firstLine="0" w:firstLineChars="0"/>
        <w:rPr>
          <w:rFonts w:hint="eastAsia" w:asciiTheme="minorEastAsia" w:hAnsiTheme="minorEastAsia" w:cstheme="minorEastAsia"/>
          <w:sz w:val="24"/>
          <w:szCs w:val="24"/>
        </w:rPr>
      </w:pPr>
      <w:r>
        <w:rPr>
          <w:rFonts w:hint="eastAsia" w:asciiTheme="minorEastAsia" w:hAnsiTheme="minorEastAsia" w:cstheme="minorEastAsia"/>
          <w:sz w:val="24"/>
          <w:szCs w:val="24"/>
        </w:rPr>
        <w:t>质量保证期</w:t>
      </w:r>
      <w:r>
        <w:rPr>
          <w:rFonts w:hint="eastAsia" w:asciiTheme="minorEastAsia" w:hAnsiTheme="minorEastAsia" w:cstheme="minorEastAsia"/>
          <w:sz w:val="24"/>
          <w:szCs w:val="24"/>
          <w:lang w:eastAsia="zh-CN"/>
        </w:rPr>
        <w:t>：</w:t>
      </w:r>
      <w:r>
        <w:rPr>
          <w:rFonts w:hint="eastAsia" w:asciiTheme="minorEastAsia" w:hAnsiTheme="minorEastAsia" w:cstheme="minorEastAsia"/>
          <w:sz w:val="24"/>
          <w:szCs w:val="24"/>
          <w:lang w:val="en-US" w:eastAsia="zh-CN"/>
        </w:rPr>
        <w:t>全部</w:t>
      </w:r>
      <w:r>
        <w:rPr>
          <w:rFonts w:hint="eastAsia" w:asciiTheme="minorEastAsia" w:hAnsiTheme="minorEastAsia" w:cstheme="minorEastAsia"/>
          <w:sz w:val="24"/>
          <w:szCs w:val="24"/>
        </w:rPr>
        <w:t>货物交货后18个月或投入运行后12个月，以先到为准。在质保期内发生问题，成交供应商必须在24小时内到达现场，</w:t>
      </w:r>
      <w:r>
        <w:rPr>
          <w:rFonts w:hint="eastAsia" w:asciiTheme="minorEastAsia" w:hAnsiTheme="minorEastAsia" w:cstheme="minorEastAsia"/>
          <w:sz w:val="24"/>
          <w:szCs w:val="24"/>
          <w:lang w:val="en-US" w:eastAsia="zh-CN"/>
        </w:rPr>
        <w:t>并进行维修或更换</w:t>
      </w:r>
      <w:r>
        <w:rPr>
          <w:rFonts w:hint="eastAsia" w:asciiTheme="minorEastAsia" w:hAnsiTheme="minorEastAsia" w:cstheme="minorEastAsia"/>
          <w:sz w:val="24"/>
          <w:szCs w:val="24"/>
        </w:rPr>
        <w:t>，其费用由成交供应商自行负责。若报价方未履行质保义务的，采购方有权</w:t>
      </w:r>
      <w:r>
        <w:rPr>
          <w:rFonts w:hint="eastAsia" w:asciiTheme="minorEastAsia" w:hAnsiTheme="minorEastAsia" w:cstheme="minorEastAsia"/>
          <w:sz w:val="24"/>
          <w:szCs w:val="24"/>
          <w:lang w:val="en-US" w:eastAsia="zh-CN"/>
        </w:rPr>
        <w:t>委托</w:t>
      </w:r>
      <w:r>
        <w:rPr>
          <w:rFonts w:hint="eastAsia" w:asciiTheme="minorEastAsia" w:hAnsiTheme="minorEastAsia" w:cstheme="minorEastAsia"/>
          <w:sz w:val="24"/>
          <w:szCs w:val="24"/>
        </w:rPr>
        <w:t>第三方进行维修</w:t>
      </w:r>
      <w:r>
        <w:rPr>
          <w:rFonts w:hint="eastAsia" w:asciiTheme="minorEastAsia" w:hAnsiTheme="minorEastAsia" w:cstheme="minorEastAsia"/>
          <w:sz w:val="24"/>
          <w:szCs w:val="24"/>
          <w:lang w:val="en-US" w:eastAsia="zh-CN"/>
        </w:rPr>
        <w:t>或另行购买</w:t>
      </w:r>
      <w:r>
        <w:rPr>
          <w:rFonts w:hint="eastAsia" w:asciiTheme="minorEastAsia" w:hAnsiTheme="minorEastAsia" w:cstheme="minorEastAsia"/>
          <w:sz w:val="24"/>
          <w:szCs w:val="24"/>
        </w:rPr>
        <w:t>，由此</w:t>
      </w:r>
      <w:r>
        <w:rPr>
          <w:rFonts w:hint="eastAsia" w:asciiTheme="minorEastAsia" w:hAnsiTheme="minorEastAsia" w:cstheme="minorEastAsia"/>
          <w:sz w:val="24"/>
          <w:szCs w:val="24"/>
          <w:lang w:val="en-US" w:eastAsia="zh-CN"/>
        </w:rPr>
        <w:t>产</w:t>
      </w:r>
      <w:r>
        <w:rPr>
          <w:rFonts w:hint="eastAsia" w:asciiTheme="minorEastAsia" w:hAnsiTheme="minorEastAsia" w:cstheme="minorEastAsia"/>
          <w:sz w:val="24"/>
          <w:szCs w:val="24"/>
        </w:rPr>
        <w:t>生的费用和损失由</w:t>
      </w:r>
      <w:r>
        <w:rPr>
          <w:rFonts w:hint="eastAsia" w:asciiTheme="minorEastAsia" w:hAnsiTheme="minorEastAsia" w:cstheme="minorEastAsia"/>
          <w:sz w:val="24"/>
          <w:szCs w:val="24"/>
          <w:lang w:val="en-US" w:eastAsia="zh-CN"/>
        </w:rPr>
        <w:t>成交供应商</w:t>
      </w:r>
      <w:r>
        <w:rPr>
          <w:rFonts w:hint="eastAsia" w:asciiTheme="minorEastAsia" w:hAnsiTheme="minorEastAsia" w:cstheme="minorEastAsia"/>
          <w:sz w:val="24"/>
          <w:szCs w:val="24"/>
        </w:rPr>
        <w:t>承担。</w:t>
      </w:r>
    </w:p>
    <w:p>
      <w:pPr>
        <w:pStyle w:val="3"/>
        <w:numPr>
          <w:ilvl w:val="0"/>
          <w:numId w:val="21"/>
        </w:numPr>
        <w:tabs>
          <w:tab w:val="left" w:pos="420"/>
        </w:tabs>
        <w:adjustRightInd w:val="0"/>
        <w:snapToGrid w:val="0"/>
        <w:spacing w:before="0" w:after="0" w:line="440" w:lineRule="exact"/>
        <w:rPr>
          <w:rFonts w:hint="eastAsia" w:asciiTheme="minorEastAsia" w:hAnsiTheme="minorEastAsia" w:cstheme="minorEastAsia"/>
          <w:sz w:val="24"/>
          <w:szCs w:val="24"/>
          <w:lang w:val="en-US" w:eastAsia="zh-CN"/>
        </w:rPr>
      </w:pPr>
      <w:bookmarkStart w:id="133" w:name="_Toc23683"/>
      <w:bookmarkStart w:id="134" w:name="_Toc19504_WPSOffice_Level2"/>
      <w:bookmarkStart w:id="135" w:name="_Toc31179_WPSOffice_Level2"/>
      <w:bookmarkStart w:id="136" w:name="_Toc25406_WPSOffice_Level2"/>
      <w:bookmarkStart w:id="137" w:name="_Toc10691_WPSOffice_Level2"/>
      <w:r>
        <w:rPr>
          <w:rFonts w:hint="eastAsia" w:asciiTheme="minorEastAsia" w:hAnsiTheme="minorEastAsia" w:cstheme="minorEastAsia"/>
          <w:sz w:val="24"/>
          <w:szCs w:val="24"/>
          <w:lang w:val="en-US" w:eastAsia="zh-CN"/>
        </w:rPr>
        <w:t>报价方式及付款方式</w:t>
      </w:r>
      <w:bookmarkEnd w:id="133"/>
      <w:bookmarkEnd w:id="134"/>
      <w:bookmarkEnd w:id="135"/>
      <w:bookmarkEnd w:id="136"/>
      <w:bookmarkEnd w:id="137"/>
    </w:p>
    <w:p>
      <w:pPr>
        <w:numPr>
          <w:ilvl w:val="0"/>
          <w:numId w:val="44"/>
        </w:numPr>
        <w:kinsoku w:val="0"/>
        <w:overflowPunct w:val="0"/>
        <w:adjustRightInd/>
        <w:spacing w:line="400" w:lineRule="atLeast"/>
        <w:ind w:left="0" w:leftChars="0" w:firstLine="0" w:firstLineChars="0"/>
        <w:jc w:val="left"/>
        <w:textAlignment w:val="auto"/>
        <w:rPr>
          <w:rFonts w:hint="eastAsia" w:ascii="宋体" w:hAnsi="宋体"/>
          <w:sz w:val="24"/>
          <w:szCs w:val="24"/>
        </w:rPr>
      </w:pPr>
      <w:r>
        <w:rPr>
          <w:rFonts w:hint="eastAsia" w:ascii="宋体" w:hAnsi="宋体"/>
          <w:sz w:val="24"/>
          <w:szCs w:val="24"/>
        </w:rPr>
        <w:t>报价方须以人民币报价，报价应含</w:t>
      </w:r>
      <w:r>
        <w:rPr>
          <w:rFonts w:hint="eastAsia" w:ascii="宋体" w:hAnsi="宋体"/>
          <w:sz w:val="24"/>
          <w:szCs w:val="24"/>
          <w:lang w:val="en-US" w:eastAsia="zh-CN"/>
        </w:rPr>
        <w:t>设备费、运费</w:t>
      </w:r>
      <w:r>
        <w:rPr>
          <w:rFonts w:hint="eastAsia" w:ascii="宋体" w:hAnsi="宋体"/>
          <w:sz w:val="24"/>
          <w:szCs w:val="24"/>
        </w:rPr>
        <w:t>、税费等全部费用。报价为含税报价，税率为13％增值税专用发票，未说明是否含税报价一律视为含税价。</w:t>
      </w:r>
    </w:p>
    <w:p>
      <w:pPr>
        <w:numPr>
          <w:ilvl w:val="0"/>
          <w:numId w:val="44"/>
        </w:numPr>
        <w:kinsoku w:val="0"/>
        <w:overflowPunct w:val="0"/>
        <w:adjustRightInd/>
        <w:spacing w:line="400" w:lineRule="atLeast"/>
        <w:ind w:left="0" w:leftChars="0" w:firstLine="0" w:firstLineChars="0"/>
        <w:jc w:val="left"/>
        <w:textAlignment w:val="auto"/>
        <w:rPr>
          <w:rFonts w:hint="eastAsia" w:ascii="宋体" w:hAnsi="宋体" w:eastAsiaTheme="minorEastAsia" w:cstheme="minorBidi"/>
          <w:b w:val="0"/>
          <w:spacing w:val="0"/>
          <w:kern w:val="2"/>
          <w:sz w:val="24"/>
          <w:szCs w:val="24"/>
          <w:lang w:val="en-US" w:eastAsia="zh-CN" w:bidi="ar-SA"/>
        </w:rPr>
      </w:pPr>
      <w:r>
        <w:rPr>
          <w:rFonts w:hint="eastAsia" w:ascii="宋体" w:hAnsi="宋体"/>
          <w:sz w:val="24"/>
          <w:szCs w:val="24"/>
          <w:lang w:val="en-US" w:eastAsia="zh-CN"/>
        </w:rPr>
        <w:t>付款方式</w:t>
      </w:r>
      <w:bookmarkStart w:id="138" w:name="_Toc11922_WPSOffice_Level2"/>
      <w:bookmarkStart w:id="139" w:name="_Toc15066_WPSOffice_Level2"/>
      <w:bookmarkStart w:id="140" w:name="_Toc12068_WPSOffice_Level2"/>
      <w:bookmarkStart w:id="141" w:name="_Toc21785_WPSOffice_Level2"/>
      <w:r>
        <w:rPr>
          <w:rFonts w:hint="eastAsia" w:ascii="宋体" w:hAnsi="宋体"/>
          <w:sz w:val="24"/>
          <w:szCs w:val="24"/>
          <w:lang w:val="en-US" w:eastAsia="zh-CN"/>
        </w:rPr>
        <w:t>：</w:t>
      </w:r>
      <w:r>
        <w:rPr>
          <w:rFonts w:hint="eastAsia" w:ascii="宋体" w:hAnsi="宋体" w:eastAsiaTheme="minorEastAsia" w:cstheme="minorBidi"/>
          <w:b w:val="0"/>
          <w:spacing w:val="0"/>
          <w:kern w:val="2"/>
          <w:sz w:val="24"/>
          <w:szCs w:val="24"/>
          <w:lang w:val="en-US" w:eastAsia="zh-CN" w:bidi="ar-SA"/>
        </w:rPr>
        <w:t>货物到采购方厂区后经采购方核对查收，报价方出具13%增值税全额专用发票给采购方，采购方</w:t>
      </w:r>
      <w:r>
        <w:rPr>
          <w:rFonts w:hint="eastAsia" w:ascii="宋体" w:hAnsi="宋体" w:cstheme="minorBidi"/>
          <w:b w:val="0"/>
          <w:spacing w:val="0"/>
          <w:kern w:val="2"/>
          <w:sz w:val="24"/>
          <w:szCs w:val="24"/>
          <w:lang w:val="en-US" w:eastAsia="zh-CN" w:bidi="ar-SA"/>
        </w:rPr>
        <w:t>经</w:t>
      </w:r>
      <w:r>
        <w:rPr>
          <w:rFonts w:hint="eastAsia" w:ascii="宋体" w:hAnsi="宋体" w:eastAsiaTheme="minorEastAsia" w:cstheme="minorBidi"/>
          <w:b w:val="0"/>
          <w:spacing w:val="0"/>
          <w:kern w:val="2"/>
          <w:sz w:val="24"/>
          <w:szCs w:val="24"/>
          <w:lang w:val="en-US" w:eastAsia="zh-CN" w:bidi="ar-SA"/>
        </w:rPr>
        <w:t>核实无误并在收到发票后</w:t>
      </w:r>
      <w:r>
        <w:rPr>
          <w:rFonts w:hint="eastAsia" w:ascii="宋体" w:hAnsi="宋体" w:cstheme="minorBidi"/>
          <w:b w:val="0"/>
          <w:spacing w:val="0"/>
          <w:kern w:val="2"/>
          <w:sz w:val="24"/>
          <w:szCs w:val="24"/>
          <w:lang w:val="en-US" w:eastAsia="zh-CN" w:bidi="ar-SA"/>
        </w:rPr>
        <w:t>15</w:t>
      </w:r>
      <w:r>
        <w:rPr>
          <w:rFonts w:hint="eastAsia" w:ascii="宋体" w:hAnsi="宋体" w:eastAsiaTheme="minorEastAsia" w:cstheme="minorBidi"/>
          <w:b w:val="0"/>
          <w:spacing w:val="0"/>
          <w:kern w:val="2"/>
          <w:sz w:val="24"/>
          <w:szCs w:val="24"/>
          <w:lang w:val="en-US" w:eastAsia="zh-CN" w:bidi="ar-SA"/>
        </w:rPr>
        <w:t>个工作日内支付相应款项。</w:t>
      </w:r>
    </w:p>
    <w:p>
      <w:pPr>
        <w:pStyle w:val="3"/>
        <w:numPr>
          <w:ilvl w:val="0"/>
          <w:numId w:val="21"/>
        </w:numPr>
        <w:tabs>
          <w:tab w:val="left" w:pos="420"/>
        </w:tabs>
        <w:adjustRightInd w:val="0"/>
        <w:snapToGrid w:val="0"/>
        <w:spacing w:before="0" w:after="0" w:line="440" w:lineRule="exact"/>
        <w:rPr>
          <w:rFonts w:hint="eastAsia" w:asciiTheme="minorEastAsia" w:hAnsiTheme="minorEastAsia" w:cstheme="minorEastAsia"/>
          <w:sz w:val="24"/>
          <w:szCs w:val="24"/>
          <w:lang w:val="en-US" w:eastAsia="zh-CN"/>
        </w:rPr>
      </w:pPr>
      <w:bookmarkStart w:id="142" w:name="_Toc16402"/>
      <w:r>
        <w:rPr>
          <w:rFonts w:hint="eastAsia" w:asciiTheme="minorEastAsia" w:hAnsiTheme="minorEastAsia" w:cstheme="minorEastAsia"/>
          <w:sz w:val="24"/>
          <w:szCs w:val="24"/>
          <w:lang w:val="en-US" w:eastAsia="zh-CN"/>
        </w:rPr>
        <w:t>其他事项</w:t>
      </w:r>
      <w:bookmarkEnd w:id="138"/>
      <w:bookmarkEnd w:id="139"/>
      <w:bookmarkEnd w:id="140"/>
      <w:bookmarkEnd w:id="141"/>
      <w:bookmarkEnd w:id="142"/>
    </w:p>
    <w:p>
      <w:pPr>
        <w:numPr>
          <w:ilvl w:val="0"/>
          <w:numId w:val="45"/>
        </w:numPr>
        <w:kinsoku w:val="0"/>
        <w:overflowPunct w:val="0"/>
        <w:adjustRightInd/>
        <w:spacing w:line="400" w:lineRule="atLeast"/>
        <w:ind w:left="0" w:leftChars="0" w:firstLine="0" w:firstLineChars="0"/>
        <w:jc w:val="left"/>
        <w:textAlignment w:val="auto"/>
        <w:rPr>
          <w:rFonts w:hint="eastAsia" w:ascii="宋体" w:hAnsi="宋体"/>
          <w:sz w:val="24"/>
          <w:szCs w:val="24"/>
          <w:lang w:val="en-US" w:eastAsia="zh-CN"/>
        </w:rPr>
      </w:pPr>
      <w:r>
        <w:rPr>
          <w:rFonts w:hint="eastAsia" w:ascii="宋体" w:hAnsi="宋体"/>
          <w:sz w:val="24"/>
          <w:szCs w:val="24"/>
          <w:lang w:val="en-US" w:eastAsia="zh-CN"/>
        </w:rPr>
        <w:t>成交供应商应严格依据报价文件所做承诺履行义务，如有违约，采购方有权根据协议、合同采取措施保证本项目的顺利进行，若协商不能达成一致的，可向采购方所在地人民法院以诉讼方式解决，并相应追究违约方的违约责任。</w:t>
      </w:r>
    </w:p>
    <w:p>
      <w:pPr>
        <w:numPr>
          <w:ilvl w:val="0"/>
          <w:numId w:val="45"/>
        </w:numPr>
        <w:kinsoku w:val="0"/>
        <w:overflowPunct w:val="0"/>
        <w:adjustRightInd/>
        <w:spacing w:line="400" w:lineRule="atLeast"/>
        <w:ind w:left="0" w:leftChars="0" w:firstLine="0" w:firstLineChars="0"/>
        <w:jc w:val="left"/>
        <w:textAlignment w:val="auto"/>
        <w:rPr>
          <w:rFonts w:hint="eastAsia" w:ascii="宋体" w:hAnsi="宋体"/>
          <w:sz w:val="24"/>
          <w:szCs w:val="24"/>
          <w:lang w:val="en-US" w:eastAsia="zh-CN"/>
        </w:rPr>
      </w:pPr>
      <w:r>
        <w:rPr>
          <w:rFonts w:hint="eastAsia" w:ascii="宋体" w:hAnsi="宋体"/>
          <w:sz w:val="24"/>
          <w:szCs w:val="24"/>
          <w:lang w:val="en-US" w:eastAsia="zh-CN"/>
        </w:rPr>
        <w:t>确定成交供应商后，成交供应商应严格依据采购文件及报价文件签订合同，并依据货物采购合同履行义务，如有违约，采购方有权追究违约方的违约责任。</w:t>
      </w:r>
    </w:p>
    <w:p>
      <w:pPr>
        <w:numPr>
          <w:ilvl w:val="0"/>
          <w:numId w:val="45"/>
        </w:numPr>
        <w:kinsoku w:val="0"/>
        <w:overflowPunct w:val="0"/>
        <w:adjustRightInd/>
        <w:spacing w:line="400" w:lineRule="atLeast"/>
        <w:ind w:left="0" w:leftChars="0" w:firstLine="0" w:firstLineChars="0"/>
        <w:jc w:val="left"/>
        <w:textAlignment w:val="auto"/>
        <w:rPr>
          <w:rFonts w:hint="eastAsia" w:ascii="宋体" w:hAnsi="宋体"/>
          <w:sz w:val="24"/>
          <w:szCs w:val="24"/>
          <w:lang w:val="en-US" w:eastAsia="zh-CN"/>
        </w:rPr>
      </w:pPr>
      <w:r>
        <w:rPr>
          <w:rFonts w:hint="eastAsia" w:ascii="宋体" w:hAnsi="宋体"/>
          <w:sz w:val="24"/>
          <w:szCs w:val="24"/>
          <w:lang w:val="en-US" w:eastAsia="zh-CN"/>
        </w:rPr>
        <w:t>成交供应商必须于成交通知书发出之日起，10日内领取中标通知书原件，未按规定领取的，视为成交供应商放弃成交资格。</w:t>
      </w:r>
    </w:p>
    <w:p>
      <w:pPr>
        <w:numPr>
          <w:ilvl w:val="0"/>
          <w:numId w:val="45"/>
        </w:numPr>
        <w:kinsoku w:val="0"/>
        <w:overflowPunct w:val="0"/>
        <w:adjustRightInd/>
        <w:spacing w:line="400" w:lineRule="atLeast"/>
        <w:ind w:left="0" w:leftChars="0" w:firstLine="0" w:firstLineChars="0"/>
        <w:jc w:val="left"/>
        <w:textAlignment w:val="auto"/>
        <w:rPr>
          <w:rFonts w:hint="eastAsia" w:ascii="宋体" w:hAnsi="宋体"/>
          <w:sz w:val="24"/>
          <w:szCs w:val="24"/>
          <w:lang w:val="en-US" w:eastAsia="zh-CN"/>
        </w:rPr>
      </w:pPr>
      <w:r>
        <w:rPr>
          <w:rFonts w:hint="eastAsia" w:ascii="宋体" w:hAnsi="宋体"/>
          <w:sz w:val="24"/>
          <w:szCs w:val="24"/>
          <w:lang w:val="en-US" w:eastAsia="zh-CN"/>
        </w:rPr>
        <w:t>报价方应如实提供所有资料的相关复印件，必要时采购方将保留要求报价方提供原件予以核查的权利。</w:t>
      </w:r>
    </w:p>
    <w:p>
      <w:pPr>
        <w:numPr>
          <w:ilvl w:val="0"/>
          <w:numId w:val="45"/>
        </w:numPr>
        <w:kinsoku w:val="0"/>
        <w:overflowPunct w:val="0"/>
        <w:adjustRightInd/>
        <w:spacing w:line="400" w:lineRule="atLeast"/>
        <w:ind w:left="0" w:leftChars="0" w:firstLine="0" w:firstLineChars="0"/>
        <w:jc w:val="left"/>
        <w:textAlignment w:val="auto"/>
        <w:rPr>
          <w:rFonts w:hint="eastAsia" w:ascii="宋体" w:hAnsi="宋体"/>
          <w:sz w:val="24"/>
          <w:szCs w:val="24"/>
          <w:lang w:val="en-US" w:eastAsia="zh-CN"/>
        </w:rPr>
      </w:pPr>
      <w:r>
        <w:rPr>
          <w:rFonts w:hint="eastAsia" w:ascii="宋体" w:hAnsi="宋体"/>
          <w:sz w:val="24"/>
          <w:szCs w:val="24"/>
          <w:lang w:val="en-US" w:eastAsia="zh-CN"/>
        </w:rPr>
        <w:t>响应报价文件有效期。响应报价文件有效期60天，在此期间内，所有报价文件均保持有效。</w:t>
      </w:r>
    </w:p>
    <w:p>
      <w:pPr>
        <w:pStyle w:val="2"/>
        <w:rPr>
          <w:rFonts w:hint="eastAsia" w:ascii="宋体" w:hAnsi="宋体"/>
          <w:sz w:val="24"/>
          <w:szCs w:val="24"/>
          <w:lang w:val="en-US" w:eastAsia="zh-CN"/>
        </w:rPr>
      </w:pPr>
    </w:p>
    <w:p>
      <w:pPr>
        <w:pStyle w:val="2"/>
        <w:rPr>
          <w:rFonts w:hint="eastAsia" w:ascii="宋体" w:hAnsi="宋体"/>
          <w:sz w:val="24"/>
          <w:szCs w:val="24"/>
          <w:lang w:val="en-US" w:eastAsia="zh-CN"/>
        </w:rPr>
      </w:pPr>
    </w:p>
    <w:p>
      <w:pPr>
        <w:pStyle w:val="2"/>
        <w:rPr>
          <w:rFonts w:hint="eastAsia" w:ascii="宋体" w:hAnsi="宋体"/>
          <w:sz w:val="24"/>
          <w:szCs w:val="24"/>
          <w:lang w:val="en-US" w:eastAsia="zh-CN"/>
        </w:rPr>
      </w:pPr>
    </w:p>
    <w:p>
      <w:pPr>
        <w:pStyle w:val="2"/>
        <w:rPr>
          <w:rFonts w:hint="eastAsia" w:ascii="宋体" w:hAnsi="宋体"/>
          <w:sz w:val="24"/>
          <w:szCs w:val="24"/>
          <w:lang w:val="en-US" w:eastAsia="zh-CN"/>
        </w:rPr>
      </w:pPr>
    </w:p>
    <w:p>
      <w:pPr>
        <w:pStyle w:val="2"/>
        <w:rPr>
          <w:rFonts w:hint="eastAsia" w:ascii="宋体" w:hAnsi="宋体"/>
          <w:sz w:val="24"/>
          <w:szCs w:val="24"/>
          <w:lang w:val="en-US" w:eastAsia="zh-CN"/>
        </w:rPr>
      </w:pPr>
    </w:p>
    <w:p>
      <w:pPr>
        <w:pStyle w:val="2"/>
        <w:rPr>
          <w:rFonts w:hint="eastAsia" w:ascii="宋体" w:hAnsi="宋体"/>
          <w:sz w:val="24"/>
          <w:szCs w:val="24"/>
          <w:lang w:val="en-US" w:eastAsia="zh-CN"/>
        </w:rPr>
      </w:pPr>
    </w:p>
    <w:p>
      <w:pPr>
        <w:pStyle w:val="2"/>
        <w:rPr>
          <w:rFonts w:hint="eastAsia" w:ascii="宋体" w:hAnsi="宋体"/>
          <w:sz w:val="24"/>
          <w:szCs w:val="24"/>
          <w:lang w:val="en-US" w:eastAsia="zh-CN"/>
        </w:rPr>
      </w:pPr>
    </w:p>
    <w:p>
      <w:pPr>
        <w:pStyle w:val="2"/>
        <w:rPr>
          <w:rFonts w:hint="eastAsia" w:ascii="宋体" w:hAnsi="宋体"/>
          <w:sz w:val="24"/>
          <w:szCs w:val="24"/>
          <w:lang w:val="en-US" w:eastAsia="zh-CN"/>
        </w:rPr>
      </w:pPr>
    </w:p>
    <w:p>
      <w:pPr>
        <w:pStyle w:val="2"/>
        <w:rPr>
          <w:rFonts w:hint="eastAsia" w:ascii="宋体" w:hAnsi="宋体"/>
          <w:sz w:val="24"/>
          <w:szCs w:val="24"/>
          <w:lang w:val="en-US" w:eastAsia="zh-CN"/>
        </w:rPr>
      </w:pPr>
    </w:p>
    <w:p>
      <w:pPr>
        <w:pStyle w:val="2"/>
        <w:rPr>
          <w:rFonts w:hint="eastAsia" w:ascii="宋体" w:hAnsi="宋体"/>
          <w:sz w:val="24"/>
          <w:szCs w:val="24"/>
          <w:lang w:val="en-US" w:eastAsia="zh-CN"/>
        </w:rPr>
      </w:pPr>
    </w:p>
    <w:p>
      <w:pPr>
        <w:pStyle w:val="2"/>
        <w:rPr>
          <w:rFonts w:hint="eastAsia" w:ascii="宋体" w:hAnsi="宋体"/>
          <w:sz w:val="24"/>
          <w:szCs w:val="24"/>
          <w:lang w:val="en-US" w:eastAsia="zh-CN"/>
        </w:rPr>
      </w:pPr>
    </w:p>
    <w:p>
      <w:pPr>
        <w:pStyle w:val="2"/>
        <w:rPr>
          <w:rFonts w:hint="eastAsia" w:ascii="宋体" w:hAnsi="宋体"/>
          <w:sz w:val="24"/>
          <w:szCs w:val="24"/>
          <w:lang w:val="en-US" w:eastAsia="zh-CN"/>
        </w:rPr>
      </w:pPr>
    </w:p>
    <w:p>
      <w:pPr>
        <w:pStyle w:val="2"/>
        <w:rPr>
          <w:rFonts w:hint="eastAsia" w:ascii="宋体" w:hAnsi="宋体"/>
          <w:sz w:val="24"/>
          <w:szCs w:val="24"/>
          <w:lang w:val="en-US" w:eastAsia="zh-CN"/>
        </w:rPr>
      </w:pPr>
    </w:p>
    <w:p>
      <w:pPr>
        <w:pStyle w:val="2"/>
        <w:rPr>
          <w:rFonts w:hint="eastAsia" w:ascii="宋体" w:hAnsi="宋体"/>
          <w:sz w:val="24"/>
          <w:szCs w:val="24"/>
          <w:lang w:val="en-US" w:eastAsia="zh-CN"/>
        </w:rPr>
      </w:pPr>
    </w:p>
    <w:p>
      <w:pPr>
        <w:pStyle w:val="2"/>
        <w:rPr>
          <w:rFonts w:hint="eastAsia" w:ascii="宋体" w:hAnsi="宋体"/>
          <w:sz w:val="24"/>
          <w:szCs w:val="24"/>
          <w:lang w:val="en-US" w:eastAsia="zh-CN"/>
        </w:rPr>
      </w:pPr>
    </w:p>
    <w:p>
      <w:pPr>
        <w:pStyle w:val="2"/>
        <w:rPr>
          <w:rFonts w:hint="eastAsia" w:ascii="宋体" w:hAnsi="宋体"/>
          <w:sz w:val="24"/>
          <w:szCs w:val="24"/>
          <w:lang w:val="en-US" w:eastAsia="zh-CN"/>
        </w:rPr>
      </w:pPr>
    </w:p>
    <w:p>
      <w:pPr>
        <w:pStyle w:val="2"/>
        <w:rPr>
          <w:rFonts w:hint="eastAsia" w:ascii="宋体" w:hAnsi="宋体"/>
          <w:sz w:val="24"/>
          <w:szCs w:val="24"/>
          <w:lang w:val="en-US" w:eastAsia="zh-CN"/>
        </w:rPr>
      </w:pPr>
    </w:p>
    <w:p>
      <w:pPr>
        <w:pStyle w:val="2"/>
        <w:rPr>
          <w:rFonts w:hint="eastAsia" w:ascii="宋体" w:hAnsi="宋体"/>
          <w:sz w:val="24"/>
          <w:szCs w:val="24"/>
          <w:lang w:val="en-US" w:eastAsia="zh-CN"/>
        </w:rPr>
      </w:pPr>
    </w:p>
    <w:p>
      <w:pPr>
        <w:pStyle w:val="2"/>
        <w:rPr>
          <w:rFonts w:hint="eastAsia" w:ascii="宋体" w:hAnsi="宋体"/>
          <w:sz w:val="24"/>
          <w:szCs w:val="24"/>
          <w:lang w:val="en-US" w:eastAsia="zh-CN"/>
        </w:rPr>
      </w:pPr>
    </w:p>
    <w:p>
      <w:pPr>
        <w:pStyle w:val="2"/>
        <w:rPr>
          <w:rFonts w:hint="eastAsia" w:ascii="宋体" w:hAnsi="宋体"/>
          <w:sz w:val="24"/>
          <w:szCs w:val="24"/>
          <w:lang w:val="en-US" w:eastAsia="zh-CN"/>
        </w:rPr>
      </w:pPr>
    </w:p>
    <w:p>
      <w:pPr>
        <w:pStyle w:val="2"/>
        <w:rPr>
          <w:rFonts w:hint="eastAsia" w:ascii="宋体" w:hAnsi="宋体"/>
          <w:sz w:val="24"/>
          <w:szCs w:val="24"/>
          <w:lang w:val="en-US" w:eastAsia="zh-CN"/>
        </w:rPr>
      </w:pPr>
    </w:p>
    <w:p>
      <w:pPr>
        <w:pStyle w:val="2"/>
        <w:rPr>
          <w:rFonts w:hint="eastAsia" w:ascii="宋体" w:hAnsi="宋体"/>
          <w:sz w:val="24"/>
          <w:szCs w:val="24"/>
          <w:lang w:val="en-US" w:eastAsia="zh-CN"/>
        </w:rPr>
      </w:pPr>
    </w:p>
    <w:p>
      <w:pPr>
        <w:pStyle w:val="2"/>
        <w:rPr>
          <w:rFonts w:hint="eastAsia" w:ascii="宋体" w:hAnsi="宋体"/>
          <w:sz w:val="24"/>
          <w:szCs w:val="24"/>
          <w:lang w:val="en-US" w:eastAsia="zh-CN"/>
        </w:rPr>
      </w:pPr>
    </w:p>
    <w:p>
      <w:pPr>
        <w:pStyle w:val="2"/>
        <w:rPr>
          <w:rFonts w:hint="eastAsia" w:ascii="宋体" w:hAnsi="宋体"/>
          <w:sz w:val="24"/>
          <w:szCs w:val="24"/>
          <w:lang w:val="en-US" w:eastAsia="zh-CN"/>
        </w:rPr>
      </w:pPr>
    </w:p>
    <w:p>
      <w:pPr>
        <w:pStyle w:val="2"/>
        <w:rPr>
          <w:rFonts w:hint="eastAsia" w:ascii="宋体" w:hAnsi="宋体"/>
          <w:sz w:val="24"/>
          <w:szCs w:val="24"/>
          <w:lang w:val="en-US" w:eastAsia="zh-CN"/>
        </w:rPr>
      </w:pPr>
    </w:p>
    <w:p>
      <w:pPr>
        <w:pStyle w:val="2"/>
        <w:rPr>
          <w:rFonts w:hint="eastAsia" w:ascii="宋体" w:hAnsi="宋体"/>
          <w:sz w:val="24"/>
          <w:szCs w:val="24"/>
          <w:lang w:val="en-US" w:eastAsia="zh-CN"/>
        </w:rPr>
      </w:pPr>
    </w:p>
    <w:p>
      <w:pPr>
        <w:pStyle w:val="2"/>
        <w:rPr>
          <w:rFonts w:hint="eastAsia" w:ascii="宋体" w:hAnsi="宋体"/>
          <w:sz w:val="24"/>
          <w:szCs w:val="24"/>
          <w:lang w:val="en-US" w:eastAsia="zh-CN"/>
        </w:rPr>
      </w:pPr>
    </w:p>
    <w:p>
      <w:pPr>
        <w:pStyle w:val="2"/>
        <w:rPr>
          <w:rFonts w:hint="eastAsia" w:ascii="宋体" w:hAnsi="宋体"/>
          <w:sz w:val="24"/>
          <w:szCs w:val="24"/>
          <w:lang w:val="en-US" w:eastAsia="zh-CN"/>
        </w:rPr>
      </w:pPr>
    </w:p>
    <w:p>
      <w:pPr>
        <w:pStyle w:val="2"/>
        <w:rPr>
          <w:rFonts w:hint="eastAsia" w:ascii="宋体" w:hAnsi="宋体"/>
          <w:sz w:val="24"/>
          <w:szCs w:val="24"/>
          <w:lang w:val="en-US" w:eastAsia="zh-CN"/>
        </w:rPr>
      </w:pPr>
    </w:p>
    <w:p>
      <w:pPr>
        <w:pStyle w:val="2"/>
        <w:rPr>
          <w:rFonts w:hint="eastAsia" w:ascii="宋体" w:hAnsi="宋体"/>
          <w:sz w:val="24"/>
          <w:szCs w:val="24"/>
          <w:lang w:val="en-US" w:eastAsia="zh-CN"/>
        </w:rPr>
      </w:pPr>
    </w:p>
    <w:p>
      <w:pPr>
        <w:pStyle w:val="2"/>
        <w:rPr>
          <w:rFonts w:hint="eastAsia" w:ascii="宋体" w:hAnsi="宋体"/>
          <w:sz w:val="24"/>
          <w:szCs w:val="24"/>
          <w:lang w:val="en-US" w:eastAsia="zh-CN"/>
        </w:rPr>
      </w:pPr>
    </w:p>
    <w:p>
      <w:pPr>
        <w:pStyle w:val="2"/>
        <w:rPr>
          <w:rFonts w:hint="eastAsia" w:ascii="宋体" w:hAnsi="宋体"/>
          <w:sz w:val="24"/>
          <w:szCs w:val="24"/>
          <w:lang w:val="en-US" w:eastAsia="zh-CN"/>
        </w:rPr>
      </w:pPr>
    </w:p>
    <w:p>
      <w:pPr>
        <w:pStyle w:val="2"/>
        <w:rPr>
          <w:rFonts w:hint="eastAsia" w:ascii="宋体" w:hAnsi="宋体"/>
          <w:sz w:val="24"/>
          <w:szCs w:val="24"/>
          <w:lang w:val="en-US" w:eastAsia="zh-CN"/>
        </w:rPr>
      </w:pPr>
    </w:p>
    <w:p>
      <w:pPr>
        <w:pStyle w:val="2"/>
        <w:rPr>
          <w:rFonts w:hint="eastAsia" w:ascii="宋体" w:hAnsi="宋体"/>
          <w:sz w:val="24"/>
          <w:szCs w:val="24"/>
          <w:lang w:val="en-US" w:eastAsia="zh-CN"/>
        </w:rPr>
      </w:pPr>
    </w:p>
    <w:p>
      <w:pPr>
        <w:pStyle w:val="2"/>
        <w:rPr>
          <w:rFonts w:hint="eastAsia" w:ascii="宋体" w:hAnsi="宋体"/>
          <w:sz w:val="24"/>
          <w:szCs w:val="24"/>
          <w:lang w:val="en-US" w:eastAsia="zh-CN"/>
        </w:rPr>
      </w:pPr>
    </w:p>
    <w:p>
      <w:pPr>
        <w:pStyle w:val="2"/>
        <w:rPr>
          <w:rFonts w:hint="eastAsia" w:ascii="宋体" w:hAnsi="宋体"/>
          <w:sz w:val="24"/>
          <w:szCs w:val="24"/>
          <w:lang w:val="en-US" w:eastAsia="zh-CN"/>
        </w:rPr>
      </w:pPr>
    </w:p>
    <w:p>
      <w:pPr>
        <w:pStyle w:val="2"/>
        <w:rPr>
          <w:rFonts w:hint="eastAsia" w:ascii="宋体" w:hAnsi="宋体"/>
          <w:sz w:val="24"/>
          <w:szCs w:val="24"/>
          <w:lang w:val="en-US" w:eastAsia="zh-CN"/>
        </w:rPr>
      </w:pPr>
    </w:p>
    <w:p>
      <w:pPr>
        <w:pStyle w:val="2"/>
        <w:rPr>
          <w:rFonts w:hint="eastAsia" w:ascii="宋体" w:hAnsi="宋体"/>
          <w:sz w:val="24"/>
          <w:szCs w:val="24"/>
          <w:lang w:val="en-US" w:eastAsia="zh-CN"/>
        </w:rPr>
      </w:pPr>
    </w:p>
    <w:p>
      <w:pPr>
        <w:kinsoku w:val="0"/>
        <w:overflowPunct w:val="0"/>
        <w:adjustRightInd/>
        <w:spacing w:line="400" w:lineRule="atLeast"/>
        <w:rPr>
          <w:rFonts w:hint="eastAsia" w:ascii="宋体" w:hAnsi="宋体"/>
          <w:sz w:val="24"/>
        </w:rPr>
      </w:pPr>
    </w:p>
    <w:p>
      <w:pPr>
        <w:pStyle w:val="4"/>
        <w:keepNext w:val="0"/>
        <w:keepLines w:val="0"/>
        <w:kinsoku w:val="0"/>
        <w:overflowPunct w:val="0"/>
        <w:autoSpaceDE w:val="0"/>
        <w:autoSpaceDN w:val="0"/>
        <w:adjustRightInd/>
        <w:spacing w:before="0" w:after="0" w:line="400" w:lineRule="atLeast"/>
        <w:ind w:firstLine="522" w:firstLineChars="200"/>
        <w:jc w:val="center"/>
        <w:textAlignment w:val="auto"/>
        <w:outlineLvl w:val="0"/>
        <w:rPr>
          <w:rFonts w:hint="eastAsia" w:ascii="宋体" w:hAnsi="宋体" w:eastAsia="宋体"/>
          <w:bCs/>
          <w:sz w:val="24"/>
          <w:szCs w:val="24"/>
        </w:rPr>
      </w:pPr>
      <w:bookmarkStart w:id="143" w:name="_Toc26755_WPSOffice_Level1"/>
      <w:bookmarkStart w:id="144" w:name="_Toc12983_WPSOffice_Level1"/>
      <w:bookmarkStart w:id="145" w:name="_Toc9692_WPSOffice_Level1"/>
      <w:bookmarkStart w:id="146" w:name="_Toc673_WPSOffice_Level1"/>
      <w:bookmarkStart w:id="147" w:name="_Toc32010_WPSOffice_Level1"/>
      <w:bookmarkStart w:id="148" w:name="_Toc13840"/>
      <w:bookmarkStart w:id="149" w:name="_Toc25552_WPSOffice_Level1"/>
      <w:r>
        <w:rPr>
          <w:rFonts w:hint="eastAsia" w:ascii="宋体" w:hAnsi="宋体" w:eastAsia="宋体"/>
          <w:bCs/>
          <w:sz w:val="24"/>
          <w:szCs w:val="24"/>
        </w:rPr>
        <w:t>第四部分 合同</w:t>
      </w:r>
      <w:bookmarkEnd w:id="143"/>
      <w:r>
        <w:rPr>
          <w:rFonts w:hint="eastAsia" w:ascii="宋体" w:hAnsi="宋体" w:eastAsia="宋体"/>
          <w:bCs/>
          <w:sz w:val="24"/>
          <w:szCs w:val="24"/>
        </w:rPr>
        <w:t>主要条款</w:t>
      </w:r>
      <w:bookmarkEnd w:id="144"/>
      <w:bookmarkEnd w:id="145"/>
      <w:bookmarkEnd w:id="146"/>
      <w:bookmarkEnd w:id="147"/>
      <w:bookmarkEnd w:id="148"/>
      <w:bookmarkEnd w:id="149"/>
    </w:p>
    <w:tbl>
      <w:tblPr>
        <w:tblStyle w:val="11"/>
        <w:tblW w:w="500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trPr>
        <w:tc>
          <w:tcPr>
            <w:tcW w:w="5000" w:type="pct"/>
            <w:noWrap w:val="0"/>
            <w:vAlign w:val="top"/>
          </w:tcPr>
          <w:p>
            <w:pPr>
              <w:kinsoku w:val="0"/>
              <w:overflowPunct w:val="0"/>
              <w:adjustRightInd/>
              <w:spacing w:line="400" w:lineRule="atLeast"/>
              <w:rPr>
                <w:rFonts w:hint="eastAsia" w:ascii="宋体" w:hAnsi="宋体" w:cs="宋体"/>
                <w:sz w:val="24"/>
                <w:szCs w:val="24"/>
              </w:rPr>
            </w:pPr>
            <w:r>
              <w:rPr>
                <w:rFonts w:hint="eastAsia" w:ascii="宋体" w:hAnsi="宋体" w:cs="宋体"/>
                <w:sz w:val="24"/>
                <w:szCs w:val="24"/>
              </w:rPr>
              <w:t>注释：本格式条款仅作为双方签订合同的参考，为阐明各方的权利和义务，经协商可增加新的条款、修改相关条款，但不得与采购文件、响应报价文件的实质性内容相背离。</w:t>
            </w:r>
          </w:p>
        </w:tc>
      </w:tr>
    </w:tbl>
    <w:p>
      <w:pPr>
        <w:kinsoku w:val="0"/>
        <w:overflowPunct w:val="0"/>
        <w:adjustRightInd/>
        <w:spacing w:line="400" w:lineRule="atLeast"/>
        <w:ind w:firstLine="482" w:firstLineChars="200"/>
        <w:jc w:val="left"/>
        <w:textAlignment w:val="auto"/>
        <w:rPr>
          <w:rFonts w:hint="eastAsia" w:ascii="宋体" w:hAnsi="宋体" w:cs="宋体"/>
          <w:sz w:val="24"/>
          <w:szCs w:val="24"/>
          <w:u w:val="single"/>
        </w:rPr>
      </w:pPr>
      <w:bookmarkStart w:id="150" w:name="_Toc5361_WPSOffice_Level2"/>
      <w:bookmarkStart w:id="151" w:name="_Toc17855_WPSOffice_Level1"/>
      <w:r>
        <w:rPr>
          <w:rFonts w:hint="eastAsia" w:ascii="宋体" w:hAnsi="宋体" w:cs="宋体"/>
          <w:b/>
          <w:sz w:val="24"/>
          <w:szCs w:val="24"/>
          <w:lang w:val="en-US" w:eastAsia="zh-CN"/>
        </w:rPr>
        <w:t>需方</w:t>
      </w:r>
      <w:r>
        <w:rPr>
          <w:rFonts w:hint="eastAsia" w:ascii="宋体" w:hAnsi="宋体" w:cs="宋体"/>
          <w:sz w:val="24"/>
          <w:szCs w:val="24"/>
        </w:rPr>
        <w:t>：</w:t>
      </w:r>
      <w:r>
        <w:rPr>
          <w:rFonts w:hint="eastAsia" w:ascii="宋体" w:hAnsi="宋体" w:cs="宋体"/>
          <w:sz w:val="24"/>
          <w:szCs w:val="24"/>
          <w:u w:val="single"/>
        </w:rPr>
        <w:t>厦门海发环保能源股份有限公司</w:t>
      </w:r>
      <w:bookmarkEnd w:id="150"/>
      <w:bookmarkEnd w:id="151"/>
    </w:p>
    <w:p>
      <w:pPr>
        <w:kinsoku w:val="0"/>
        <w:overflowPunct w:val="0"/>
        <w:adjustRightInd/>
        <w:spacing w:line="400" w:lineRule="atLeast"/>
        <w:ind w:firstLine="1200" w:firstLineChars="500"/>
        <w:jc w:val="left"/>
        <w:textAlignment w:val="auto"/>
        <w:rPr>
          <w:rFonts w:hint="eastAsia" w:ascii="宋体" w:hAnsi="宋体" w:cs="宋体"/>
          <w:sz w:val="24"/>
          <w:szCs w:val="24"/>
          <w:u w:val="single"/>
        </w:rPr>
      </w:pPr>
      <w:r>
        <w:rPr>
          <w:rFonts w:hint="eastAsia" w:ascii="宋体" w:hAnsi="宋体" w:cs="宋体"/>
          <w:sz w:val="24"/>
          <w:szCs w:val="24"/>
          <w:u w:val="single"/>
        </w:rPr>
        <w:t>住所地：厦门市海沧区阳光西路288号</w:t>
      </w:r>
    </w:p>
    <w:p>
      <w:pPr>
        <w:kinsoku w:val="0"/>
        <w:overflowPunct w:val="0"/>
        <w:adjustRightInd/>
        <w:spacing w:line="400" w:lineRule="atLeast"/>
        <w:ind w:firstLine="482" w:firstLineChars="200"/>
        <w:jc w:val="left"/>
        <w:textAlignment w:val="auto"/>
        <w:outlineLvl w:val="0"/>
        <w:rPr>
          <w:rFonts w:hint="eastAsia" w:ascii="宋体" w:hAnsi="宋体" w:cs="宋体"/>
          <w:sz w:val="24"/>
          <w:szCs w:val="24"/>
          <w:u w:val="single"/>
        </w:rPr>
      </w:pPr>
      <w:bookmarkStart w:id="152" w:name="_Toc19214_WPSOffice_Level1"/>
      <w:bookmarkStart w:id="153" w:name="_Toc3544_WPSOffice_Level2"/>
      <w:bookmarkStart w:id="154" w:name="_Toc15367"/>
      <w:r>
        <w:rPr>
          <w:rFonts w:hint="eastAsia" w:ascii="宋体" w:hAnsi="宋体" w:cs="宋体"/>
          <w:b/>
          <w:sz w:val="24"/>
          <w:szCs w:val="24"/>
          <w:lang w:val="en-US" w:eastAsia="zh-CN"/>
        </w:rPr>
        <w:t>供方</w:t>
      </w:r>
      <w:r>
        <w:rPr>
          <w:rFonts w:hint="eastAsia" w:ascii="宋体" w:hAnsi="宋体" w:cs="宋体"/>
          <w:b/>
          <w:bCs/>
          <w:sz w:val="24"/>
          <w:szCs w:val="24"/>
        </w:rPr>
        <w:t>：</w:t>
      </w:r>
      <w:bookmarkEnd w:id="152"/>
      <w:bookmarkEnd w:id="153"/>
      <w:bookmarkEnd w:id="154"/>
      <w:r>
        <w:rPr>
          <w:rFonts w:hint="eastAsia" w:ascii="宋体" w:hAnsi="宋体" w:cs="宋体"/>
          <w:kern w:val="2"/>
          <w:sz w:val="24"/>
          <w:szCs w:val="24"/>
          <w:u w:val="single"/>
        </w:rPr>
        <w:t xml:space="preserve">                                 </w:t>
      </w:r>
    </w:p>
    <w:p>
      <w:pPr>
        <w:kinsoku w:val="0"/>
        <w:overflowPunct w:val="0"/>
        <w:adjustRightInd/>
        <w:spacing w:line="400" w:lineRule="atLeast"/>
        <w:ind w:firstLine="436" w:firstLineChars="182"/>
        <w:textAlignment w:val="auto"/>
        <w:rPr>
          <w:rFonts w:hint="eastAsia" w:ascii="宋体" w:hAnsi="宋体" w:cs="宋体"/>
          <w:sz w:val="24"/>
          <w:szCs w:val="24"/>
          <w:u w:val="single"/>
        </w:rPr>
      </w:pPr>
      <w:r>
        <w:rPr>
          <w:rFonts w:hint="eastAsia" w:ascii="宋体" w:hAnsi="宋体" w:cs="宋体"/>
          <w:sz w:val="24"/>
          <w:szCs w:val="24"/>
        </w:rPr>
        <w:t xml:space="preserve">      </w:t>
      </w:r>
      <w:r>
        <w:rPr>
          <w:rFonts w:hint="eastAsia" w:ascii="宋体" w:hAnsi="宋体" w:cs="宋体"/>
          <w:sz w:val="24"/>
          <w:szCs w:val="24"/>
          <w:u w:val="single"/>
        </w:rPr>
        <w:t xml:space="preserve">                                  </w:t>
      </w:r>
    </w:p>
    <w:p>
      <w:pPr>
        <w:kinsoku w:val="0"/>
        <w:overflowPunct w:val="0"/>
        <w:adjustRightInd/>
        <w:spacing w:line="400" w:lineRule="atLeast"/>
        <w:ind w:firstLine="480" w:firstLineChars="200"/>
        <w:jc w:val="left"/>
        <w:textAlignment w:val="auto"/>
        <w:rPr>
          <w:rFonts w:hint="eastAsia" w:ascii="宋体" w:hAnsi="宋体" w:cs="宋体"/>
          <w:sz w:val="24"/>
          <w:szCs w:val="24"/>
        </w:rPr>
      </w:pPr>
      <w:r>
        <w:rPr>
          <w:rFonts w:hint="eastAsia" w:ascii="宋体" w:hAnsi="宋体" w:cs="宋体"/>
          <w:sz w:val="24"/>
          <w:szCs w:val="24"/>
        </w:rPr>
        <w:t>根据《中华人民共和国</w:t>
      </w:r>
      <w:r>
        <w:rPr>
          <w:rFonts w:hint="eastAsia" w:ascii="宋体" w:hAnsi="宋体" w:cs="宋体"/>
          <w:sz w:val="24"/>
          <w:szCs w:val="24"/>
          <w:lang w:val="en-US" w:eastAsia="zh-CN"/>
        </w:rPr>
        <w:t>民法典</w:t>
      </w:r>
      <w:r>
        <w:rPr>
          <w:rFonts w:hint="eastAsia" w:ascii="宋体" w:hAnsi="宋体" w:cs="宋体"/>
          <w:sz w:val="24"/>
          <w:szCs w:val="24"/>
        </w:rPr>
        <w:t>》及有关法律、法规，</w:t>
      </w:r>
      <w:r>
        <w:rPr>
          <w:rFonts w:hint="eastAsia" w:hAnsi="宋体"/>
          <w:sz w:val="24"/>
          <w:szCs w:val="24"/>
          <w:lang w:val="en-US" w:eastAsia="zh-CN"/>
        </w:rPr>
        <w:t>需方</w:t>
      </w:r>
      <w:r>
        <w:rPr>
          <w:rFonts w:hAnsi="宋体"/>
          <w:sz w:val="24"/>
          <w:szCs w:val="24"/>
        </w:rPr>
        <w:t>、</w:t>
      </w:r>
      <w:r>
        <w:rPr>
          <w:rFonts w:hint="eastAsia" w:hAnsi="宋体"/>
          <w:sz w:val="24"/>
          <w:szCs w:val="24"/>
          <w:lang w:val="en-US" w:eastAsia="zh-CN"/>
        </w:rPr>
        <w:t>供方</w:t>
      </w:r>
      <w:r>
        <w:rPr>
          <w:rFonts w:hAnsi="宋体"/>
          <w:sz w:val="24"/>
          <w:szCs w:val="24"/>
        </w:rPr>
        <w:t>本着精诚合作、互惠互利的原则，</w:t>
      </w:r>
      <w:r>
        <w:rPr>
          <w:rFonts w:hint="eastAsia" w:ascii="宋体" w:hAnsi="宋体" w:cs="宋体"/>
          <w:sz w:val="24"/>
          <w:szCs w:val="24"/>
        </w:rPr>
        <w:t>就</w:t>
      </w:r>
      <w:r>
        <w:rPr>
          <w:rFonts w:hint="eastAsia" w:ascii="宋体" w:hAnsi="宋体" w:cs="宋体"/>
          <w:sz w:val="24"/>
          <w:szCs w:val="24"/>
          <w:lang w:val="en-US" w:eastAsia="zh-CN"/>
        </w:rPr>
        <w:t>需方电动闸阀备件采购</w:t>
      </w:r>
      <w:r>
        <w:rPr>
          <w:rFonts w:hint="eastAsia" w:ascii="宋体" w:hAnsi="宋体" w:cs="宋体"/>
          <w:bCs/>
          <w:sz w:val="24"/>
          <w:szCs w:val="24"/>
        </w:rPr>
        <w:t>项目</w:t>
      </w:r>
      <w:r>
        <w:rPr>
          <w:rFonts w:hint="eastAsia" w:ascii="宋体" w:hAnsi="宋体" w:cs="宋体"/>
          <w:sz w:val="24"/>
          <w:szCs w:val="24"/>
        </w:rPr>
        <w:t>，经双方协商，达成如下协议，</w:t>
      </w:r>
      <w:r>
        <w:rPr>
          <w:rFonts w:hint="eastAsia" w:ascii="宋体" w:hAnsi="宋体" w:cs="宋体"/>
          <w:sz w:val="24"/>
          <w:szCs w:val="24"/>
          <w:lang w:val="en-US" w:eastAsia="zh-CN"/>
        </w:rPr>
        <w:t>供</w:t>
      </w:r>
      <w:r>
        <w:rPr>
          <w:rFonts w:hint="eastAsia" w:ascii="宋体" w:hAnsi="宋体" w:cs="宋体"/>
          <w:sz w:val="24"/>
          <w:szCs w:val="24"/>
        </w:rPr>
        <w:t>双方共同遵守。</w:t>
      </w:r>
    </w:p>
    <w:p>
      <w:pPr>
        <w:keepNext w:val="0"/>
        <w:keepLines w:val="0"/>
        <w:pageBreakBefore w:val="0"/>
        <w:widowControl w:val="0"/>
        <w:kinsoku w:val="0"/>
        <w:wordWrap/>
        <w:overflowPunct w:val="0"/>
        <w:topLinePunct w:val="0"/>
        <w:autoSpaceDE/>
        <w:autoSpaceDN/>
        <w:bidi w:val="0"/>
        <w:adjustRightInd/>
        <w:snapToGrid/>
        <w:spacing w:line="400" w:lineRule="atLeast"/>
        <w:ind w:firstLine="480" w:firstLineChars="200"/>
        <w:jc w:val="left"/>
        <w:textAlignment w:val="auto"/>
        <w:rPr>
          <w:rFonts w:hint="eastAsia" w:ascii="宋体" w:hAnsi="宋体" w:cs="宋体" w:eastAsiaTheme="minorEastAsia"/>
          <w:sz w:val="24"/>
          <w:szCs w:val="24"/>
          <w:lang w:eastAsia="zh-CN"/>
        </w:rPr>
      </w:pPr>
      <w:r>
        <w:rPr>
          <w:rFonts w:hint="eastAsia" w:ascii="宋体" w:hAnsi="宋体" w:cs="宋体"/>
          <w:sz w:val="24"/>
          <w:szCs w:val="24"/>
        </w:rPr>
        <w:t>一、产品名称、规格、数量、单价、金额</w:t>
      </w:r>
      <w:r>
        <w:rPr>
          <w:rFonts w:hint="eastAsia" w:ascii="宋体" w:hAnsi="宋体" w:cs="宋体"/>
          <w:sz w:val="24"/>
          <w:szCs w:val="24"/>
          <w:lang w:eastAsia="zh-CN"/>
        </w:rPr>
        <w:t>：</w:t>
      </w:r>
    </w:p>
    <w:tbl>
      <w:tblPr>
        <w:tblStyle w:val="11"/>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2"/>
        <w:gridCol w:w="1465"/>
        <w:gridCol w:w="1465"/>
        <w:gridCol w:w="882"/>
        <w:gridCol w:w="882"/>
        <w:gridCol w:w="882"/>
        <w:gridCol w:w="1029"/>
        <w:gridCol w:w="17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477" w:type="pct"/>
            <w:noWrap w:val="0"/>
            <w:vAlign w:val="center"/>
          </w:tcPr>
          <w:p>
            <w:pPr>
              <w:jc w:val="center"/>
              <w:rPr>
                <w:rFonts w:ascii="宋体" w:hAnsi="宋体" w:cs="宋体"/>
                <w:bCs/>
                <w:sz w:val="21"/>
                <w:szCs w:val="21"/>
              </w:rPr>
            </w:pPr>
            <w:r>
              <w:rPr>
                <w:rFonts w:hint="eastAsia" w:ascii="宋体" w:hAnsi="宋体" w:cs="宋体"/>
                <w:bCs/>
                <w:sz w:val="21"/>
                <w:szCs w:val="21"/>
              </w:rPr>
              <w:t>序号</w:t>
            </w:r>
          </w:p>
        </w:tc>
        <w:tc>
          <w:tcPr>
            <w:tcW w:w="792" w:type="pct"/>
            <w:noWrap w:val="0"/>
            <w:vAlign w:val="center"/>
          </w:tcPr>
          <w:p>
            <w:pPr>
              <w:jc w:val="center"/>
              <w:rPr>
                <w:rFonts w:ascii="宋体" w:hAnsi="宋体" w:cs="宋体"/>
                <w:bCs/>
                <w:sz w:val="21"/>
                <w:szCs w:val="21"/>
              </w:rPr>
            </w:pPr>
            <w:r>
              <w:rPr>
                <w:rFonts w:hint="eastAsia" w:ascii="宋体" w:hAnsi="宋体" w:cs="宋体"/>
                <w:bCs/>
                <w:sz w:val="21"/>
                <w:szCs w:val="21"/>
              </w:rPr>
              <w:t>备件名称</w:t>
            </w:r>
          </w:p>
        </w:tc>
        <w:tc>
          <w:tcPr>
            <w:tcW w:w="792" w:type="pct"/>
            <w:noWrap w:val="0"/>
            <w:vAlign w:val="center"/>
          </w:tcPr>
          <w:p>
            <w:pPr>
              <w:jc w:val="center"/>
              <w:rPr>
                <w:rFonts w:ascii="宋体" w:hAnsi="宋体" w:cs="宋体"/>
                <w:bCs/>
                <w:sz w:val="21"/>
                <w:szCs w:val="21"/>
              </w:rPr>
            </w:pPr>
            <w:r>
              <w:rPr>
                <w:rFonts w:hint="eastAsia" w:ascii="宋体" w:hAnsi="宋体" w:cs="宋体"/>
                <w:bCs/>
                <w:sz w:val="21"/>
                <w:szCs w:val="21"/>
              </w:rPr>
              <w:t>规格型号</w:t>
            </w:r>
          </w:p>
        </w:tc>
        <w:tc>
          <w:tcPr>
            <w:tcW w:w="477" w:type="pct"/>
            <w:noWrap w:val="0"/>
            <w:vAlign w:val="center"/>
          </w:tcPr>
          <w:p>
            <w:pPr>
              <w:jc w:val="center"/>
              <w:rPr>
                <w:rFonts w:ascii="宋体" w:hAnsi="宋体" w:cs="宋体"/>
                <w:bCs/>
                <w:sz w:val="21"/>
                <w:szCs w:val="21"/>
              </w:rPr>
            </w:pPr>
            <w:r>
              <w:rPr>
                <w:rFonts w:hint="eastAsia" w:ascii="宋体" w:hAnsi="宋体" w:cs="宋体"/>
                <w:bCs/>
                <w:sz w:val="21"/>
                <w:szCs w:val="21"/>
              </w:rPr>
              <w:t>单位</w:t>
            </w:r>
          </w:p>
        </w:tc>
        <w:tc>
          <w:tcPr>
            <w:tcW w:w="477" w:type="pct"/>
            <w:noWrap w:val="0"/>
            <w:vAlign w:val="center"/>
          </w:tcPr>
          <w:p>
            <w:pPr>
              <w:jc w:val="center"/>
              <w:rPr>
                <w:rFonts w:ascii="宋体" w:hAnsi="宋体" w:cs="宋体"/>
                <w:bCs/>
                <w:sz w:val="21"/>
                <w:szCs w:val="21"/>
              </w:rPr>
            </w:pPr>
            <w:r>
              <w:rPr>
                <w:rFonts w:hint="eastAsia" w:ascii="宋体" w:hAnsi="宋体" w:cs="宋体"/>
                <w:bCs/>
                <w:sz w:val="21"/>
                <w:szCs w:val="21"/>
              </w:rPr>
              <w:t>数量</w:t>
            </w:r>
          </w:p>
        </w:tc>
        <w:tc>
          <w:tcPr>
            <w:tcW w:w="477" w:type="pct"/>
            <w:noWrap w:val="0"/>
            <w:vAlign w:val="center"/>
          </w:tcPr>
          <w:p>
            <w:pPr>
              <w:jc w:val="center"/>
              <w:rPr>
                <w:rFonts w:ascii="宋体" w:hAnsi="宋体" w:cs="宋体"/>
                <w:bCs/>
                <w:sz w:val="21"/>
                <w:szCs w:val="21"/>
              </w:rPr>
            </w:pPr>
            <w:r>
              <w:rPr>
                <w:rFonts w:hint="eastAsia" w:ascii="宋体" w:hAnsi="宋体" w:cs="宋体"/>
                <w:bCs/>
                <w:sz w:val="21"/>
                <w:szCs w:val="21"/>
              </w:rPr>
              <w:t>单价</w:t>
            </w:r>
          </w:p>
        </w:tc>
        <w:tc>
          <w:tcPr>
            <w:tcW w:w="556" w:type="pct"/>
            <w:noWrap w:val="0"/>
            <w:vAlign w:val="center"/>
          </w:tcPr>
          <w:p>
            <w:pPr>
              <w:jc w:val="center"/>
              <w:rPr>
                <w:rFonts w:ascii="宋体" w:hAnsi="宋体" w:cs="宋体"/>
                <w:bCs/>
                <w:sz w:val="21"/>
                <w:szCs w:val="21"/>
              </w:rPr>
            </w:pPr>
            <w:r>
              <w:rPr>
                <w:rFonts w:hint="eastAsia" w:ascii="宋体" w:hAnsi="宋体" w:cs="宋体"/>
                <w:bCs/>
                <w:sz w:val="21"/>
                <w:szCs w:val="21"/>
              </w:rPr>
              <w:t>金额</w:t>
            </w:r>
          </w:p>
        </w:tc>
        <w:tc>
          <w:tcPr>
            <w:tcW w:w="949" w:type="pct"/>
            <w:noWrap w:val="0"/>
            <w:vAlign w:val="center"/>
          </w:tcPr>
          <w:p>
            <w:pPr>
              <w:jc w:val="center"/>
              <w:rPr>
                <w:rFonts w:ascii="宋体" w:hAnsi="宋体" w:cs="宋体"/>
                <w:bCs/>
                <w:sz w:val="21"/>
                <w:szCs w:val="21"/>
              </w:rPr>
            </w:pPr>
            <w:r>
              <w:rPr>
                <w:rFonts w:hint="eastAsia" w:ascii="宋体" w:hAnsi="宋体" w:cs="宋体"/>
                <w:bCs/>
                <w:sz w:val="21"/>
                <w:szCs w:val="21"/>
              </w:rPr>
              <w:t>品牌及</w:t>
            </w:r>
            <w:r>
              <w:rPr>
                <w:rFonts w:ascii="宋体" w:hAnsi="宋体" w:cs="宋体"/>
                <w:bCs/>
                <w:sz w:val="21"/>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477"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sz w:val="21"/>
                <w:szCs w:val="21"/>
              </w:rPr>
            </w:pPr>
            <w:r>
              <w:rPr>
                <w:rFonts w:hint="eastAsia" w:ascii="宋体" w:hAnsi="宋体"/>
                <w:sz w:val="21"/>
                <w:szCs w:val="21"/>
              </w:rPr>
              <w:t>1</w:t>
            </w:r>
          </w:p>
        </w:tc>
        <w:tc>
          <w:tcPr>
            <w:tcW w:w="792" w:type="pct"/>
            <w:tcBorders>
              <w:top w:val="single" w:color="auto" w:sz="4" w:space="0"/>
              <w:left w:val="nil"/>
              <w:bottom w:val="single" w:color="auto" w:sz="4" w:space="0"/>
              <w:right w:val="single" w:color="auto" w:sz="4" w:space="0"/>
            </w:tcBorders>
            <w:shd w:val="clear" w:color="000000" w:fill="FFFFFF"/>
            <w:noWrap w:val="0"/>
            <w:vAlign w:val="center"/>
          </w:tcPr>
          <w:p>
            <w:pPr>
              <w:jc w:val="center"/>
              <w:rPr>
                <w:rFonts w:hint="eastAsia" w:ascii="宋体" w:hAnsi="宋体"/>
                <w:sz w:val="21"/>
                <w:szCs w:val="21"/>
              </w:rPr>
            </w:pPr>
          </w:p>
        </w:tc>
        <w:tc>
          <w:tcPr>
            <w:tcW w:w="792" w:type="pct"/>
            <w:tcBorders>
              <w:top w:val="single" w:color="auto" w:sz="4" w:space="0"/>
              <w:left w:val="nil"/>
              <w:bottom w:val="single" w:color="auto" w:sz="4" w:space="0"/>
              <w:right w:val="single" w:color="auto" w:sz="4" w:space="0"/>
            </w:tcBorders>
            <w:shd w:val="clear" w:color="000000" w:fill="FFFFFF"/>
            <w:noWrap w:val="0"/>
            <w:vAlign w:val="center"/>
          </w:tcPr>
          <w:p>
            <w:pPr>
              <w:jc w:val="left"/>
              <w:rPr>
                <w:rFonts w:hint="eastAsia" w:ascii="宋体" w:hAnsi="宋体"/>
                <w:sz w:val="21"/>
                <w:szCs w:val="21"/>
              </w:rPr>
            </w:pPr>
          </w:p>
        </w:tc>
        <w:tc>
          <w:tcPr>
            <w:tcW w:w="477" w:type="pct"/>
            <w:tcBorders>
              <w:top w:val="nil"/>
              <w:left w:val="single" w:color="auto" w:sz="4" w:space="0"/>
              <w:bottom w:val="single" w:color="auto" w:sz="4" w:space="0"/>
              <w:right w:val="single" w:color="auto" w:sz="4" w:space="0"/>
            </w:tcBorders>
            <w:shd w:val="clear" w:color="000000" w:fill="FFFFFF"/>
            <w:noWrap w:val="0"/>
            <w:vAlign w:val="center"/>
          </w:tcPr>
          <w:p>
            <w:pPr>
              <w:jc w:val="center"/>
              <w:rPr>
                <w:rFonts w:hint="eastAsia" w:ascii="宋体" w:hAnsi="宋体"/>
                <w:sz w:val="21"/>
                <w:szCs w:val="21"/>
              </w:rPr>
            </w:pPr>
            <w:r>
              <w:rPr>
                <w:rFonts w:hint="eastAsia" w:ascii="宋体" w:hAnsi="宋体"/>
                <w:sz w:val="21"/>
                <w:szCs w:val="21"/>
              </w:rPr>
              <w:t>台</w:t>
            </w:r>
          </w:p>
        </w:tc>
        <w:tc>
          <w:tcPr>
            <w:tcW w:w="477" w:type="pct"/>
            <w:tcBorders>
              <w:top w:val="nil"/>
              <w:left w:val="nil"/>
              <w:bottom w:val="single" w:color="auto" w:sz="4" w:space="0"/>
              <w:right w:val="single" w:color="auto" w:sz="4" w:space="0"/>
            </w:tcBorders>
            <w:shd w:val="clear" w:color="000000" w:fill="FFFFFF"/>
            <w:noWrap w:val="0"/>
            <w:vAlign w:val="center"/>
          </w:tcPr>
          <w:p>
            <w:pPr>
              <w:jc w:val="center"/>
              <w:rPr>
                <w:rFonts w:ascii="宋体" w:hAnsi="宋体"/>
                <w:sz w:val="21"/>
                <w:szCs w:val="21"/>
              </w:rPr>
            </w:pPr>
          </w:p>
        </w:tc>
        <w:tc>
          <w:tcPr>
            <w:tcW w:w="477" w:type="pct"/>
            <w:tcBorders>
              <w:top w:val="nil"/>
              <w:left w:val="nil"/>
              <w:bottom w:val="single" w:color="auto" w:sz="4" w:space="0"/>
              <w:right w:val="single" w:color="auto" w:sz="4" w:space="0"/>
            </w:tcBorders>
            <w:shd w:val="clear" w:color="000000" w:fill="FFFFFF"/>
            <w:noWrap w:val="0"/>
            <w:vAlign w:val="center"/>
          </w:tcPr>
          <w:p>
            <w:pPr>
              <w:jc w:val="center"/>
              <w:rPr>
                <w:rFonts w:ascii="宋体" w:hAnsi="宋体"/>
                <w:color w:val="000000"/>
                <w:sz w:val="21"/>
                <w:szCs w:val="21"/>
              </w:rPr>
            </w:pPr>
          </w:p>
        </w:tc>
        <w:tc>
          <w:tcPr>
            <w:tcW w:w="556" w:type="pct"/>
            <w:tcBorders>
              <w:top w:val="nil"/>
              <w:left w:val="nil"/>
              <w:bottom w:val="single" w:color="auto" w:sz="4" w:space="0"/>
              <w:right w:val="single" w:color="auto" w:sz="4" w:space="0"/>
            </w:tcBorders>
            <w:shd w:val="clear" w:color="000000" w:fill="FFFFFF"/>
            <w:noWrap w:val="0"/>
            <w:vAlign w:val="center"/>
          </w:tcPr>
          <w:p>
            <w:pPr>
              <w:jc w:val="center"/>
              <w:rPr>
                <w:rFonts w:ascii="宋体" w:hAnsi="宋体"/>
                <w:color w:val="000000"/>
                <w:sz w:val="21"/>
                <w:szCs w:val="21"/>
              </w:rPr>
            </w:pPr>
          </w:p>
        </w:tc>
        <w:tc>
          <w:tcPr>
            <w:tcW w:w="949" w:type="pct"/>
            <w:vMerge w:val="restart"/>
            <w:tcBorders>
              <w:left w:val="nil"/>
              <w:right w:val="single" w:color="auto" w:sz="4" w:space="0"/>
            </w:tcBorders>
            <w:noWrap w:val="0"/>
            <w:vAlign w:val="center"/>
          </w:tcPr>
          <w:p>
            <w:pPr>
              <w:jc w:val="center"/>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477"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kern w:val="0"/>
                <w:sz w:val="21"/>
                <w:szCs w:val="21"/>
              </w:rPr>
            </w:pPr>
            <w:r>
              <w:rPr>
                <w:rFonts w:ascii="宋体" w:hAnsi="宋体"/>
                <w:sz w:val="21"/>
                <w:szCs w:val="21"/>
              </w:rPr>
              <w:t>2</w:t>
            </w:r>
          </w:p>
        </w:tc>
        <w:tc>
          <w:tcPr>
            <w:tcW w:w="792" w:type="pct"/>
            <w:tcBorders>
              <w:top w:val="single" w:color="auto" w:sz="4" w:space="0"/>
              <w:left w:val="nil"/>
              <w:bottom w:val="single" w:color="auto" w:sz="4" w:space="0"/>
              <w:right w:val="single" w:color="auto" w:sz="4" w:space="0"/>
            </w:tcBorders>
            <w:shd w:val="clear" w:color="000000" w:fill="FFFFFF"/>
            <w:noWrap w:val="0"/>
            <w:vAlign w:val="center"/>
          </w:tcPr>
          <w:p>
            <w:pPr>
              <w:jc w:val="center"/>
              <w:rPr>
                <w:rFonts w:ascii="宋体" w:hAnsi="宋体"/>
                <w:sz w:val="21"/>
                <w:szCs w:val="21"/>
              </w:rPr>
            </w:pPr>
          </w:p>
        </w:tc>
        <w:tc>
          <w:tcPr>
            <w:tcW w:w="792" w:type="pct"/>
            <w:tcBorders>
              <w:top w:val="single" w:color="auto" w:sz="4" w:space="0"/>
              <w:left w:val="nil"/>
              <w:bottom w:val="single" w:color="auto" w:sz="4" w:space="0"/>
              <w:right w:val="single" w:color="auto" w:sz="4" w:space="0"/>
            </w:tcBorders>
            <w:shd w:val="clear" w:color="000000" w:fill="FFFFFF"/>
            <w:noWrap w:val="0"/>
            <w:vAlign w:val="center"/>
          </w:tcPr>
          <w:p>
            <w:pPr>
              <w:jc w:val="left"/>
              <w:rPr>
                <w:rFonts w:ascii="宋体" w:hAnsi="宋体"/>
                <w:sz w:val="21"/>
                <w:szCs w:val="21"/>
              </w:rPr>
            </w:pPr>
          </w:p>
        </w:tc>
        <w:tc>
          <w:tcPr>
            <w:tcW w:w="477" w:type="pct"/>
            <w:tcBorders>
              <w:top w:val="nil"/>
              <w:left w:val="single" w:color="auto" w:sz="4" w:space="0"/>
              <w:bottom w:val="single" w:color="auto" w:sz="4" w:space="0"/>
              <w:right w:val="single" w:color="auto" w:sz="4" w:space="0"/>
            </w:tcBorders>
            <w:shd w:val="clear" w:color="000000" w:fill="FFFFFF"/>
            <w:noWrap w:val="0"/>
            <w:vAlign w:val="center"/>
          </w:tcPr>
          <w:p>
            <w:pPr>
              <w:jc w:val="center"/>
              <w:rPr>
                <w:rFonts w:ascii="宋体" w:hAnsi="宋体"/>
                <w:color w:val="000000"/>
                <w:sz w:val="21"/>
                <w:szCs w:val="21"/>
              </w:rPr>
            </w:pPr>
            <w:r>
              <w:rPr>
                <w:rFonts w:hint="eastAsia" w:ascii="宋体" w:hAnsi="宋体"/>
                <w:sz w:val="21"/>
                <w:szCs w:val="21"/>
              </w:rPr>
              <w:t>台</w:t>
            </w:r>
          </w:p>
        </w:tc>
        <w:tc>
          <w:tcPr>
            <w:tcW w:w="477" w:type="pct"/>
            <w:tcBorders>
              <w:top w:val="nil"/>
              <w:left w:val="nil"/>
              <w:bottom w:val="single" w:color="auto" w:sz="4" w:space="0"/>
              <w:right w:val="single" w:color="auto" w:sz="4" w:space="0"/>
            </w:tcBorders>
            <w:shd w:val="clear" w:color="000000" w:fill="FFFFFF"/>
            <w:noWrap w:val="0"/>
            <w:vAlign w:val="center"/>
          </w:tcPr>
          <w:p>
            <w:pPr>
              <w:jc w:val="center"/>
              <w:rPr>
                <w:rFonts w:ascii="宋体" w:hAnsi="宋体"/>
                <w:color w:val="000000"/>
                <w:sz w:val="21"/>
                <w:szCs w:val="21"/>
              </w:rPr>
            </w:pPr>
          </w:p>
        </w:tc>
        <w:tc>
          <w:tcPr>
            <w:tcW w:w="477" w:type="pct"/>
            <w:tcBorders>
              <w:top w:val="nil"/>
              <w:left w:val="nil"/>
              <w:bottom w:val="single" w:color="auto" w:sz="4" w:space="0"/>
              <w:right w:val="single" w:color="auto" w:sz="4" w:space="0"/>
            </w:tcBorders>
            <w:shd w:val="clear" w:color="000000" w:fill="FFFFFF"/>
            <w:noWrap w:val="0"/>
            <w:vAlign w:val="center"/>
          </w:tcPr>
          <w:p>
            <w:pPr>
              <w:jc w:val="center"/>
              <w:rPr>
                <w:rFonts w:ascii="宋体" w:hAnsi="宋体"/>
                <w:color w:val="000000"/>
                <w:sz w:val="21"/>
                <w:szCs w:val="21"/>
              </w:rPr>
            </w:pPr>
          </w:p>
        </w:tc>
        <w:tc>
          <w:tcPr>
            <w:tcW w:w="556" w:type="pct"/>
            <w:tcBorders>
              <w:top w:val="nil"/>
              <w:left w:val="nil"/>
              <w:bottom w:val="single" w:color="auto" w:sz="4" w:space="0"/>
              <w:right w:val="single" w:color="auto" w:sz="4" w:space="0"/>
            </w:tcBorders>
            <w:shd w:val="clear" w:color="000000" w:fill="FFFFFF"/>
            <w:noWrap w:val="0"/>
            <w:vAlign w:val="center"/>
          </w:tcPr>
          <w:p>
            <w:pPr>
              <w:jc w:val="center"/>
              <w:rPr>
                <w:rFonts w:ascii="宋体" w:hAnsi="宋体"/>
                <w:color w:val="000000"/>
                <w:sz w:val="21"/>
                <w:szCs w:val="21"/>
              </w:rPr>
            </w:pPr>
          </w:p>
        </w:tc>
        <w:tc>
          <w:tcPr>
            <w:tcW w:w="949" w:type="pct"/>
            <w:vMerge w:val="continue"/>
            <w:tcBorders>
              <w:left w:val="nil"/>
              <w:right w:val="single" w:color="auto" w:sz="4" w:space="0"/>
            </w:tcBorders>
            <w:noWrap w:val="0"/>
            <w:vAlign w:val="center"/>
          </w:tcPr>
          <w:p>
            <w:pPr>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5000" w:type="pct"/>
            <w:gridSpan w:val="8"/>
            <w:noWrap w:val="0"/>
            <w:vAlign w:val="center"/>
          </w:tcPr>
          <w:p>
            <w:pPr>
              <w:rPr>
                <w:rFonts w:ascii="宋体" w:hAnsi="宋体" w:cs="宋体"/>
                <w:bCs/>
                <w:sz w:val="24"/>
              </w:rPr>
            </w:pPr>
            <w:r>
              <w:rPr>
                <w:rFonts w:hint="eastAsia" w:ascii="宋体" w:hAnsi="宋体" w:cs="宋体"/>
                <w:bCs/>
                <w:sz w:val="21"/>
                <w:szCs w:val="21"/>
              </w:rPr>
              <w:t xml:space="preserve"> </w:t>
            </w:r>
            <w:r>
              <w:rPr>
                <w:rFonts w:hint="eastAsia" w:ascii="宋体" w:hAnsi="宋体" w:cs="宋体"/>
                <w:bCs/>
                <w:sz w:val="24"/>
              </w:rPr>
              <w:t>合计人民币：</w:t>
            </w:r>
            <w:r>
              <w:rPr>
                <w:rFonts w:hint="eastAsia" w:ascii="宋体" w:hAnsi="宋体" w:cs="宋体"/>
                <w:bCs/>
                <w:sz w:val="24"/>
                <w:lang w:val="en-US" w:eastAsia="zh-CN"/>
              </w:rPr>
              <w:t xml:space="preserve">  </w:t>
            </w:r>
            <w:r>
              <w:rPr>
                <w:rFonts w:hint="eastAsia" w:ascii="宋体" w:hAnsi="宋体" w:cs="宋体"/>
                <w:bCs/>
                <w:sz w:val="24"/>
              </w:rPr>
              <w:t>整（</w:t>
            </w:r>
            <w:r>
              <w:rPr>
                <w:rFonts w:ascii="宋体" w:hAnsi="宋体" w:cs="Arial"/>
                <w:bCs/>
                <w:sz w:val="24"/>
              </w:rPr>
              <w:t>¥</w:t>
            </w:r>
            <w:r>
              <w:rPr>
                <w:rFonts w:hint="eastAsia" w:ascii="宋体" w:hAnsi="宋体" w:cs="Arial"/>
                <w:bCs/>
                <w:sz w:val="24"/>
              </w:rPr>
              <w:t>：</w:t>
            </w:r>
            <w:r>
              <w:rPr>
                <w:rFonts w:hint="eastAsia" w:ascii="宋体" w:hAnsi="宋体" w:cs="宋体"/>
                <w:bCs/>
                <w:sz w:val="24"/>
              </w:rPr>
              <w:t>）含税</w:t>
            </w:r>
            <w:r>
              <w:rPr>
                <w:rFonts w:ascii="宋体" w:hAnsi="宋体" w:cs="宋体"/>
                <w:bCs/>
                <w:sz w:val="24"/>
              </w:rPr>
              <w:t>。</w:t>
            </w:r>
          </w:p>
        </w:tc>
      </w:tr>
    </w:tbl>
    <w:p>
      <w:pPr>
        <w:keepNext w:val="0"/>
        <w:keepLines w:val="0"/>
        <w:pageBreakBefore w:val="0"/>
        <w:widowControl w:val="0"/>
        <w:numPr>
          <w:ilvl w:val="0"/>
          <w:numId w:val="46"/>
        </w:numPr>
        <w:kinsoku w:val="0"/>
        <w:wordWrap/>
        <w:overflowPunct w:val="0"/>
        <w:topLinePunct w:val="0"/>
        <w:autoSpaceDE/>
        <w:autoSpaceDN/>
        <w:bidi w:val="0"/>
        <w:adjustRightInd/>
        <w:snapToGrid/>
        <w:spacing w:line="400" w:lineRule="atLeast"/>
        <w:ind w:firstLine="480" w:firstLineChars="200"/>
        <w:jc w:val="left"/>
        <w:textAlignment w:val="auto"/>
        <w:rPr>
          <w:rFonts w:hint="eastAsia" w:ascii="宋体" w:hAnsi="宋体" w:cs="宋体"/>
          <w:sz w:val="24"/>
          <w:szCs w:val="24"/>
        </w:rPr>
      </w:pPr>
      <w:r>
        <w:rPr>
          <w:rFonts w:hint="eastAsia" w:ascii="宋体" w:hAnsi="宋体" w:cs="宋体"/>
          <w:sz w:val="24"/>
          <w:szCs w:val="24"/>
        </w:rPr>
        <w:t>质量要求、技术标准：</w:t>
      </w:r>
      <w:r>
        <w:rPr>
          <w:rFonts w:hint="eastAsia" w:ascii="宋体" w:hAnsi="宋体" w:cs="宋体"/>
          <w:sz w:val="24"/>
          <w:szCs w:val="24"/>
          <w:lang w:val="en-US" w:eastAsia="zh-CN"/>
        </w:rPr>
        <w:t>以上</w:t>
      </w:r>
      <w:r>
        <w:rPr>
          <w:rFonts w:hint="eastAsia" w:ascii="宋体" w:hAnsi="宋体" w:cs="宋体"/>
          <w:sz w:val="24"/>
          <w:szCs w:val="24"/>
        </w:rPr>
        <w:t>备件及材料应严格按照需方标注的厂家品牌要求供应，产品必须是原厂家出厂并提供相应证明材料及出厂技术标准且符合需方使用等技术要求（附件）。</w:t>
      </w:r>
    </w:p>
    <w:p>
      <w:pPr>
        <w:keepNext w:val="0"/>
        <w:keepLines w:val="0"/>
        <w:pageBreakBefore w:val="0"/>
        <w:widowControl w:val="0"/>
        <w:kinsoku w:val="0"/>
        <w:wordWrap/>
        <w:overflowPunct w:val="0"/>
        <w:topLinePunct w:val="0"/>
        <w:autoSpaceDE/>
        <w:autoSpaceDN/>
        <w:bidi w:val="0"/>
        <w:adjustRightInd/>
        <w:snapToGrid/>
        <w:spacing w:line="400" w:lineRule="atLeast"/>
        <w:ind w:firstLine="480" w:firstLineChars="200"/>
        <w:jc w:val="left"/>
        <w:textAlignment w:val="auto"/>
        <w:rPr>
          <w:rFonts w:hint="eastAsia" w:ascii="宋体" w:hAnsi="宋体" w:cs="宋体"/>
          <w:sz w:val="24"/>
          <w:szCs w:val="24"/>
        </w:rPr>
      </w:pPr>
      <w:r>
        <w:rPr>
          <w:rFonts w:hint="eastAsia" w:ascii="宋体" w:hAnsi="宋体" w:cs="宋体"/>
          <w:sz w:val="24"/>
          <w:szCs w:val="24"/>
        </w:rPr>
        <w:t>三、交货方式、地点及费用：</w:t>
      </w:r>
    </w:p>
    <w:p>
      <w:pPr>
        <w:keepNext w:val="0"/>
        <w:keepLines w:val="0"/>
        <w:pageBreakBefore w:val="0"/>
        <w:widowControl w:val="0"/>
        <w:numPr>
          <w:ilvl w:val="0"/>
          <w:numId w:val="47"/>
        </w:numPr>
        <w:kinsoku w:val="0"/>
        <w:wordWrap/>
        <w:overflowPunct w:val="0"/>
        <w:topLinePunct w:val="0"/>
        <w:autoSpaceDE/>
        <w:autoSpaceDN/>
        <w:bidi w:val="0"/>
        <w:adjustRightInd/>
        <w:snapToGrid/>
        <w:spacing w:line="400" w:lineRule="atLeast"/>
        <w:ind w:left="0" w:leftChars="0" w:firstLine="480" w:firstLineChars="200"/>
        <w:jc w:val="left"/>
        <w:textAlignment w:val="auto"/>
        <w:rPr>
          <w:rFonts w:hint="eastAsia" w:ascii="宋体" w:hAnsi="宋体" w:cs="宋体"/>
          <w:sz w:val="24"/>
          <w:szCs w:val="24"/>
        </w:rPr>
      </w:pPr>
      <w:r>
        <w:rPr>
          <w:rFonts w:hint="eastAsia" w:ascii="宋体" w:hAnsi="宋体" w:cs="宋体"/>
          <w:sz w:val="24"/>
          <w:szCs w:val="24"/>
        </w:rPr>
        <w:t>包装标准: 木箱、纸箱包装，不回收。</w:t>
      </w:r>
    </w:p>
    <w:p>
      <w:pPr>
        <w:keepNext w:val="0"/>
        <w:keepLines w:val="0"/>
        <w:pageBreakBefore w:val="0"/>
        <w:widowControl w:val="0"/>
        <w:numPr>
          <w:ilvl w:val="0"/>
          <w:numId w:val="47"/>
        </w:numPr>
        <w:kinsoku w:val="0"/>
        <w:wordWrap/>
        <w:overflowPunct w:val="0"/>
        <w:topLinePunct w:val="0"/>
        <w:autoSpaceDE/>
        <w:autoSpaceDN/>
        <w:bidi w:val="0"/>
        <w:adjustRightInd/>
        <w:snapToGrid/>
        <w:spacing w:line="400" w:lineRule="atLeast"/>
        <w:ind w:left="0" w:leftChars="0" w:firstLine="480" w:firstLineChars="200"/>
        <w:jc w:val="left"/>
        <w:textAlignment w:val="auto"/>
        <w:rPr>
          <w:rFonts w:hint="eastAsia" w:ascii="宋体" w:hAnsi="宋体" w:cs="宋体"/>
          <w:sz w:val="24"/>
          <w:szCs w:val="24"/>
        </w:rPr>
      </w:pPr>
      <w:r>
        <w:rPr>
          <w:rFonts w:hint="eastAsia" w:ascii="宋体" w:hAnsi="宋体" w:cs="宋体"/>
          <w:sz w:val="24"/>
          <w:szCs w:val="24"/>
        </w:rPr>
        <w:t>交货期：合同签订后</w:t>
      </w:r>
      <w:r>
        <w:rPr>
          <w:rFonts w:hint="eastAsia" w:ascii="宋体" w:hAnsi="宋体" w:cs="宋体"/>
          <w:sz w:val="24"/>
          <w:szCs w:val="24"/>
          <w:lang w:val="en-US" w:eastAsia="zh-CN"/>
        </w:rPr>
        <w:t>30</w:t>
      </w:r>
      <w:r>
        <w:rPr>
          <w:rFonts w:hint="eastAsia" w:ascii="宋体" w:hAnsi="宋体" w:cs="宋体"/>
          <w:sz w:val="24"/>
          <w:szCs w:val="24"/>
        </w:rPr>
        <w:t>个日历日内，供方负责安全运输到需方厂区内指定地点（厦门市海沧区阳光西路288号厂区内），货物产权运至需方厂区内转交给需方，运输管理、运输风险、运输费用</w:t>
      </w:r>
      <w:r>
        <w:rPr>
          <w:rFonts w:hint="eastAsia" w:ascii="宋体" w:hAnsi="宋体" w:cs="宋体"/>
          <w:sz w:val="24"/>
          <w:szCs w:val="24"/>
          <w:lang w:val="en-US" w:eastAsia="zh-CN"/>
        </w:rPr>
        <w:t>及其全部风险</w:t>
      </w:r>
      <w:r>
        <w:rPr>
          <w:rFonts w:hint="eastAsia" w:ascii="宋体" w:hAnsi="宋体" w:cs="宋体"/>
          <w:sz w:val="24"/>
          <w:szCs w:val="24"/>
        </w:rPr>
        <w:t>等均由供方承担。</w:t>
      </w:r>
    </w:p>
    <w:p>
      <w:pPr>
        <w:keepNext w:val="0"/>
        <w:keepLines w:val="0"/>
        <w:pageBreakBefore w:val="0"/>
        <w:widowControl w:val="0"/>
        <w:kinsoku w:val="0"/>
        <w:wordWrap/>
        <w:overflowPunct w:val="0"/>
        <w:topLinePunct w:val="0"/>
        <w:autoSpaceDE/>
        <w:autoSpaceDN/>
        <w:bidi w:val="0"/>
        <w:adjustRightInd/>
        <w:snapToGrid/>
        <w:spacing w:line="400" w:lineRule="atLeast"/>
        <w:ind w:firstLine="480" w:firstLineChars="200"/>
        <w:jc w:val="left"/>
        <w:textAlignment w:val="auto"/>
        <w:rPr>
          <w:rFonts w:hint="eastAsia" w:ascii="宋体" w:hAnsi="宋体" w:cs="宋体"/>
          <w:sz w:val="24"/>
          <w:szCs w:val="24"/>
        </w:rPr>
      </w:pPr>
      <w:r>
        <w:rPr>
          <w:rFonts w:hint="eastAsia" w:ascii="宋体" w:hAnsi="宋体" w:cs="宋体"/>
          <w:sz w:val="24"/>
          <w:szCs w:val="24"/>
        </w:rPr>
        <w:t>四、货物验收：</w:t>
      </w:r>
    </w:p>
    <w:p>
      <w:pPr>
        <w:keepNext w:val="0"/>
        <w:keepLines w:val="0"/>
        <w:pageBreakBefore w:val="0"/>
        <w:widowControl w:val="0"/>
        <w:numPr>
          <w:ilvl w:val="0"/>
          <w:numId w:val="48"/>
        </w:numPr>
        <w:kinsoku w:val="0"/>
        <w:wordWrap/>
        <w:overflowPunct w:val="0"/>
        <w:topLinePunct w:val="0"/>
        <w:autoSpaceDE/>
        <w:autoSpaceDN/>
        <w:bidi w:val="0"/>
        <w:adjustRightInd/>
        <w:snapToGrid/>
        <w:spacing w:line="400" w:lineRule="atLeast"/>
        <w:ind w:left="0" w:leftChars="0" w:firstLine="480" w:firstLineChars="200"/>
        <w:jc w:val="left"/>
        <w:textAlignment w:val="auto"/>
        <w:rPr>
          <w:rFonts w:hint="eastAsia" w:ascii="宋体" w:hAnsi="宋体" w:cs="宋体"/>
          <w:sz w:val="24"/>
          <w:szCs w:val="24"/>
        </w:rPr>
      </w:pPr>
      <w:r>
        <w:rPr>
          <w:rFonts w:hint="eastAsia" w:ascii="宋体" w:hAnsi="宋体" w:cs="宋体"/>
          <w:sz w:val="24"/>
          <w:szCs w:val="24"/>
        </w:rPr>
        <w:t>供方应确保产品为原厂制造、全新未使用过的产品，不存在任何缺陷。</w:t>
      </w:r>
    </w:p>
    <w:p>
      <w:pPr>
        <w:keepNext w:val="0"/>
        <w:keepLines w:val="0"/>
        <w:pageBreakBefore w:val="0"/>
        <w:widowControl w:val="0"/>
        <w:numPr>
          <w:ilvl w:val="0"/>
          <w:numId w:val="48"/>
        </w:numPr>
        <w:kinsoku w:val="0"/>
        <w:wordWrap/>
        <w:overflowPunct w:val="0"/>
        <w:topLinePunct w:val="0"/>
        <w:autoSpaceDE/>
        <w:autoSpaceDN/>
        <w:bidi w:val="0"/>
        <w:adjustRightInd/>
        <w:snapToGrid/>
        <w:spacing w:line="400" w:lineRule="atLeast"/>
        <w:ind w:left="0" w:leftChars="0" w:firstLine="480" w:firstLineChars="200"/>
        <w:jc w:val="left"/>
        <w:textAlignment w:val="auto"/>
        <w:rPr>
          <w:rFonts w:hint="eastAsia" w:ascii="宋体" w:hAnsi="宋体" w:cs="宋体"/>
          <w:sz w:val="24"/>
          <w:szCs w:val="24"/>
        </w:rPr>
      </w:pPr>
      <w:r>
        <w:rPr>
          <w:rFonts w:hint="eastAsia" w:ascii="宋体" w:hAnsi="宋体" w:cs="宋体"/>
          <w:sz w:val="24"/>
          <w:szCs w:val="24"/>
        </w:rPr>
        <w:t>交货时需提供产品出厂合格证、产品技术参数、产品出厂检测报告、制造厂家授权书或原厂家对该产品的证明函等,所提供的产品及信息资料可追溯。</w:t>
      </w:r>
    </w:p>
    <w:p>
      <w:pPr>
        <w:keepNext w:val="0"/>
        <w:keepLines w:val="0"/>
        <w:pageBreakBefore w:val="0"/>
        <w:widowControl w:val="0"/>
        <w:numPr>
          <w:ilvl w:val="0"/>
          <w:numId w:val="48"/>
        </w:numPr>
        <w:kinsoku w:val="0"/>
        <w:wordWrap/>
        <w:overflowPunct w:val="0"/>
        <w:topLinePunct w:val="0"/>
        <w:autoSpaceDE/>
        <w:autoSpaceDN/>
        <w:bidi w:val="0"/>
        <w:adjustRightInd/>
        <w:snapToGrid/>
        <w:spacing w:line="400" w:lineRule="atLeast"/>
        <w:ind w:left="0" w:leftChars="0" w:firstLine="480" w:firstLineChars="200"/>
        <w:jc w:val="left"/>
        <w:textAlignment w:val="auto"/>
        <w:rPr>
          <w:rFonts w:hint="eastAsia" w:ascii="宋体" w:hAnsi="宋体" w:cs="宋体"/>
          <w:sz w:val="24"/>
          <w:szCs w:val="24"/>
        </w:rPr>
      </w:pPr>
      <w:r>
        <w:rPr>
          <w:rFonts w:hint="eastAsia" w:ascii="宋体" w:hAnsi="宋体" w:cs="宋体"/>
          <w:sz w:val="24"/>
          <w:szCs w:val="24"/>
        </w:rPr>
        <w:t xml:space="preserve">如供方提供的产品有破损缺陷、产品的技术资料有错误，视为延迟交货，供方应在  </w:t>
      </w:r>
      <w:r>
        <w:rPr>
          <w:rFonts w:hint="eastAsia" w:ascii="宋体" w:hAnsi="宋体" w:cs="宋体"/>
          <w:sz w:val="24"/>
          <w:szCs w:val="24"/>
          <w:u w:val="single"/>
        </w:rPr>
        <w:t>10个</w:t>
      </w:r>
      <w:r>
        <w:rPr>
          <w:rFonts w:hint="eastAsia" w:ascii="宋体" w:hAnsi="宋体" w:cs="宋体"/>
          <w:sz w:val="24"/>
          <w:szCs w:val="24"/>
        </w:rPr>
        <w:t>工作日内补齐材料。</w:t>
      </w:r>
    </w:p>
    <w:p>
      <w:pPr>
        <w:keepNext w:val="0"/>
        <w:keepLines w:val="0"/>
        <w:pageBreakBefore w:val="0"/>
        <w:widowControl w:val="0"/>
        <w:numPr>
          <w:ilvl w:val="0"/>
          <w:numId w:val="49"/>
        </w:numPr>
        <w:kinsoku w:val="0"/>
        <w:wordWrap/>
        <w:overflowPunct w:val="0"/>
        <w:topLinePunct w:val="0"/>
        <w:autoSpaceDE/>
        <w:autoSpaceDN/>
        <w:bidi w:val="0"/>
        <w:adjustRightInd/>
        <w:snapToGrid/>
        <w:spacing w:line="400" w:lineRule="atLeast"/>
        <w:ind w:firstLine="480" w:firstLineChars="200"/>
        <w:jc w:val="left"/>
        <w:textAlignment w:val="auto"/>
        <w:rPr>
          <w:rFonts w:hint="eastAsia" w:ascii="宋体" w:hAnsi="宋体" w:cs="宋体"/>
          <w:sz w:val="24"/>
          <w:szCs w:val="24"/>
        </w:rPr>
      </w:pPr>
      <w:r>
        <w:rPr>
          <w:rFonts w:hint="eastAsia" w:ascii="宋体" w:hAnsi="宋体" w:cs="宋体"/>
          <w:sz w:val="24"/>
          <w:szCs w:val="24"/>
        </w:rPr>
        <w:t xml:space="preserve">质保期: </w:t>
      </w:r>
    </w:p>
    <w:p>
      <w:pPr>
        <w:keepNext w:val="0"/>
        <w:keepLines w:val="0"/>
        <w:pageBreakBefore w:val="0"/>
        <w:widowControl w:val="0"/>
        <w:numPr>
          <w:ilvl w:val="0"/>
          <w:numId w:val="0"/>
        </w:numPr>
        <w:kinsoku w:val="0"/>
        <w:wordWrap/>
        <w:overflowPunct w:val="0"/>
        <w:topLinePunct w:val="0"/>
        <w:autoSpaceDE/>
        <w:autoSpaceDN/>
        <w:bidi w:val="0"/>
        <w:adjustRightInd/>
        <w:snapToGrid/>
        <w:spacing w:line="400" w:lineRule="atLeast"/>
        <w:ind w:firstLine="480" w:firstLineChars="200"/>
        <w:jc w:val="left"/>
        <w:textAlignment w:val="auto"/>
        <w:rPr>
          <w:rFonts w:hint="eastAsia" w:ascii="宋体" w:hAnsi="宋体" w:cs="宋体"/>
          <w:sz w:val="24"/>
          <w:szCs w:val="24"/>
        </w:rPr>
      </w:pPr>
      <w:r>
        <w:rPr>
          <w:rFonts w:hint="eastAsia" w:ascii="宋体" w:hAnsi="宋体" w:cs="宋体"/>
          <w:sz w:val="24"/>
          <w:szCs w:val="24"/>
          <w:lang w:val="en-US" w:eastAsia="zh-CN"/>
        </w:rPr>
        <w:t>质保期为需方收到货后</w:t>
      </w:r>
      <w:r>
        <w:rPr>
          <w:rFonts w:hint="eastAsia" w:ascii="宋体" w:hAnsi="宋体" w:cs="宋体"/>
          <w:sz w:val="24"/>
          <w:szCs w:val="24"/>
        </w:rPr>
        <w:t>18个月或</w:t>
      </w:r>
      <w:r>
        <w:rPr>
          <w:rFonts w:hint="eastAsia" w:ascii="宋体" w:hAnsi="宋体" w:cs="宋体"/>
          <w:sz w:val="24"/>
          <w:szCs w:val="24"/>
          <w:lang w:val="en-US" w:eastAsia="zh-CN"/>
        </w:rPr>
        <w:t>安装调试验收合格之日起</w:t>
      </w:r>
      <w:r>
        <w:rPr>
          <w:rFonts w:hint="eastAsia" w:ascii="宋体" w:hAnsi="宋体" w:cs="宋体"/>
          <w:sz w:val="24"/>
          <w:szCs w:val="24"/>
        </w:rPr>
        <w:t>12个月，以先到为准。质保期内</w:t>
      </w:r>
      <w:r>
        <w:rPr>
          <w:rFonts w:hint="eastAsia" w:ascii="宋体" w:hAnsi="宋体" w:cs="宋体"/>
          <w:sz w:val="24"/>
          <w:szCs w:val="24"/>
          <w:lang w:val="en-US" w:eastAsia="zh-CN"/>
        </w:rPr>
        <w:t>出现产品质量问题</w:t>
      </w:r>
      <w:r>
        <w:rPr>
          <w:rFonts w:hint="eastAsia" w:ascii="宋体" w:hAnsi="宋体" w:cs="宋体"/>
          <w:sz w:val="24"/>
          <w:szCs w:val="24"/>
        </w:rPr>
        <w:t>，</w:t>
      </w:r>
      <w:r>
        <w:rPr>
          <w:rFonts w:hint="eastAsia" w:ascii="宋体" w:hAnsi="宋体" w:cs="宋体"/>
          <w:sz w:val="24"/>
          <w:szCs w:val="24"/>
          <w:lang w:val="en-US" w:eastAsia="zh-CN"/>
        </w:rPr>
        <w:t>供方</w:t>
      </w:r>
      <w:r>
        <w:rPr>
          <w:rFonts w:hint="eastAsia" w:ascii="宋体" w:hAnsi="宋体" w:cs="宋体"/>
          <w:sz w:val="24"/>
          <w:szCs w:val="24"/>
        </w:rPr>
        <w:t>必须在24小时内</w:t>
      </w:r>
      <w:r>
        <w:rPr>
          <w:rFonts w:hint="eastAsia" w:ascii="宋体" w:hAnsi="宋体" w:cs="宋体"/>
          <w:sz w:val="24"/>
          <w:szCs w:val="24"/>
          <w:lang w:val="en-US" w:eastAsia="zh-CN"/>
        </w:rPr>
        <w:t>响应</w:t>
      </w:r>
      <w:r>
        <w:rPr>
          <w:rFonts w:hint="eastAsia" w:ascii="宋体" w:hAnsi="宋体" w:cs="宋体"/>
          <w:sz w:val="24"/>
          <w:szCs w:val="24"/>
        </w:rPr>
        <w:t>，</w:t>
      </w:r>
      <w:r>
        <w:rPr>
          <w:rFonts w:hint="eastAsia" w:ascii="宋体" w:hAnsi="宋体" w:cs="宋体"/>
          <w:sz w:val="24"/>
          <w:szCs w:val="24"/>
          <w:lang w:val="en-US" w:eastAsia="zh-CN"/>
        </w:rPr>
        <w:t>并进行无偿修复或更换</w:t>
      </w:r>
      <w:r>
        <w:rPr>
          <w:rFonts w:hint="eastAsia" w:ascii="宋体" w:hAnsi="宋体" w:cs="宋体"/>
          <w:sz w:val="24"/>
          <w:szCs w:val="24"/>
        </w:rPr>
        <w:t>。若</w:t>
      </w:r>
      <w:r>
        <w:rPr>
          <w:rFonts w:hint="eastAsia" w:ascii="宋体" w:hAnsi="宋体" w:cs="宋体"/>
          <w:sz w:val="24"/>
          <w:szCs w:val="24"/>
          <w:lang w:val="en-US" w:eastAsia="zh-CN"/>
        </w:rPr>
        <w:t>供</w:t>
      </w:r>
      <w:r>
        <w:rPr>
          <w:rFonts w:hint="eastAsia" w:ascii="宋体" w:hAnsi="宋体" w:cs="宋体"/>
          <w:sz w:val="24"/>
          <w:szCs w:val="24"/>
        </w:rPr>
        <w:t>方未履行质保义务的，</w:t>
      </w:r>
      <w:r>
        <w:rPr>
          <w:rFonts w:hint="eastAsia" w:ascii="宋体" w:hAnsi="宋体" w:cs="宋体"/>
          <w:sz w:val="24"/>
          <w:szCs w:val="24"/>
          <w:lang w:val="en-US" w:eastAsia="zh-CN"/>
        </w:rPr>
        <w:t>需</w:t>
      </w:r>
      <w:r>
        <w:rPr>
          <w:rFonts w:hint="eastAsia" w:ascii="宋体" w:hAnsi="宋体" w:cs="宋体"/>
          <w:sz w:val="24"/>
          <w:szCs w:val="24"/>
        </w:rPr>
        <w:t>方有权</w:t>
      </w:r>
      <w:r>
        <w:rPr>
          <w:rFonts w:hint="eastAsia" w:ascii="宋体" w:hAnsi="宋体" w:cs="宋体"/>
          <w:sz w:val="24"/>
          <w:szCs w:val="24"/>
          <w:lang w:val="en-US" w:eastAsia="zh-CN"/>
        </w:rPr>
        <w:t>委托</w:t>
      </w:r>
      <w:r>
        <w:rPr>
          <w:rFonts w:hint="eastAsia" w:ascii="宋体" w:hAnsi="宋体" w:cs="宋体"/>
          <w:sz w:val="24"/>
          <w:szCs w:val="24"/>
        </w:rPr>
        <w:t>第三方进行维修</w:t>
      </w:r>
      <w:r>
        <w:rPr>
          <w:rFonts w:hint="eastAsia" w:ascii="宋体" w:hAnsi="宋体" w:cs="宋体"/>
          <w:sz w:val="24"/>
          <w:szCs w:val="24"/>
          <w:lang w:val="en-US" w:eastAsia="zh-CN"/>
        </w:rPr>
        <w:t>或另行购买</w:t>
      </w:r>
      <w:r>
        <w:rPr>
          <w:rFonts w:hint="eastAsia" w:ascii="宋体" w:hAnsi="宋体" w:cs="宋体"/>
          <w:sz w:val="24"/>
          <w:szCs w:val="24"/>
        </w:rPr>
        <w:t>，由此</w:t>
      </w:r>
      <w:r>
        <w:rPr>
          <w:rFonts w:hint="eastAsia" w:ascii="宋体" w:hAnsi="宋体" w:cs="宋体"/>
          <w:sz w:val="24"/>
          <w:szCs w:val="24"/>
          <w:lang w:val="en-US" w:eastAsia="zh-CN"/>
        </w:rPr>
        <w:t>产</w:t>
      </w:r>
      <w:r>
        <w:rPr>
          <w:rFonts w:hint="eastAsia" w:ascii="宋体" w:hAnsi="宋体" w:cs="宋体"/>
          <w:sz w:val="24"/>
          <w:szCs w:val="24"/>
        </w:rPr>
        <w:t>生的费用和损失由</w:t>
      </w:r>
      <w:r>
        <w:rPr>
          <w:rFonts w:hint="eastAsia" w:ascii="宋体" w:hAnsi="宋体" w:cs="宋体"/>
          <w:sz w:val="24"/>
          <w:szCs w:val="24"/>
          <w:lang w:val="en-US" w:eastAsia="zh-CN"/>
        </w:rPr>
        <w:t>供方</w:t>
      </w:r>
      <w:r>
        <w:rPr>
          <w:rFonts w:hint="eastAsia" w:ascii="宋体" w:hAnsi="宋体" w:cs="宋体"/>
          <w:sz w:val="24"/>
          <w:szCs w:val="24"/>
        </w:rPr>
        <w:t>承担。</w:t>
      </w:r>
    </w:p>
    <w:p>
      <w:pPr>
        <w:keepNext w:val="0"/>
        <w:keepLines w:val="0"/>
        <w:pageBreakBefore w:val="0"/>
        <w:widowControl w:val="0"/>
        <w:numPr>
          <w:ilvl w:val="0"/>
          <w:numId w:val="49"/>
        </w:numPr>
        <w:kinsoku w:val="0"/>
        <w:wordWrap/>
        <w:overflowPunct w:val="0"/>
        <w:topLinePunct w:val="0"/>
        <w:autoSpaceDE/>
        <w:autoSpaceDN/>
        <w:bidi w:val="0"/>
        <w:adjustRightInd/>
        <w:snapToGrid/>
        <w:spacing w:line="400" w:lineRule="atLeast"/>
        <w:ind w:firstLine="480" w:firstLineChars="200"/>
        <w:jc w:val="left"/>
        <w:textAlignment w:val="auto"/>
        <w:rPr>
          <w:rFonts w:hint="eastAsia" w:ascii="宋体" w:hAnsi="宋体" w:cs="宋体"/>
          <w:sz w:val="24"/>
          <w:szCs w:val="24"/>
        </w:rPr>
      </w:pPr>
      <w:r>
        <w:rPr>
          <w:rFonts w:hint="eastAsia" w:ascii="宋体" w:hAnsi="宋体" w:cs="宋体"/>
          <w:sz w:val="24"/>
          <w:szCs w:val="24"/>
        </w:rPr>
        <w:t>结算方式：</w:t>
      </w:r>
    </w:p>
    <w:p>
      <w:pPr>
        <w:numPr>
          <w:ilvl w:val="0"/>
          <w:numId w:val="50"/>
        </w:numPr>
        <w:kinsoku w:val="0"/>
        <w:overflowPunct w:val="0"/>
        <w:adjustRightInd/>
        <w:spacing w:line="400" w:lineRule="atLeast"/>
        <w:ind w:left="0" w:leftChars="0" w:firstLine="397" w:firstLineChars="0"/>
        <w:jc w:val="left"/>
        <w:textAlignment w:val="auto"/>
        <w:rPr>
          <w:rFonts w:hint="eastAsia" w:ascii="宋体" w:hAnsi="宋体" w:cs="宋体"/>
          <w:sz w:val="24"/>
          <w:szCs w:val="24"/>
        </w:rPr>
      </w:pPr>
      <w:r>
        <w:rPr>
          <w:rFonts w:hint="eastAsia" w:ascii="宋体" w:hAnsi="宋体" w:cs="宋体"/>
          <w:sz w:val="24"/>
          <w:szCs w:val="24"/>
        </w:rPr>
        <w:t>货物到厂区后经需方核对检验合格，供方出具正规合法有效的</w:t>
      </w:r>
      <w:r>
        <w:rPr>
          <w:rFonts w:hint="eastAsia" w:ascii="宋体" w:hAnsi="宋体" w:cs="宋体"/>
          <w:sz w:val="24"/>
          <w:szCs w:val="24"/>
          <w:u w:val="single"/>
        </w:rPr>
        <w:t xml:space="preserve"> 13% </w:t>
      </w:r>
      <w:r>
        <w:rPr>
          <w:rFonts w:hint="eastAsia" w:ascii="宋体" w:hAnsi="宋体" w:cs="宋体"/>
          <w:sz w:val="24"/>
          <w:szCs w:val="24"/>
        </w:rPr>
        <w:t>增值税全额专用发票给需方，需方在书面核实无误后并在收到发票后</w:t>
      </w:r>
      <w:r>
        <w:rPr>
          <w:rFonts w:hint="eastAsia" w:ascii="宋体" w:hAnsi="宋体" w:cs="宋体"/>
          <w:sz w:val="24"/>
          <w:szCs w:val="24"/>
          <w:u w:val="single"/>
        </w:rPr>
        <w:t xml:space="preserve"> 15 </w:t>
      </w:r>
      <w:r>
        <w:rPr>
          <w:rFonts w:hint="eastAsia" w:ascii="宋体" w:hAnsi="宋体" w:cs="宋体"/>
          <w:sz w:val="24"/>
          <w:szCs w:val="24"/>
        </w:rPr>
        <w:t>个工作日内支付相应款项。</w:t>
      </w:r>
    </w:p>
    <w:p>
      <w:pPr>
        <w:numPr>
          <w:ilvl w:val="0"/>
          <w:numId w:val="50"/>
        </w:numPr>
        <w:kinsoku w:val="0"/>
        <w:overflowPunct w:val="0"/>
        <w:adjustRightInd/>
        <w:spacing w:line="400" w:lineRule="atLeast"/>
        <w:ind w:left="0" w:leftChars="0" w:firstLine="397" w:firstLineChars="0"/>
        <w:jc w:val="left"/>
        <w:textAlignment w:val="auto"/>
        <w:rPr>
          <w:rFonts w:hint="eastAsia" w:ascii="宋体" w:hAnsi="宋体" w:cs="宋体"/>
          <w:sz w:val="24"/>
          <w:szCs w:val="24"/>
        </w:rPr>
      </w:pPr>
      <w:r>
        <w:rPr>
          <w:rFonts w:hint="eastAsia" w:ascii="宋体" w:hAnsi="宋体" w:cs="宋体"/>
          <w:sz w:val="24"/>
          <w:szCs w:val="24"/>
        </w:rPr>
        <w:t>经供需双方协商一致，需方将原投标保证金</w:t>
      </w:r>
      <w:r>
        <w:rPr>
          <w:rFonts w:hint="eastAsia" w:ascii="宋体" w:hAnsi="宋体" w:cs="宋体"/>
          <w:sz w:val="24"/>
          <w:szCs w:val="24"/>
          <w:lang w:val="en-US" w:eastAsia="zh-CN"/>
        </w:rPr>
        <w:t>叁千</w:t>
      </w:r>
      <w:r>
        <w:rPr>
          <w:rFonts w:hint="eastAsia" w:ascii="宋体" w:hAnsi="宋体" w:cs="宋体"/>
          <w:sz w:val="24"/>
          <w:szCs w:val="24"/>
        </w:rPr>
        <w:t>元整（￥</w:t>
      </w:r>
      <w:r>
        <w:rPr>
          <w:rFonts w:hint="eastAsia" w:ascii="宋体" w:hAnsi="宋体" w:cs="宋体"/>
          <w:sz w:val="24"/>
          <w:szCs w:val="24"/>
          <w:lang w:val="en-US" w:eastAsia="zh-CN"/>
        </w:rPr>
        <w:t>3</w:t>
      </w:r>
      <w:r>
        <w:rPr>
          <w:rFonts w:hint="eastAsia" w:ascii="宋体" w:hAnsi="宋体" w:cs="宋体"/>
          <w:sz w:val="24"/>
          <w:szCs w:val="24"/>
        </w:rPr>
        <w:t>000.00元）直接转为合同履约金，收到货经需方核对检验合格后在</w:t>
      </w:r>
      <w:r>
        <w:rPr>
          <w:rFonts w:hint="eastAsia" w:ascii="宋体" w:hAnsi="宋体" w:cs="宋体"/>
          <w:sz w:val="24"/>
          <w:szCs w:val="24"/>
          <w:u w:val="single"/>
        </w:rPr>
        <w:t>10个</w:t>
      </w:r>
      <w:r>
        <w:rPr>
          <w:rFonts w:hint="eastAsia" w:ascii="宋体" w:hAnsi="宋体" w:cs="宋体"/>
          <w:sz w:val="24"/>
          <w:szCs w:val="24"/>
        </w:rPr>
        <w:t>工作日内无息退还。</w:t>
      </w:r>
    </w:p>
    <w:p>
      <w:pPr>
        <w:keepNext w:val="0"/>
        <w:keepLines w:val="0"/>
        <w:pageBreakBefore w:val="0"/>
        <w:widowControl w:val="0"/>
        <w:numPr>
          <w:ilvl w:val="0"/>
          <w:numId w:val="49"/>
        </w:numPr>
        <w:kinsoku w:val="0"/>
        <w:wordWrap/>
        <w:overflowPunct w:val="0"/>
        <w:topLinePunct w:val="0"/>
        <w:autoSpaceDE/>
        <w:autoSpaceDN/>
        <w:bidi w:val="0"/>
        <w:adjustRightInd/>
        <w:snapToGrid/>
        <w:spacing w:line="400" w:lineRule="atLeast"/>
        <w:ind w:firstLine="480" w:firstLineChars="200"/>
        <w:jc w:val="left"/>
        <w:textAlignment w:val="auto"/>
        <w:rPr>
          <w:rFonts w:hint="eastAsia" w:ascii="宋体" w:hAnsi="宋体" w:cs="宋体"/>
          <w:sz w:val="24"/>
          <w:szCs w:val="24"/>
        </w:rPr>
      </w:pPr>
      <w:r>
        <w:rPr>
          <w:rFonts w:hint="eastAsia" w:ascii="宋体" w:hAnsi="宋体" w:cs="宋体"/>
          <w:sz w:val="24"/>
          <w:szCs w:val="24"/>
        </w:rPr>
        <w:t>安装、调试及检验：无。</w:t>
      </w:r>
    </w:p>
    <w:p>
      <w:pPr>
        <w:keepNext w:val="0"/>
        <w:keepLines w:val="0"/>
        <w:pageBreakBefore w:val="0"/>
        <w:widowControl w:val="0"/>
        <w:numPr>
          <w:ilvl w:val="0"/>
          <w:numId w:val="49"/>
        </w:numPr>
        <w:kinsoku w:val="0"/>
        <w:wordWrap/>
        <w:overflowPunct w:val="0"/>
        <w:topLinePunct w:val="0"/>
        <w:autoSpaceDE/>
        <w:autoSpaceDN/>
        <w:bidi w:val="0"/>
        <w:adjustRightInd/>
        <w:snapToGrid/>
        <w:spacing w:line="400" w:lineRule="atLeast"/>
        <w:ind w:firstLine="480" w:firstLineChars="200"/>
        <w:jc w:val="left"/>
        <w:textAlignment w:val="auto"/>
        <w:rPr>
          <w:rFonts w:hint="eastAsia" w:ascii="宋体" w:hAnsi="宋体" w:cs="宋体"/>
          <w:sz w:val="24"/>
          <w:szCs w:val="24"/>
        </w:rPr>
      </w:pPr>
      <w:r>
        <w:rPr>
          <w:rFonts w:hint="eastAsia" w:ascii="宋体" w:hAnsi="宋体" w:cs="宋体"/>
          <w:sz w:val="24"/>
          <w:szCs w:val="24"/>
        </w:rPr>
        <w:t>违约责任：</w:t>
      </w:r>
    </w:p>
    <w:p>
      <w:pPr>
        <w:numPr>
          <w:ilvl w:val="0"/>
          <w:numId w:val="51"/>
        </w:numPr>
        <w:kinsoku w:val="0"/>
        <w:overflowPunct w:val="0"/>
        <w:adjustRightInd/>
        <w:spacing w:line="400" w:lineRule="atLeast"/>
        <w:ind w:left="0" w:leftChars="0" w:firstLine="397" w:firstLineChars="0"/>
        <w:jc w:val="left"/>
        <w:textAlignment w:val="auto"/>
        <w:rPr>
          <w:rFonts w:hint="eastAsia" w:ascii="宋体" w:hAnsi="宋体" w:cs="宋体"/>
          <w:sz w:val="24"/>
          <w:szCs w:val="24"/>
        </w:rPr>
      </w:pPr>
      <w:r>
        <w:rPr>
          <w:rFonts w:hint="eastAsia" w:ascii="宋体" w:hAnsi="宋体" w:cs="宋体"/>
          <w:sz w:val="24"/>
          <w:szCs w:val="24"/>
        </w:rPr>
        <w:t>供方须严格按照本合同约定的或者需方通知的时间和数量、 质量执行。 供方产品质量不符合合同规定的必须负责立即无偿修复或更换，费用由供方承担，供方还应承担合同总价款</w:t>
      </w:r>
      <w:r>
        <w:rPr>
          <w:rFonts w:hint="eastAsia" w:ascii="宋体" w:hAnsi="宋体" w:cs="宋体"/>
          <w:sz w:val="24"/>
          <w:szCs w:val="24"/>
          <w:u w:val="single"/>
        </w:rPr>
        <w:t xml:space="preserve"> 10% </w:t>
      </w:r>
      <w:r>
        <w:rPr>
          <w:rFonts w:hint="eastAsia" w:ascii="宋体" w:hAnsi="宋体" w:cs="宋体"/>
          <w:sz w:val="24"/>
          <w:szCs w:val="24"/>
        </w:rPr>
        <w:t>的违约金；逾期超</w:t>
      </w:r>
      <w:r>
        <w:rPr>
          <w:rFonts w:hint="eastAsia" w:ascii="宋体" w:hAnsi="宋体" w:cs="宋体"/>
          <w:sz w:val="24"/>
          <w:szCs w:val="24"/>
          <w:u w:val="single"/>
        </w:rPr>
        <w:t xml:space="preserve"> 30</w:t>
      </w:r>
      <w:r>
        <w:rPr>
          <w:rFonts w:hint="eastAsia" w:ascii="宋体" w:hAnsi="宋体" w:cs="宋体"/>
          <w:sz w:val="24"/>
          <w:szCs w:val="24"/>
        </w:rPr>
        <w:t>天未处理的需方还有权单方面解除合同，供方除应返还需方已支付的款项外，供方并应向需方支付合同总价款</w:t>
      </w:r>
      <w:r>
        <w:rPr>
          <w:rFonts w:hint="eastAsia" w:ascii="宋体" w:hAnsi="宋体" w:cs="宋体"/>
          <w:sz w:val="24"/>
          <w:szCs w:val="24"/>
          <w:u w:val="single"/>
        </w:rPr>
        <w:t xml:space="preserve"> 10%</w:t>
      </w:r>
      <w:r>
        <w:rPr>
          <w:rFonts w:hint="eastAsia" w:ascii="宋体" w:hAnsi="宋体" w:cs="宋体"/>
          <w:sz w:val="24"/>
          <w:szCs w:val="24"/>
          <w:u w:val="single"/>
          <w:lang w:val="en-US" w:eastAsia="zh-CN"/>
        </w:rPr>
        <w:t xml:space="preserve"> </w:t>
      </w:r>
      <w:r>
        <w:rPr>
          <w:rFonts w:hint="eastAsia" w:ascii="宋体" w:hAnsi="宋体" w:cs="宋体"/>
          <w:sz w:val="24"/>
          <w:szCs w:val="24"/>
        </w:rPr>
        <w:t>的违约金，违约金不足赔偿供方损失的，供方还应赔偿需方相关经济损失。</w:t>
      </w:r>
    </w:p>
    <w:p>
      <w:pPr>
        <w:numPr>
          <w:ilvl w:val="0"/>
          <w:numId w:val="51"/>
        </w:numPr>
        <w:kinsoku w:val="0"/>
        <w:overflowPunct w:val="0"/>
        <w:adjustRightInd/>
        <w:spacing w:line="400" w:lineRule="atLeast"/>
        <w:ind w:left="0" w:leftChars="0" w:firstLine="397" w:firstLineChars="0"/>
        <w:jc w:val="left"/>
        <w:textAlignment w:val="auto"/>
        <w:rPr>
          <w:rFonts w:hint="eastAsia" w:ascii="宋体" w:hAnsi="宋体" w:cs="宋体"/>
          <w:sz w:val="24"/>
          <w:szCs w:val="24"/>
        </w:rPr>
      </w:pPr>
      <w:r>
        <w:rPr>
          <w:rFonts w:hint="eastAsia" w:ascii="宋体" w:hAnsi="宋体" w:cs="宋体"/>
          <w:sz w:val="24"/>
          <w:szCs w:val="24"/>
        </w:rPr>
        <w:t>供方若延迟交货，须承担总价款每日千分之五的违约金。逾期五个工作日，需方有权单方解除合同，供方除应返还需方已支付的款项外，供方并应向需方支付合同总价款</w:t>
      </w:r>
      <w:r>
        <w:rPr>
          <w:rFonts w:hint="eastAsia" w:ascii="宋体" w:hAnsi="宋体" w:cs="宋体"/>
          <w:sz w:val="24"/>
          <w:szCs w:val="24"/>
          <w:u w:val="single"/>
        </w:rPr>
        <w:t xml:space="preserve"> 10% </w:t>
      </w:r>
      <w:r>
        <w:rPr>
          <w:rFonts w:hint="eastAsia" w:ascii="宋体" w:hAnsi="宋体" w:cs="宋体"/>
          <w:sz w:val="24"/>
          <w:szCs w:val="24"/>
        </w:rPr>
        <w:t>的违约金。以上违约金等费用需方可以直接从供方的货款中扣除 ，但不免除供方违约责任。</w:t>
      </w:r>
    </w:p>
    <w:p>
      <w:pPr>
        <w:keepNext w:val="0"/>
        <w:keepLines w:val="0"/>
        <w:pageBreakBefore w:val="0"/>
        <w:widowControl w:val="0"/>
        <w:numPr>
          <w:ilvl w:val="0"/>
          <w:numId w:val="49"/>
        </w:numPr>
        <w:kinsoku w:val="0"/>
        <w:wordWrap/>
        <w:overflowPunct w:val="0"/>
        <w:topLinePunct w:val="0"/>
        <w:autoSpaceDE/>
        <w:autoSpaceDN/>
        <w:bidi w:val="0"/>
        <w:adjustRightInd/>
        <w:snapToGrid/>
        <w:spacing w:line="400" w:lineRule="atLeast"/>
        <w:ind w:firstLine="480" w:firstLineChars="200"/>
        <w:jc w:val="left"/>
        <w:textAlignment w:val="auto"/>
        <w:rPr>
          <w:rFonts w:hint="eastAsia" w:ascii="宋体" w:hAnsi="宋体" w:cs="宋体"/>
          <w:sz w:val="24"/>
          <w:szCs w:val="24"/>
        </w:rPr>
      </w:pPr>
      <w:r>
        <w:rPr>
          <w:rFonts w:hint="eastAsia" w:ascii="宋体" w:hAnsi="宋体" w:cs="宋体"/>
          <w:sz w:val="24"/>
          <w:szCs w:val="24"/>
        </w:rPr>
        <w:t>合同争议的解决方式：本合同在履行过程中发生的争议，由双方当事人协商解决，协商、调解不成的，可依法向需方所在地有管辖权的人民法院起诉。</w:t>
      </w:r>
    </w:p>
    <w:p>
      <w:pPr>
        <w:keepNext w:val="0"/>
        <w:keepLines w:val="0"/>
        <w:pageBreakBefore w:val="0"/>
        <w:widowControl w:val="0"/>
        <w:numPr>
          <w:ilvl w:val="0"/>
          <w:numId w:val="49"/>
        </w:numPr>
        <w:kinsoku w:val="0"/>
        <w:wordWrap/>
        <w:overflowPunct w:val="0"/>
        <w:topLinePunct w:val="0"/>
        <w:autoSpaceDE/>
        <w:autoSpaceDN/>
        <w:bidi w:val="0"/>
        <w:adjustRightInd/>
        <w:snapToGrid/>
        <w:spacing w:line="400" w:lineRule="atLeast"/>
        <w:ind w:firstLine="480" w:firstLineChars="200"/>
        <w:jc w:val="left"/>
        <w:textAlignment w:val="auto"/>
        <w:rPr>
          <w:rFonts w:hint="eastAsia" w:ascii="宋体" w:hAnsi="宋体" w:cs="宋体"/>
          <w:sz w:val="24"/>
          <w:szCs w:val="24"/>
        </w:rPr>
      </w:pPr>
      <w:r>
        <w:rPr>
          <w:rFonts w:hint="eastAsia" w:ascii="宋体" w:hAnsi="宋体" w:cs="宋体"/>
          <w:sz w:val="24"/>
          <w:szCs w:val="24"/>
        </w:rPr>
        <w:t>其他：</w:t>
      </w:r>
    </w:p>
    <w:p>
      <w:pPr>
        <w:numPr>
          <w:ilvl w:val="0"/>
          <w:numId w:val="52"/>
        </w:numPr>
        <w:kinsoku w:val="0"/>
        <w:overflowPunct w:val="0"/>
        <w:adjustRightInd/>
        <w:spacing w:line="400" w:lineRule="atLeast"/>
        <w:ind w:left="0" w:leftChars="0" w:firstLine="397" w:firstLineChars="0"/>
        <w:jc w:val="left"/>
        <w:textAlignment w:val="auto"/>
        <w:rPr>
          <w:rFonts w:hint="eastAsia" w:ascii="宋体" w:hAnsi="宋体" w:cs="宋体"/>
          <w:sz w:val="24"/>
          <w:szCs w:val="24"/>
        </w:rPr>
      </w:pPr>
      <w:r>
        <w:rPr>
          <w:rFonts w:hint="eastAsia" w:ascii="宋体" w:hAnsi="宋体" w:cs="宋体"/>
          <w:sz w:val="24"/>
          <w:szCs w:val="24"/>
        </w:rPr>
        <w:t>本合同自签订之日起生效。</w:t>
      </w:r>
    </w:p>
    <w:p>
      <w:pPr>
        <w:numPr>
          <w:ilvl w:val="0"/>
          <w:numId w:val="52"/>
        </w:numPr>
        <w:kinsoku w:val="0"/>
        <w:overflowPunct w:val="0"/>
        <w:adjustRightInd/>
        <w:spacing w:line="400" w:lineRule="atLeast"/>
        <w:ind w:left="0" w:leftChars="0" w:firstLine="397" w:firstLineChars="0"/>
        <w:jc w:val="left"/>
        <w:textAlignment w:val="auto"/>
        <w:rPr>
          <w:rFonts w:hint="eastAsia" w:ascii="宋体" w:hAnsi="宋体" w:cs="宋体"/>
          <w:sz w:val="24"/>
          <w:szCs w:val="24"/>
        </w:rPr>
      </w:pPr>
      <w:r>
        <w:rPr>
          <w:rFonts w:hint="eastAsia" w:ascii="宋体" w:hAnsi="宋体" w:cs="宋体"/>
          <w:sz w:val="24"/>
          <w:szCs w:val="24"/>
        </w:rPr>
        <w:t>本合同一式两份，双方各执一份，具有同等法律效力。</w:t>
      </w:r>
    </w:p>
    <w:p>
      <w:pPr>
        <w:numPr>
          <w:ilvl w:val="0"/>
          <w:numId w:val="52"/>
        </w:numPr>
        <w:kinsoku w:val="0"/>
        <w:overflowPunct w:val="0"/>
        <w:adjustRightInd/>
        <w:spacing w:line="400" w:lineRule="atLeast"/>
        <w:ind w:left="0" w:leftChars="0" w:firstLine="397" w:firstLineChars="0"/>
        <w:jc w:val="left"/>
        <w:textAlignment w:val="auto"/>
        <w:rPr>
          <w:rFonts w:hint="eastAsia" w:ascii="宋体" w:hAnsi="宋体" w:cs="宋体"/>
          <w:sz w:val="24"/>
          <w:szCs w:val="24"/>
        </w:rPr>
      </w:pPr>
      <w:r>
        <w:rPr>
          <w:rFonts w:hint="eastAsia" w:ascii="宋体" w:hAnsi="宋体" w:cs="宋体"/>
          <w:sz w:val="24"/>
          <w:szCs w:val="24"/>
        </w:rPr>
        <w:t>本合同自双方代表签字，并加盖公章或合同专用章及法定代表人的签章（或持有法定代表人开具的授权委托书或其他有效的授权证明，授权证明为合同附件）即合同生效。</w:t>
      </w:r>
    </w:p>
    <w:p>
      <w:pPr>
        <w:pStyle w:val="2"/>
        <w:rPr>
          <w:rFonts w:hint="eastAsia" w:ascii="宋体" w:hAnsi="宋体"/>
          <w:sz w:val="24"/>
        </w:rPr>
      </w:pPr>
    </w:p>
    <w:p>
      <w:pPr>
        <w:kinsoku w:val="0"/>
        <w:overflowPunct w:val="0"/>
        <w:adjustRightInd/>
        <w:spacing w:line="400" w:lineRule="atLeast"/>
        <w:rPr>
          <w:rFonts w:hint="eastAsia" w:ascii="宋体" w:hAnsi="宋体"/>
          <w:sz w:val="24"/>
        </w:rPr>
      </w:pPr>
    </w:p>
    <w:p>
      <w:pPr>
        <w:kinsoku w:val="0"/>
        <w:overflowPunct w:val="0"/>
        <w:adjustRightInd/>
        <w:spacing w:line="400" w:lineRule="atLeast"/>
        <w:rPr>
          <w:rFonts w:hint="eastAsia" w:ascii="宋体" w:hAnsi="宋体"/>
          <w:sz w:val="24"/>
        </w:rPr>
      </w:pPr>
    </w:p>
    <w:p>
      <w:pPr>
        <w:pStyle w:val="2"/>
        <w:rPr>
          <w:rFonts w:hint="eastAsia"/>
        </w:rPr>
      </w:pPr>
    </w:p>
    <w:p>
      <w:pPr>
        <w:jc w:val="center"/>
        <w:rPr>
          <w:rFonts w:hint="eastAsia" w:cs="宋体"/>
          <w:bCs/>
          <w:color w:val="000000"/>
          <w:sz w:val="28"/>
          <w:szCs w:val="28"/>
        </w:rPr>
      </w:pPr>
      <w:bookmarkStart w:id="155" w:name="_Toc515678520"/>
      <w:bookmarkStart w:id="156" w:name="_Toc515678551"/>
      <w:bookmarkStart w:id="157" w:name="_Toc66848109"/>
    </w:p>
    <w:p>
      <w:pPr>
        <w:jc w:val="center"/>
        <w:rPr>
          <w:rFonts w:hint="eastAsia" w:cs="宋体"/>
          <w:bCs/>
          <w:color w:val="000000"/>
          <w:sz w:val="28"/>
          <w:szCs w:val="28"/>
        </w:rPr>
      </w:pPr>
    </w:p>
    <w:p>
      <w:pPr>
        <w:jc w:val="center"/>
        <w:rPr>
          <w:rFonts w:hint="eastAsia" w:cs="宋体"/>
          <w:bCs/>
          <w:color w:val="000000"/>
          <w:sz w:val="28"/>
          <w:szCs w:val="28"/>
        </w:rPr>
      </w:pPr>
    </w:p>
    <w:p>
      <w:pPr>
        <w:pStyle w:val="4"/>
        <w:keepNext w:val="0"/>
        <w:keepLines w:val="0"/>
        <w:kinsoku w:val="0"/>
        <w:overflowPunct w:val="0"/>
        <w:autoSpaceDE w:val="0"/>
        <w:autoSpaceDN w:val="0"/>
        <w:adjustRightInd/>
        <w:spacing w:before="0" w:after="0" w:line="400" w:lineRule="atLeast"/>
        <w:ind w:firstLine="522" w:firstLineChars="200"/>
        <w:jc w:val="center"/>
        <w:textAlignment w:val="auto"/>
        <w:outlineLvl w:val="0"/>
        <w:rPr>
          <w:rFonts w:hint="eastAsia" w:ascii="宋体" w:hAnsi="宋体" w:eastAsia="宋体"/>
          <w:bCs/>
          <w:sz w:val="24"/>
          <w:szCs w:val="24"/>
        </w:rPr>
      </w:pPr>
      <w:bookmarkStart w:id="158" w:name="_Toc21628"/>
      <w:r>
        <w:rPr>
          <w:rFonts w:hint="eastAsia" w:ascii="宋体" w:hAnsi="宋体" w:eastAsia="宋体"/>
          <w:bCs/>
          <w:sz w:val="24"/>
          <w:szCs w:val="24"/>
        </w:rPr>
        <w:t xml:space="preserve">第五部分 </w:t>
      </w:r>
      <w:r>
        <w:rPr>
          <w:rFonts w:hint="eastAsia" w:ascii="宋体" w:hAnsi="宋体" w:eastAsia="宋体"/>
          <w:bCs/>
          <w:sz w:val="24"/>
          <w:szCs w:val="24"/>
          <w:lang w:val="en-US" w:eastAsia="zh-CN"/>
        </w:rPr>
        <w:t>响应</w:t>
      </w:r>
      <w:r>
        <w:rPr>
          <w:rFonts w:hint="eastAsia" w:ascii="宋体" w:hAnsi="宋体" w:eastAsia="宋体"/>
          <w:bCs/>
          <w:sz w:val="24"/>
          <w:szCs w:val="24"/>
        </w:rPr>
        <w:t>报价文件格式</w:t>
      </w:r>
      <w:bookmarkEnd w:id="158"/>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000" w:type="pct"/>
            <w:noWrap w:val="0"/>
            <w:vAlign w:val="top"/>
          </w:tcPr>
          <w:p>
            <w:pPr>
              <w:kinsoku w:val="0"/>
              <w:overflowPunct w:val="0"/>
              <w:adjustRightInd/>
              <w:spacing w:line="400" w:lineRule="atLeast"/>
              <w:rPr>
                <w:rFonts w:ascii="宋体" w:hAnsi="宋体"/>
                <w:sz w:val="24"/>
              </w:rPr>
            </w:pPr>
            <w:r>
              <w:rPr>
                <w:rFonts w:hint="eastAsia" w:ascii="宋体" w:hAnsi="宋体"/>
                <w:sz w:val="24"/>
              </w:rPr>
              <w:t xml:space="preserve">注释： </w:t>
            </w:r>
          </w:p>
          <w:p>
            <w:pPr>
              <w:kinsoku w:val="0"/>
              <w:overflowPunct w:val="0"/>
              <w:adjustRightInd/>
              <w:spacing w:line="400" w:lineRule="atLeast"/>
              <w:ind w:firstLine="480"/>
              <w:rPr>
                <w:rFonts w:hint="eastAsia" w:ascii="宋体" w:hAnsi="宋体"/>
                <w:sz w:val="24"/>
              </w:rPr>
            </w:pPr>
            <w:r>
              <w:rPr>
                <w:rFonts w:hint="eastAsia" w:ascii="宋体" w:hAnsi="宋体"/>
                <w:sz w:val="24"/>
              </w:rPr>
              <w:t>《报价文件格式》是报价方的部分报价文件格式和签订合同时所需文件的格式。报价方参照这些格式文件制作报价文件。</w:t>
            </w:r>
          </w:p>
        </w:tc>
      </w:tr>
    </w:tbl>
    <w:p>
      <w:pPr>
        <w:kinsoku w:val="0"/>
        <w:overflowPunct w:val="0"/>
        <w:adjustRightInd/>
        <w:spacing w:line="400" w:lineRule="atLeast"/>
        <w:rPr>
          <w:rFonts w:hint="eastAsia" w:ascii="宋体" w:hAnsi="宋体"/>
          <w:b/>
          <w:sz w:val="36"/>
        </w:rPr>
      </w:pPr>
    </w:p>
    <w:p>
      <w:pPr>
        <w:kinsoku w:val="0"/>
        <w:overflowPunct w:val="0"/>
        <w:adjustRightInd/>
        <w:spacing w:line="400" w:lineRule="atLeast"/>
        <w:jc w:val="center"/>
        <w:outlineLvl w:val="0"/>
        <w:rPr>
          <w:rFonts w:hint="eastAsia" w:ascii="宋体" w:hAnsi="宋体"/>
          <w:b/>
          <w:sz w:val="44"/>
          <w:szCs w:val="44"/>
        </w:rPr>
      </w:pPr>
      <w:bookmarkStart w:id="159" w:name="_Toc23011"/>
      <w:bookmarkStart w:id="160" w:name="_Toc11385"/>
      <w:bookmarkStart w:id="161" w:name="_Toc9605"/>
      <w:bookmarkStart w:id="162" w:name="_Toc6288"/>
      <w:r>
        <w:rPr>
          <w:rFonts w:hint="eastAsia" w:ascii="宋体" w:hAnsi="宋体"/>
          <w:b/>
          <w:sz w:val="44"/>
          <w:szCs w:val="44"/>
        </w:rPr>
        <w:t>厦门海发环保能源股份有限公司</w:t>
      </w:r>
      <w:bookmarkEnd w:id="159"/>
      <w:bookmarkEnd w:id="160"/>
      <w:bookmarkEnd w:id="161"/>
      <w:bookmarkEnd w:id="162"/>
    </w:p>
    <w:p>
      <w:pPr>
        <w:kinsoku w:val="0"/>
        <w:overflowPunct w:val="0"/>
        <w:adjustRightInd/>
        <w:spacing w:line="400" w:lineRule="atLeast"/>
        <w:jc w:val="center"/>
        <w:outlineLvl w:val="9"/>
        <w:rPr>
          <w:rFonts w:hint="eastAsia" w:ascii="宋体" w:hAnsi="宋体"/>
          <w:b/>
          <w:sz w:val="44"/>
          <w:szCs w:val="44"/>
        </w:rPr>
      </w:pPr>
    </w:p>
    <w:p>
      <w:pPr>
        <w:kinsoku w:val="0"/>
        <w:overflowPunct w:val="0"/>
        <w:adjustRightInd/>
        <w:spacing w:line="400" w:lineRule="atLeast"/>
        <w:jc w:val="center"/>
        <w:outlineLvl w:val="0"/>
        <w:rPr>
          <w:rFonts w:hint="eastAsia" w:ascii="宋体" w:hAnsi="宋体"/>
          <w:b/>
          <w:sz w:val="44"/>
          <w:szCs w:val="44"/>
        </w:rPr>
      </w:pPr>
      <w:bookmarkStart w:id="163" w:name="_Toc22238"/>
      <w:bookmarkStart w:id="164" w:name="_Toc30894"/>
      <w:bookmarkStart w:id="165" w:name="_Toc28305"/>
      <w:bookmarkStart w:id="166" w:name="_Toc3580"/>
      <w:r>
        <w:rPr>
          <w:rFonts w:hint="eastAsia" w:ascii="宋体" w:hAnsi="宋体"/>
          <w:b/>
          <w:sz w:val="44"/>
          <w:szCs w:val="44"/>
          <w:lang w:val="en-US" w:eastAsia="zh-CN"/>
        </w:rPr>
        <w:t>电动闸阀备件采购</w:t>
      </w:r>
      <w:r>
        <w:rPr>
          <w:rFonts w:hint="eastAsia" w:ascii="宋体" w:hAnsi="宋体"/>
          <w:b/>
          <w:sz w:val="44"/>
          <w:szCs w:val="44"/>
        </w:rPr>
        <w:t>项目</w:t>
      </w:r>
      <w:bookmarkEnd w:id="163"/>
    </w:p>
    <w:p>
      <w:pPr>
        <w:kinsoku w:val="0"/>
        <w:overflowPunct w:val="0"/>
        <w:adjustRightInd/>
        <w:spacing w:line="400" w:lineRule="atLeast"/>
        <w:jc w:val="center"/>
        <w:outlineLvl w:val="9"/>
        <w:rPr>
          <w:rFonts w:hint="eastAsia" w:ascii="宋体" w:hAnsi="宋体"/>
          <w:b/>
          <w:sz w:val="44"/>
          <w:szCs w:val="44"/>
        </w:rPr>
      </w:pPr>
    </w:p>
    <w:bookmarkEnd w:id="164"/>
    <w:bookmarkEnd w:id="165"/>
    <w:bookmarkEnd w:id="166"/>
    <w:p>
      <w:pPr>
        <w:kinsoku w:val="0"/>
        <w:overflowPunct w:val="0"/>
        <w:adjustRightInd/>
        <w:spacing w:line="400" w:lineRule="atLeast"/>
        <w:jc w:val="center"/>
        <w:outlineLvl w:val="0"/>
        <w:rPr>
          <w:rFonts w:hint="eastAsia" w:ascii="宋体" w:hAnsi="宋体"/>
          <w:b/>
          <w:sz w:val="44"/>
          <w:szCs w:val="44"/>
        </w:rPr>
      </w:pPr>
      <w:bookmarkStart w:id="167" w:name="_Toc14950"/>
      <w:r>
        <w:rPr>
          <w:rFonts w:hint="eastAsia" w:ascii="宋体" w:hAnsi="宋体"/>
          <w:b/>
          <w:sz w:val="44"/>
          <w:szCs w:val="44"/>
        </w:rPr>
        <w:t>响应报价文件</w:t>
      </w:r>
      <w:bookmarkEnd w:id="167"/>
    </w:p>
    <w:p>
      <w:pPr>
        <w:kinsoku w:val="0"/>
        <w:overflowPunct w:val="0"/>
        <w:adjustRightInd/>
        <w:spacing w:line="400" w:lineRule="atLeast"/>
        <w:ind w:firstLine="1446" w:firstLineChars="400"/>
        <w:rPr>
          <w:rFonts w:hint="eastAsia" w:ascii="宋体" w:hAnsi="宋体"/>
          <w:b/>
          <w:sz w:val="36"/>
        </w:rPr>
      </w:pPr>
    </w:p>
    <w:p>
      <w:pPr>
        <w:kinsoku w:val="0"/>
        <w:overflowPunct w:val="0"/>
        <w:adjustRightInd/>
        <w:spacing w:line="400" w:lineRule="atLeast"/>
        <w:ind w:firstLine="1807" w:firstLineChars="500"/>
        <w:outlineLvl w:val="0"/>
        <w:rPr>
          <w:rFonts w:hint="eastAsia" w:ascii="宋体" w:hAnsi="宋体"/>
          <w:b/>
          <w:sz w:val="36"/>
        </w:rPr>
      </w:pPr>
      <w:bookmarkStart w:id="168" w:name="_Toc14918"/>
      <w:bookmarkStart w:id="169" w:name="_Toc3485"/>
      <w:bookmarkStart w:id="170" w:name="_Toc16822"/>
      <w:bookmarkStart w:id="171" w:name="_Toc477"/>
      <w:r>
        <w:rPr>
          <w:rFonts w:hint="eastAsia" w:ascii="宋体" w:hAnsi="宋体"/>
          <w:b/>
          <w:sz w:val="36"/>
        </w:rPr>
        <w:t>项 目 编 号：</w:t>
      </w:r>
      <w:bookmarkEnd w:id="168"/>
      <w:bookmarkEnd w:id="169"/>
      <w:bookmarkEnd w:id="170"/>
      <w:bookmarkEnd w:id="171"/>
      <w:r>
        <w:rPr>
          <w:rFonts w:hint="eastAsia" w:ascii="宋体" w:hAnsi="宋体"/>
          <w:b/>
          <w:sz w:val="36"/>
          <w:u w:val="single"/>
        </w:rPr>
        <w:t xml:space="preserve">               </w:t>
      </w:r>
    </w:p>
    <w:p>
      <w:pPr>
        <w:kinsoku w:val="0"/>
        <w:overflowPunct w:val="0"/>
        <w:adjustRightInd/>
        <w:spacing w:line="400" w:lineRule="atLeast"/>
        <w:rPr>
          <w:rFonts w:hint="eastAsia" w:ascii="宋体" w:hAnsi="宋体"/>
          <w:b/>
          <w:sz w:val="36"/>
        </w:rPr>
      </w:pPr>
      <w:r>
        <w:rPr>
          <w:rFonts w:hint="eastAsia" w:ascii="宋体" w:hAnsi="宋体"/>
          <w:b/>
          <w:sz w:val="36"/>
        </w:rPr>
        <w:t xml:space="preserve">    </w:t>
      </w:r>
    </w:p>
    <w:p>
      <w:pPr>
        <w:kinsoku w:val="0"/>
        <w:overflowPunct w:val="0"/>
        <w:adjustRightInd/>
        <w:spacing w:line="400" w:lineRule="atLeast"/>
        <w:rPr>
          <w:rFonts w:hint="eastAsia" w:ascii="宋体" w:hAnsi="宋体"/>
          <w:b/>
          <w:sz w:val="36"/>
        </w:rPr>
      </w:pPr>
    </w:p>
    <w:p>
      <w:pPr>
        <w:kinsoku w:val="0"/>
        <w:overflowPunct w:val="0"/>
        <w:adjustRightInd/>
        <w:spacing w:line="400" w:lineRule="atLeast"/>
        <w:rPr>
          <w:rFonts w:hint="eastAsia" w:ascii="宋体" w:hAnsi="宋体"/>
          <w:b/>
          <w:sz w:val="36"/>
        </w:rPr>
      </w:pPr>
    </w:p>
    <w:p>
      <w:pPr>
        <w:kinsoku w:val="0"/>
        <w:overflowPunct w:val="0"/>
        <w:adjustRightInd/>
        <w:spacing w:line="400" w:lineRule="atLeast"/>
        <w:jc w:val="left"/>
        <w:rPr>
          <w:rFonts w:hint="eastAsia" w:ascii="宋体" w:hAnsi="宋体"/>
          <w:b/>
          <w:bCs/>
          <w:sz w:val="32"/>
          <w:szCs w:val="32"/>
        </w:rPr>
      </w:pPr>
    </w:p>
    <w:p>
      <w:pPr>
        <w:kinsoku w:val="0"/>
        <w:overflowPunct w:val="0"/>
        <w:adjustRightInd/>
        <w:spacing w:line="400" w:lineRule="atLeast"/>
        <w:ind w:firstLine="602" w:firstLineChars="200"/>
        <w:jc w:val="left"/>
        <w:outlineLvl w:val="0"/>
        <w:rPr>
          <w:rFonts w:hint="eastAsia" w:ascii="宋体" w:hAnsi="宋体"/>
          <w:b/>
          <w:bCs/>
          <w:sz w:val="30"/>
          <w:szCs w:val="30"/>
          <w:u w:val="single"/>
        </w:rPr>
      </w:pPr>
      <w:bookmarkStart w:id="172" w:name="_Toc18349"/>
      <w:bookmarkStart w:id="173" w:name="_Toc10610"/>
      <w:bookmarkStart w:id="174" w:name="_Toc31210"/>
      <w:bookmarkStart w:id="175" w:name="_Toc26010"/>
      <w:bookmarkStart w:id="176" w:name="_Toc12676"/>
      <w:bookmarkStart w:id="177" w:name="_Toc27454"/>
      <w:r>
        <w:rPr>
          <w:rFonts w:hint="eastAsia" w:ascii="宋体" w:hAnsi="宋体"/>
          <w:b/>
          <w:bCs/>
          <w:sz w:val="30"/>
          <w:szCs w:val="30"/>
        </w:rPr>
        <w:t>报价单位：</w:t>
      </w:r>
      <w:r>
        <w:rPr>
          <w:rFonts w:hint="eastAsia" w:ascii="宋体" w:hAnsi="宋体"/>
          <w:b/>
          <w:bCs/>
          <w:sz w:val="30"/>
          <w:szCs w:val="30"/>
          <w:u w:val="single"/>
        </w:rPr>
        <w:t xml:space="preserve">                           （盖公章）</w:t>
      </w:r>
      <w:bookmarkEnd w:id="172"/>
      <w:bookmarkEnd w:id="173"/>
      <w:bookmarkEnd w:id="174"/>
      <w:bookmarkEnd w:id="175"/>
      <w:bookmarkEnd w:id="176"/>
      <w:bookmarkEnd w:id="177"/>
    </w:p>
    <w:p>
      <w:pPr>
        <w:kinsoku w:val="0"/>
        <w:overflowPunct w:val="0"/>
        <w:adjustRightInd/>
        <w:spacing w:line="400" w:lineRule="atLeast"/>
        <w:jc w:val="left"/>
        <w:rPr>
          <w:rFonts w:hint="eastAsia" w:ascii="宋体" w:hAnsi="宋体"/>
          <w:b/>
          <w:bCs/>
          <w:sz w:val="30"/>
          <w:szCs w:val="30"/>
          <w:u w:val="single"/>
        </w:rPr>
      </w:pPr>
    </w:p>
    <w:p>
      <w:pPr>
        <w:kinsoku w:val="0"/>
        <w:overflowPunct w:val="0"/>
        <w:adjustRightInd/>
        <w:spacing w:line="400" w:lineRule="atLeast"/>
        <w:ind w:firstLine="602" w:firstLineChars="200"/>
        <w:jc w:val="left"/>
        <w:outlineLvl w:val="0"/>
        <w:rPr>
          <w:rFonts w:ascii="宋体" w:hAnsi="宋体"/>
          <w:b/>
          <w:bCs/>
          <w:sz w:val="30"/>
          <w:szCs w:val="30"/>
          <w:u w:val="single"/>
        </w:rPr>
      </w:pPr>
      <w:bookmarkStart w:id="178" w:name="_Toc28416"/>
      <w:bookmarkStart w:id="179" w:name="_Toc2110"/>
      <w:bookmarkStart w:id="180" w:name="_Toc26421"/>
      <w:bookmarkStart w:id="181" w:name="_Toc22504"/>
      <w:bookmarkStart w:id="182" w:name="_Toc4882"/>
      <w:bookmarkStart w:id="183" w:name="_Toc16600"/>
      <w:r>
        <w:rPr>
          <w:rFonts w:hint="eastAsia" w:ascii="宋体" w:hAnsi="宋体"/>
          <w:b/>
          <w:bCs/>
          <w:sz w:val="30"/>
          <w:szCs w:val="30"/>
        </w:rPr>
        <w:t>法定代表人或其委托代理人：</w:t>
      </w:r>
      <w:bookmarkEnd w:id="178"/>
      <w:bookmarkEnd w:id="179"/>
      <w:bookmarkEnd w:id="180"/>
      <w:bookmarkEnd w:id="181"/>
      <w:bookmarkEnd w:id="182"/>
      <w:bookmarkEnd w:id="183"/>
      <w:r>
        <w:rPr>
          <w:rFonts w:hint="eastAsia" w:ascii="宋体" w:hAnsi="宋体"/>
          <w:b/>
          <w:bCs/>
          <w:sz w:val="30"/>
          <w:szCs w:val="30"/>
          <w:u w:val="single"/>
        </w:rPr>
        <w:t xml:space="preserve">                     </w:t>
      </w:r>
    </w:p>
    <w:p>
      <w:pPr>
        <w:kinsoku w:val="0"/>
        <w:overflowPunct w:val="0"/>
        <w:adjustRightInd/>
        <w:spacing w:line="400" w:lineRule="atLeast"/>
        <w:ind w:firstLine="1687" w:firstLineChars="600"/>
        <w:jc w:val="center"/>
        <w:rPr>
          <w:rFonts w:hint="eastAsia" w:ascii="宋体" w:hAnsi="宋体"/>
          <w:b/>
          <w:bCs/>
          <w:sz w:val="28"/>
          <w:szCs w:val="28"/>
        </w:rPr>
      </w:pPr>
    </w:p>
    <w:p>
      <w:pPr>
        <w:kinsoku w:val="0"/>
        <w:overflowPunct w:val="0"/>
        <w:adjustRightInd/>
        <w:spacing w:line="400" w:lineRule="atLeast"/>
        <w:ind w:firstLine="2811" w:firstLineChars="1000"/>
        <w:outlineLvl w:val="0"/>
        <w:rPr>
          <w:rFonts w:hint="eastAsia" w:ascii="宋体" w:hAnsi="宋体"/>
          <w:b/>
          <w:bCs/>
          <w:sz w:val="28"/>
          <w:szCs w:val="28"/>
        </w:rPr>
      </w:pPr>
      <w:bookmarkStart w:id="184" w:name="_Toc24026"/>
      <w:bookmarkStart w:id="185" w:name="_Toc7425"/>
      <w:bookmarkStart w:id="186" w:name="_Toc17921"/>
      <w:bookmarkStart w:id="187" w:name="_Toc19182"/>
      <w:bookmarkStart w:id="188" w:name="_Toc14233"/>
      <w:bookmarkStart w:id="189" w:name="_Toc7142"/>
      <w:r>
        <w:rPr>
          <w:rFonts w:hint="eastAsia" w:ascii="宋体" w:hAnsi="宋体"/>
          <w:b/>
          <w:bCs/>
          <w:sz w:val="28"/>
          <w:szCs w:val="28"/>
        </w:rPr>
        <w:t>报价日期：202</w:t>
      </w:r>
      <w:r>
        <w:rPr>
          <w:rFonts w:hint="eastAsia" w:ascii="宋体" w:hAnsi="宋体"/>
          <w:b/>
          <w:bCs/>
          <w:sz w:val="28"/>
          <w:szCs w:val="28"/>
          <w:lang w:val="en-US" w:eastAsia="zh-CN"/>
        </w:rPr>
        <w:t>1</w:t>
      </w:r>
      <w:r>
        <w:rPr>
          <w:rFonts w:hint="eastAsia" w:ascii="宋体" w:hAnsi="宋体"/>
          <w:b/>
          <w:bCs/>
          <w:sz w:val="28"/>
          <w:szCs w:val="28"/>
        </w:rPr>
        <w:t>年  月   日</w:t>
      </w:r>
      <w:bookmarkEnd w:id="184"/>
      <w:bookmarkEnd w:id="185"/>
      <w:bookmarkEnd w:id="186"/>
      <w:bookmarkEnd w:id="187"/>
      <w:bookmarkEnd w:id="188"/>
      <w:bookmarkEnd w:id="189"/>
    </w:p>
    <w:p>
      <w:pPr>
        <w:kinsoku w:val="0"/>
        <w:overflowPunct w:val="0"/>
        <w:adjustRightInd/>
        <w:spacing w:line="400" w:lineRule="atLeast"/>
        <w:ind w:firstLine="2811" w:firstLineChars="1000"/>
        <w:outlineLvl w:val="9"/>
        <w:rPr>
          <w:rFonts w:hint="eastAsia" w:ascii="宋体" w:hAnsi="宋体"/>
          <w:b/>
          <w:bCs/>
          <w:sz w:val="28"/>
          <w:szCs w:val="28"/>
        </w:rPr>
      </w:pPr>
    </w:p>
    <w:p>
      <w:pPr>
        <w:pStyle w:val="2"/>
        <w:rPr>
          <w:rFonts w:hint="eastAsia"/>
        </w:rPr>
      </w:pPr>
    </w:p>
    <w:p>
      <w:pPr>
        <w:pStyle w:val="2"/>
        <w:rPr>
          <w:rFonts w:hint="eastAsia" w:ascii="宋体" w:hAnsi="宋体"/>
          <w:b/>
          <w:bCs/>
          <w:sz w:val="28"/>
          <w:szCs w:val="28"/>
        </w:rPr>
      </w:pPr>
    </w:p>
    <w:p>
      <w:pPr>
        <w:numPr>
          <w:ilvl w:val="0"/>
          <w:numId w:val="53"/>
        </w:numPr>
        <w:kinsoku w:val="0"/>
        <w:overflowPunct w:val="0"/>
        <w:autoSpaceDE/>
        <w:autoSpaceDN/>
        <w:snapToGrid w:val="0"/>
        <w:spacing w:line="440" w:lineRule="atLeast"/>
        <w:ind w:firstLine="0"/>
        <w:textAlignment w:val="auto"/>
        <w:outlineLvl w:val="0"/>
        <w:rPr>
          <w:rFonts w:hint="eastAsia" w:ascii="宋体" w:hAnsi="宋体"/>
          <w:sz w:val="24"/>
          <w:szCs w:val="24"/>
        </w:rPr>
      </w:pPr>
      <w:bookmarkStart w:id="190" w:name="_Toc24074"/>
      <w:r>
        <w:rPr>
          <w:rFonts w:hint="eastAsia" w:ascii="宋体" w:hAnsi="宋体"/>
          <w:sz w:val="24"/>
          <w:szCs w:val="24"/>
        </w:rPr>
        <w:t>响应函（见附件1）；</w:t>
      </w:r>
      <w:bookmarkEnd w:id="190"/>
    </w:p>
    <w:p>
      <w:pPr>
        <w:numPr>
          <w:ilvl w:val="0"/>
          <w:numId w:val="53"/>
        </w:numPr>
        <w:kinsoku w:val="0"/>
        <w:overflowPunct w:val="0"/>
        <w:autoSpaceDE/>
        <w:autoSpaceDN/>
        <w:snapToGrid w:val="0"/>
        <w:spacing w:line="440" w:lineRule="atLeast"/>
        <w:ind w:firstLine="0"/>
        <w:textAlignment w:val="auto"/>
        <w:outlineLvl w:val="0"/>
        <w:rPr>
          <w:rFonts w:hint="eastAsia" w:ascii="宋体" w:hAnsi="宋体"/>
          <w:sz w:val="24"/>
          <w:szCs w:val="24"/>
        </w:rPr>
      </w:pPr>
      <w:bookmarkStart w:id="191" w:name="_Toc29407"/>
      <w:r>
        <w:rPr>
          <w:rFonts w:hint="eastAsia" w:ascii="宋体" w:hAnsi="宋体"/>
          <w:sz w:val="24"/>
          <w:szCs w:val="24"/>
        </w:rPr>
        <w:t>报价表（见附件2）；</w:t>
      </w:r>
      <w:bookmarkEnd w:id="191"/>
    </w:p>
    <w:p>
      <w:pPr>
        <w:numPr>
          <w:ilvl w:val="0"/>
          <w:numId w:val="53"/>
        </w:numPr>
        <w:kinsoku w:val="0"/>
        <w:overflowPunct w:val="0"/>
        <w:autoSpaceDE/>
        <w:autoSpaceDN/>
        <w:snapToGrid w:val="0"/>
        <w:spacing w:line="440" w:lineRule="atLeast"/>
        <w:ind w:firstLine="0"/>
        <w:textAlignment w:val="auto"/>
        <w:outlineLvl w:val="0"/>
        <w:rPr>
          <w:rFonts w:hint="eastAsia" w:ascii="宋体" w:hAnsi="宋体"/>
          <w:sz w:val="24"/>
          <w:szCs w:val="24"/>
        </w:rPr>
      </w:pPr>
      <w:bookmarkStart w:id="192" w:name="_Toc3903"/>
      <w:r>
        <w:rPr>
          <w:rFonts w:hint="eastAsia" w:ascii="宋体" w:hAnsi="宋体"/>
          <w:sz w:val="24"/>
          <w:szCs w:val="24"/>
        </w:rPr>
        <w:t>法定代表人</w:t>
      </w:r>
      <w:r>
        <w:rPr>
          <w:rFonts w:hint="eastAsia" w:ascii="宋体" w:hAnsi="宋体"/>
          <w:sz w:val="24"/>
          <w:szCs w:val="24"/>
          <w:lang w:val="en-US" w:eastAsia="zh-CN"/>
        </w:rPr>
        <w:t>身份</w:t>
      </w:r>
      <w:r>
        <w:rPr>
          <w:rFonts w:hint="eastAsia" w:ascii="宋体" w:hAnsi="宋体"/>
          <w:sz w:val="24"/>
          <w:szCs w:val="24"/>
        </w:rPr>
        <w:t>证明书（见附件3）；</w:t>
      </w:r>
      <w:bookmarkEnd w:id="192"/>
    </w:p>
    <w:p>
      <w:pPr>
        <w:numPr>
          <w:ilvl w:val="0"/>
          <w:numId w:val="53"/>
        </w:numPr>
        <w:kinsoku w:val="0"/>
        <w:overflowPunct w:val="0"/>
        <w:snapToGrid w:val="0"/>
        <w:spacing w:line="400" w:lineRule="atLeast"/>
        <w:ind w:firstLine="0"/>
        <w:textAlignment w:val="auto"/>
        <w:outlineLvl w:val="0"/>
        <w:rPr>
          <w:rFonts w:ascii="宋体" w:hAnsi="宋体"/>
          <w:sz w:val="24"/>
          <w:szCs w:val="24"/>
        </w:rPr>
      </w:pPr>
      <w:bookmarkStart w:id="193" w:name="_Toc5238"/>
      <w:r>
        <w:rPr>
          <w:rFonts w:hint="eastAsia" w:ascii="宋体" w:hAnsi="宋体"/>
          <w:sz w:val="24"/>
          <w:szCs w:val="24"/>
        </w:rPr>
        <w:t>法人授权委托书（见附件4，报价签字代表为法定代表人，则本附件不需要提供）；</w:t>
      </w:r>
      <w:bookmarkEnd w:id="193"/>
    </w:p>
    <w:p>
      <w:pPr>
        <w:numPr>
          <w:ilvl w:val="0"/>
          <w:numId w:val="53"/>
        </w:numPr>
        <w:kinsoku w:val="0"/>
        <w:overflowPunct w:val="0"/>
        <w:autoSpaceDE/>
        <w:autoSpaceDN/>
        <w:snapToGrid w:val="0"/>
        <w:spacing w:line="440" w:lineRule="atLeast"/>
        <w:ind w:firstLine="0"/>
        <w:textAlignment w:val="auto"/>
        <w:outlineLvl w:val="0"/>
        <w:rPr>
          <w:rFonts w:hint="eastAsia" w:ascii="宋体" w:hAnsi="宋体"/>
          <w:sz w:val="24"/>
          <w:szCs w:val="24"/>
        </w:rPr>
      </w:pPr>
      <w:bookmarkStart w:id="194" w:name="_Toc29950"/>
      <w:r>
        <w:rPr>
          <w:rFonts w:hint="eastAsia" w:ascii="宋体" w:hAnsi="宋体"/>
          <w:sz w:val="24"/>
          <w:szCs w:val="24"/>
        </w:rPr>
        <w:t>关于资格的声明函（见附件5）；</w:t>
      </w:r>
      <w:bookmarkEnd w:id="194"/>
    </w:p>
    <w:p>
      <w:pPr>
        <w:numPr>
          <w:ilvl w:val="0"/>
          <w:numId w:val="53"/>
        </w:numPr>
        <w:kinsoku w:val="0"/>
        <w:overflowPunct w:val="0"/>
        <w:autoSpaceDE/>
        <w:autoSpaceDN/>
        <w:snapToGrid w:val="0"/>
        <w:spacing w:line="440" w:lineRule="atLeast"/>
        <w:ind w:firstLine="0"/>
        <w:textAlignment w:val="auto"/>
        <w:outlineLvl w:val="0"/>
        <w:rPr>
          <w:rFonts w:hint="eastAsia" w:ascii="宋体" w:hAnsi="宋体"/>
          <w:sz w:val="24"/>
          <w:szCs w:val="24"/>
        </w:rPr>
      </w:pPr>
      <w:bookmarkStart w:id="195" w:name="_Toc17739"/>
      <w:r>
        <w:rPr>
          <w:rFonts w:hint="eastAsia" w:ascii="宋体" w:hAnsi="宋体"/>
          <w:sz w:val="24"/>
          <w:szCs w:val="24"/>
        </w:rPr>
        <w:t>报价方廉洁承诺书（见附件6）；</w:t>
      </w:r>
      <w:bookmarkEnd w:id="195"/>
    </w:p>
    <w:p>
      <w:pPr>
        <w:numPr>
          <w:ilvl w:val="0"/>
          <w:numId w:val="53"/>
        </w:numPr>
        <w:kinsoku w:val="0"/>
        <w:overflowPunct w:val="0"/>
        <w:autoSpaceDE/>
        <w:autoSpaceDN/>
        <w:snapToGrid w:val="0"/>
        <w:spacing w:line="440" w:lineRule="atLeast"/>
        <w:ind w:firstLine="0"/>
        <w:textAlignment w:val="auto"/>
        <w:outlineLvl w:val="0"/>
        <w:rPr>
          <w:rFonts w:hint="eastAsia" w:ascii="宋体" w:hAnsi="宋体"/>
          <w:sz w:val="24"/>
          <w:szCs w:val="24"/>
        </w:rPr>
      </w:pPr>
      <w:bookmarkStart w:id="196" w:name="_Toc30562"/>
      <w:r>
        <w:rPr>
          <w:rFonts w:hint="eastAsia" w:ascii="宋体" w:hAnsi="宋体"/>
          <w:sz w:val="24"/>
          <w:szCs w:val="24"/>
        </w:rPr>
        <w:t>企业能有效识别二维码且加盖报价单位公章的营业执照复印件（见附件7）；</w:t>
      </w:r>
      <w:bookmarkEnd w:id="196"/>
    </w:p>
    <w:p>
      <w:pPr>
        <w:numPr>
          <w:ilvl w:val="0"/>
          <w:numId w:val="53"/>
        </w:numPr>
        <w:kinsoku w:val="0"/>
        <w:overflowPunct w:val="0"/>
        <w:autoSpaceDE/>
        <w:autoSpaceDN/>
        <w:snapToGrid w:val="0"/>
        <w:spacing w:line="440" w:lineRule="atLeast"/>
        <w:ind w:firstLine="0"/>
        <w:textAlignment w:val="auto"/>
        <w:outlineLvl w:val="0"/>
        <w:rPr>
          <w:rFonts w:hint="eastAsia" w:ascii="宋体" w:hAnsi="宋体"/>
          <w:sz w:val="24"/>
          <w:szCs w:val="24"/>
        </w:rPr>
      </w:pPr>
      <w:bookmarkStart w:id="197" w:name="_Toc19992"/>
      <w:r>
        <w:rPr>
          <w:rFonts w:hint="eastAsia" w:ascii="宋体" w:hAnsi="宋体"/>
          <w:sz w:val="24"/>
          <w:szCs w:val="24"/>
        </w:rPr>
        <w:t>相关业绩证明，提供合同复印件（见附件</w:t>
      </w:r>
      <w:r>
        <w:rPr>
          <w:rFonts w:hint="eastAsia" w:ascii="宋体" w:hAnsi="宋体"/>
          <w:sz w:val="24"/>
          <w:szCs w:val="24"/>
          <w:lang w:val="en-US" w:eastAsia="zh-CN"/>
        </w:rPr>
        <w:t>8</w:t>
      </w:r>
      <w:r>
        <w:rPr>
          <w:rFonts w:hint="eastAsia" w:ascii="宋体" w:hAnsi="宋体"/>
          <w:sz w:val="24"/>
          <w:szCs w:val="24"/>
        </w:rPr>
        <w:t>）；</w:t>
      </w:r>
      <w:bookmarkEnd w:id="197"/>
    </w:p>
    <w:p>
      <w:pPr>
        <w:numPr>
          <w:ilvl w:val="0"/>
          <w:numId w:val="53"/>
        </w:numPr>
        <w:kinsoku w:val="0"/>
        <w:overflowPunct w:val="0"/>
        <w:autoSpaceDE/>
        <w:autoSpaceDN/>
        <w:snapToGrid w:val="0"/>
        <w:spacing w:line="440" w:lineRule="atLeast"/>
        <w:ind w:firstLine="0"/>
        <w:textAlignment w:val="auto"/>
        <w:outlineLvl w:val="0"/>
        <w:rPr>
          <w:rFonts w:hint="eastAsia" w:ascii="宋体" w:hAnsi="宋体"/>
          <w:sz w:val="24"/>
          <w:szCs w:val="24"/>
          <w:lang w:val="en-US" w:eastAsia="zh-CN"/>
        </w:rPr>
      </w:pPr>
      <w:r>
        <w:rPr>
          <w:rFonts w:hint="eastAsia" w:ascii="宋体" w:hAnsi="宋体"/>
          <w:sz w:val="24"/>
          <w:szCs w:val="24"/>
          <w:lang w:val="en-US" w:eastAsia="zh-CN"/>
        </w:rPr>
        <w:t>报价方</w:t>
      </w:r>
      <w:r>
        <w:rPr>
          <w:rFonts w:hint="eastAsia" w:ascii="宋体" w:hAnsi="宋体"/>
          <w:sz w:val="24"/>
          <w:szCs w:val="24"/>
        </w:rPr>
        <w:t>认为需要提供的其它资料（见附件</w:t>
      </w:r>
      <w:r>
        <w:rPr>
          <w:rFonts w:hint="eastAsia" w:ascii="宋体" w:hAnsi="宋体"/>
          <w:sz w:val="24"/>
          <w:szCs w:val="24"/>
          <w:lang w:val="en-US" w:eastAsia="zh-CN"/>
        </w:rPr>
        <w:t>9</w:t>
      </w:r>
      <w:r>
        <w:rPr>
          <w:rFonts w:hint="eastAsia" w:ascii="宋体" w:hAnsi="宋体"/>
          <w:sz w:val="24"/>
          <w:szCs w:val="24"/>
        </w:rPr>
        <w:t>）。</w:t>
      </w:r>
    </w:p>
    <w:p>
      <w:pPr>
        <w:jc w:val="center"/>
        <w:rPr>
          <w:rFonts w:hint="eastAsia" w:cs="宋体"/>
          <w:bCs/>
          <w:color w:val="000000"/>
          <w:sz w:val="28"/>
          <w:szCs w:val="28"/>
        </w:rPr>
      </w:pPr>
    </w:p>
    <w:p>
      <w:pPr>
        <w:pStyle w:val="2"/>
        <w:rPr>
          <w:rFonts w:hint="eastAsia" w:cs="宋体"/>
          <w:bCs/>
          <w:color w:val="000000"/>
          <w:sz w:val="28"/>
          <w:szCs w:val="28"/>
        </w:rPr>
      </w:pPr>
    </w:p>
    <w:p>
      <w:pPr>
        <w:pStyle w:val="2"/>
        <w:rPr>
          <w:rFonts w:hint="eastAsia" w:cs="宋体"/>
          <w:bCs/>
          <w:color w:val="000000"/>
          <w:sz w:val="28"/>
          <w:szCs w:val="28"/>
        </w:rPr>
      </w:pPr>
    </w:p>
    <w:p>
      <w:pPr>
        <w:pStyle w:val="2"/>
        <w:rPr>
          <w:rFonts w:hint="eastAsia" w:cs="宋体"/>
          <w:bCs/>
          <w:color w:val="000000"/>
          <w:sz w:val="28"/>
          <w:szCs w:val="28"/>
        </w:rPr>
      </w:pPr>
    </w:p>
    <w:p>
      <w:pPr>
        <w:pStyle w:val="2"/>
        <w:rPr>
          <w:rFonts w:hint="eastAsia" w:cs="宋体"/>
          <w:bCs/>
          <w:color w:val="000000"/>
          <w:sz w:val="28"/>
          <w:szCs w:val="28"/>
        </w:rPr>
      </w:pPr>
    </w:p>
    <w:p>
      <w:pPr>
        <w:pStyle w:val="2"/>
        <w:rPr>
          <w:rFonts w:hint="eastAsia" w:cs="宋体"/>
          <w:bCs/>
          <w:color w:val="000000"/>
          <w:sz w:val="28"/>
          <w:szCs w:val="28"/>
        </w:rPr>
      </w:pPr>
    </w:p>
    <w:p>
      <w:pPr>
        <w:pStyle w:val="2"/>
        <w:rPr>
          <w:rFonts w:hint="eastAsia" w:cs="宋体"/>
          <w:bCs/>
          <w:color w:val="000000"/>
          <w:sz w:val="28"/>
          <w:szCs w:val="28"/>
        </w:rPr>
      </w:pPr>
    </w:p>
    <w:p>
      <w:pPr>
        <w:pStyle w:val="2"/>
        <w:rPr>
          <w:rFonts w:hint="eastAsia" w:cs="宋体"/>
          <w:bCs/>
          <w:color w:val="000000"/>
          <w:sz w:val="28"/>
          <w:szCs w:val="28"/>
        </w:rPr>
      </w:pPr>
    </w:p>
    <w:p>
      <w:pPr>
        <w:pStyle w:val="2"/>
        <w:rPr>
          <w:rFonts w:hint="eastAsia" w:cs="宋体"/>
          <w:bCs/>
          <w:color w:val="000000"/>
          <w:sz w:val="28"/>
          <w:szCs w:val="28"/>
        </w:rPr>
      </w:pPr>
    </w:p>
    <w:p>
      <w:pPr>
        <w:pStyle w:val="2"/>
        <w:rPr>
          <w:rFonts w:hint="eastAsia" w:cs="宋体"/>
          <w:bCs/>
          <w:color w:val="000000"/>
          <w:sz w:val="28"/>
          <w:szCs w:val="28"/>
        </w:rPr>
      </w:pPr>
    </w:p>
    <w:p>
      <w:pPr>
        <w:pStyle w:val="2"/>
        <w:rPr>
          <w:rFonts w:hint="eastAsia" w:cs="宋体"/>
          <w:bCs/>
          <w:color w:val="000000"/>
          <w:sz w:val="28"/>
          <w:szCs w:val="28"/>
        </w:rPr>
      </w:pPr>
    </w:p>
    <w:p>
      <w:pPr>
        <w:pStyle w:val="2"/>
        <w:rPr>
          <w:rFonts w:hint="eastAsia" w:cs="宋体"/>
          <w:bCs/>
          <w:color w:val="000000"/>
          <w:sz w:val="28"/>
          <w:szCs w:val="28"/>
        </w:rPr>
      </w:pPr>
    </w:p>
    <w:p>
      <w:pPr>
        <w:pStyle w:val="2"/>
        <w:rPr>
          <w:rFonts w:hint="eastAsia" w:cs="宋体"/>
          <w:bCs/>
          <w:color w:val="000000"/>
          <w:sz w:val="28"/>
          <w:szCs w:val="28"/>
        </w:rPr>
      </w:pPr>
    </w:p>
    <w:p>
      <w:pPr>
        <w:pStyle w:val="2"/>
        <w:rPr>
          <w:rFonts w:hint="eastAsia" w:cs="宋体"/>
          <w:bCs/>
          <w:color w:val="000000"/>
          <w:sz w:val="28"/>
          <w:szCs w:val="28"/>
        </w:rPr>
      </w:pPr>
    </w:p>
    <w:p>
      <w:pPr>
        <w:pStyle w:val="2"/>
        <w:rPr>
          <w:rFonts w:hint="eastAsia" w:cs="宋体"/>
          <w:bCs/>
          <w:color w:val="000000"/>
          <w:sz w:val="28"/>
          <w:szCs w:val="28"/>
        </w:rPr>
      </w:pPr>
    </w:p>
    <w:p>
      <w:pPr>
        <w:pStyle w:val="2"/>
        <w:rPr>
          <w:rFonts w:hint="eastAsia" w:cs="宋体"/>
          <w:bCs/>
          <w:color w:val="000000"/>
          <w:sz w:val="28"/>
          <w:szCs w:val="28"/>
        </w:rPr>
      </w:pPr>
    </w:p>
    <w:p>
      <w:pPr>
        <w:pStyle w:val="16"/>
        <w:keepNext w:val="0"/>
        <w:keepLines w:val="0"/>
        <w:kinsoku w:val="0"/>
        <w:overflowPunct w:val="0"/>
        <w:autoSpaceDE w:val="0"/>
        <w:autoSpaceDN w:val="0"/>
        <w:adjustRightInd/>
        <w:spacing w:before="0" w:after="0" w:line="400" w:lineRule="atLeast"/>
        <w:outlineLvl w:val="0"/>
        <w:rPr>
          <w:rFonts w:hint="eastAsia" w:eastAsia="宋体" w:cs="宋体"/>
          <w:b w:val="0"/>
          <w:bCs/>
          <w:sz w:val="28"/>
          <w:szCs w:val="18"/>
        </w:rPr>
      </w:pPr>
      <w:bookmarkStart w:id="198" w:name="_Toc29175_WPSOffice_Level1"/>
      <w:bookmarkStart w:id="199" w:name="_Toc2425_WPSOffice_Level2"/>
      <w:bookmarkStart w:id="200" w:name="_Toc16696"/>
      <w:r>
        <w:rPr>
          <w:rFonts w:hint="eastAsia" w:eastAsia="宋体" w:cs="宋体"/>
          <w:b w:val="0"/>
          <w:bCs/>
          <w:sz w:val="28"/>
          <w:szCs w:val="18"/>
        </w:rPr>
        <w:t>附件1 响应函</w:t>
      </w:r>
      <w:bookmarkEnd w:id="198"/>
      <w:bookmarkEnd w:id="199"/>
      <w:bookmarkEnd w:id="200"/>
    </w:p>
    <w:p>
      <w:pPr>
        <w:kinsoku w:val="0"/>
        <w:overflowPunct w:val="0"/>
        <w:snapToGrid w:val="0"/>
        <w:spacing w:line="460" w:lineRule="exact"/>
        <w:textAlignment w:val="auto"/>
        <w:rPr>
          <w:rFonts w:hint="eastAsia" w:ascii="宋体" w:hAnsi="宋体" w:cs="宋体"/>
          <w:spacing w:val="-4"/>
          <w:sz w:val="24"/>
          <w:szCs w:val="24"/>
        </w:rPr>
      </w:pPr>
      <w:r>
        <w:rPr>
          <w:rFonts w:hint="eastAsia" w:ascii="宋体" w:hAnsi="宋体" w:cs="宋体"/>
          <w:spacing w:val="-4"/>
          <w:sz w:val="24"/>
          <w:szCs w:val="24"/>
        </w:rPr>
        <w:t>厦门海发环保能源股份有限公司：</w:t>
      </w:r>
    </w:p>
    <w:p>
      <w:pPr>
        <w:numPr>
          <w:ilvl w:val="0"/>
          <w:numId w:val="54"/>
        </w:numPr>
        <w:kinsoku w:val="0"/>
        <w:overflowPunct w:val="0"/>
        <w:snapToGrid w:val="0"/>
        <w:spacing w:line="460" w:lineRule="exact"/>
        <w:textAlignment w:val="auto"/>
        <w:rPr>
          <w:rFonts w:ascii="宋体" w:hAnsi="宋体" w:cs="宋体"/>
          <w:spacing w:val="-4"/>
          <w:sz w:val="24"/>
          <w:szCs w:val="24"/>
        </w:rPr>
      </w:pPr>
      <w:r>
        <w:rPr>
          <w:rFonts w:hint="eastAsia" w:ascii="宋体" w:hAnsi="宋体" w:cs="宋体"/>
          <w:spacing w:val="-4"/>
          <w:sz w:val="24"/>
          <w:szCs w:val="24"/>
        </w:rPr>
        <w:t>我方已仔细研究了</w:t>
      </w:r>
      <w:r>
        <w:rPr>
          <w:rFonts w:hint="eastAsia" w:ascii="宋体" w:hAnsi="宋体" w:cs="宋体"/>
          <w:kern w:val="2"/>
          <w:sz w:val="24"/>
          <w:szCs w:val="24"/>
          <w:u w:val="single"/>
        </w:rPr>
        <w:t xml:space="preserve"> </w:t>
      </w:r>
      <w:r>
        <w:rPr>
          <w:rFonts w:hint="eastAsia" w:ascii="宋体" w:hAnsi="宋体" w:cs="宋体"/>
          <w:kern w:val="2"/>
          <w:sz w:val="24"/>
          <w:szCs w:val="24"/>
          <w:u w:val="single"/>
          <w:lang w:val="en-US" w:eastAsia="zh-CN"/>
        </w:rPr>
        <w:t xml:space="preserve">   电动闸阀备件采购  </w:t>
      </w:r>
      <w:r>
        <w:rPr>
          <w:rFonts w:hint="eastAsia" w:ascii="宋体" w:hAnsi="宋体" w:cs="宋体"/>
          <w:kern w:val="2"/>
          <w:sz w:val="24"/>
          <w:szCs w:val="24"/>
          <w:u w:val="single"/>
        </w:rPr>
        <w:t xml:space="preserve"> </w:t>
      </w:r>
      <w:r>
        <w:rPr>
          <w:rFonts w:hint="eastAsia" w:ascii="宋体" w:hAnsi="宋体" w:cs="宋体"/>
          <w:kern w:val="2"/>
          <w:sz w:val="24"/>
          <w:szCs w:val="24"/>
          <w:u w:val="single"/>
          <w:lang w:val="en-US" w:eastAsia="zh-CN"/>
        </w:rPr>
        <w:t>项目</w:t>
      </w:r>
      <w:r>
        <w:rPr>
          <w:rFonts w:hint="eastAsia" w:ascii="宋体" w:hAnsi="宋体" w:cs="宋体"/>
          <w:spacing w:val="-4"/>
          <w:sz w:val="24"/>
          <w:szCs w:val="24"/>
        </w:rPr>
        <w:t>的采购文件全部内容，愿意以人民币</w:t>
      </w:r>
      <w:r>
        <w:rPr>
          <w:rFonts w:hint="eastAsia" w:ascii="宋体" w:hAnsi="宋体" w:cs="宋体"/>
          <w:spacing w:val="-4"/>
          <w:sz w:val="24"/>
          <w:szCs w:val="24"/>
          <w:u w:val="single"/>
        </w:rPr>
        <w:t xml:space="preserve">     </w:t>
      </w:r>
      <w:r>
        <w:rPr>
          <w:rFonts w:hint="eastAsia" w:ascii="宋体" w:hAnsi="宋体" w:cs="宋体"/>
          <w:spacing w:val="-4"/>
          <w:sz w:val="24"/>
          <w:szCs w:val="24"/>
          <w:u w:val="single"/>
          <w:lang w:val="en-US" w:eastAsia="zh-CN"/>
        </w:rPr>
        <w:t xml:space="preserve">  </w:t>
      </w:r>
      <w:r>
        <w:rPr>
          <w:rFonts w:hint="eastAsia" w:ascii="宋体" w:hAnsi="宋体" w:cs="宋体"/>
          <w:spacing w:val="-4"/>
          <w:sz w:val="24"/>
          <w:szCs w:val="24"/>
          <w:u w:val="single"/>
        </w:rPr>
        <w:t xml:space="preserve">       </w:t>
      </w:r>
      <w:r>
        <w:rPr>
          <w:rFonts w:hint="eastAsia" w:ascii="宋体" w:hAnsi="宋体" w:cs="宋体"/>
          <w:spacing w:val="-4"/>
          <w:sz w:val="24"/>
          <w:szCs w:val="24"/>
        </w:rPr>
        <w:t>的总报价，含13％增值税专用发票。</w:t>
      </w:r>
      <w:r>
        <w:rPr>
          <w:rFonts w:hint="eastAsia" w:ascii="宋体" w:hAnsi="宋体" w:cs="宋体"/>
          <w:spacing w:val="-4"/>
          <w:sz w:val="24"/>
          <w:szCs w:val="24"/>
          <w:lang w:val="en-US" w:eastAsia="zh-CN"/>
        </w:rPr>
        <w:t>供货期</w:t>
      </w:r>
      <w:r>
        <w:rPr>
          <w:rFonts w:hint="eastAsia" w:ascii="宋体" w:hAnsi="宋体" w:cs="宋体"/>
          <w:spacing w:val="-4"/>
          <w:sz w:val="24"/>
          <w:szCs w:val="24"/>
          <w:u w:val="single"/>
        </w:rPr>
        <w:t xml:space="preserve">  完全满足采购文件要求 </w:t>
      </w:r>
      <w:r>
        <w:rPr>
          <w:rFonts w:hint="eastAsia" w:ascii="宋体" w:hAnsi="宋体" w:cs="宋体"/>
          <w:spacing w:val="-4"/>
          <w:sz w:val="24"/>
          <w:szCs w:val="24"/>
        </w:rPr>
        <w:t>，按照采购文件、</w:t>
      </w:r>
      <w:r>
        <w:rPr>
          <w:rFonts w:hint="eastAsia" w:ascii="宋体" w:hAnsi="宋体" w:cs="宋体"/>
          <w:spacing w:val="-4"/>
          <w:sz w:val="24"/>
          <w:szCs w:val="24"/>
          <w:lang w:val="en-US" w:eastAsia="zh-CN"/>
        </w:rPr>
        <w:t>合同要求供货</w:t>
      </w:r>
      <w:r>
        <w:rPr>
          <w:rFonts w:hint="eastAsia" w:ascii="宋体" w:hAnsi="宋体" w:cs="宋体"/>
          <w:spacing w:val="-4"/>
          <w:sz w:val="24"/>
          <w:szCs w:val="24"/>
        </w:rPr>
        <w:t>。</w:t>
      </w:r>
    </w:p>
    <w:p>
      <w:pPr>
        <w:numPr>
          <w:ilvl w:val="0"/>
          <w:numId w:val="54"/>
        </w:numPr>
        <w:kinsoku w:val="0"/>
        <w:overflowPunct w:val="0"/>
        <w:autoSpaceDE/>
        <w:autoSpaceDN/>
        <w:snapToGrid w:val="0"/>
        <w:spacing w:line="460" w:lineRule="exact"/>
        <w:jc w:val="left"/>
        <w:textAlignment w:val="auto"/>
        <w:rPr>
          <w:rFonts w:ascii="宋体" w:hAnsi="宋体" w:cs="宋体"/>
          <w:spacing w:val="-4"/>
          <w:sz w:val="24"/>
          <w:szCs w:val="24"/>
        </w:rPr>
      </w:pPr>
      <w:r>
        <w:rPr>
          <w:rFonts w:hint="eastAsia" w:ascii="宋体" w:hAnsi="宋体" w:cs="宋体"/>
          <w:spacing w:val="-4"/>
          <w:sz w:val="24"/>
          <w:szCs w:val="24"/>
        </w:rPr>
        <w:t>我方承诺在采购文件规定的报价有效期内不修改、撤销报价文件。</w:t>
      </w:r>
    </w:p>
    <w:p>
      <w:pPr>
        <w:numPr>
          <w:ilvl w:val="0"/>
          <w:numId w:val="54"/>
        </w:numPr>
        <w:kinsoku w:val="0"/>
        <w:overflowPunct w:val="0"/>
        <w:autoSpaceDE/>
        <w:autoSpaceDN/>
        <w:snapToGrid w:val="0"/>
        <w:spacing w:line="460" w:lineRule="exact"/>
        <w:jc w:val="left"/>
        <w:textAlignment w:val="auto"/>
        <w:rPr>
          <w:rFonts w:hint="eastAsia" w:ascii="宋体" w:hAnsi="宋体" w:cs="宋体"/>
          <w:spacing w:val="-4"/>
          <w:sz w:val="24"/>
          <w:szCs w:val="24"/>
        </w:rPr>
      </w:pPr>
      <w:r>
        <w:rPr>
          <w:rFonts w:hint="eastAsia" w:ascii="宋体" w:hAnsi="宋体" w:cs="宋体"/>
          <w:spacing w:val="-4"/>
          <w:sz w:val="24"/>
          <w:szCs w:val="24"/>
        </w:rPr>
        <w:t>如我方中标，我方承诺在收到成交通知书后，在成交通知书规定的期限内完成合同签订，并保证为</w:t>
      </w:r>
      <w:r>
        <w:rPr>
          <w:rFonts w:hint="eastAsia" w:ascii="宋体" w:hAnsi="宋体" w:cs="宋体"/>
          <w:spacing w:val="-4"/>
          <w:sz w:val="24"/>
          <w:szCs w:val="24"/>
          <w:lang w:val="en-US" w:eastAsia="zh-CN"/>
        </w:rPr>
        <w:t>设备</w:t>
      </w:r>
      <w:r>
        <w:rPr>
          <w:rFonts w:hint="eastAsia" w:ascii="宋体" w:hAnsi="宋体" w:cs="宋体"/>
          <w:spacing w:val="-4"/>
          <w:sz w:val="24"/>
          <w:szCs w:val="24"/>
        </w:rPr>
        <w:t>及配套材料质量标准均符合国家有关标准要求。</w:t>
      </w:r>
    </w:p>
    <w:p>
      <w:pPr>
        <w:numPr>
          <w:ilvl w:val="0"/>
          <w:numId w:val="54"/>
        </w:numPr>
        <w:kinsoku w:val="0"/>
        <w:overflowPunct w:val="0"/>
        <w:autoSpaceDE/>
        <w:autoSpaceDN/>
        <w:snapToGrid w:val="0"/>
        <w:spacing w:line="460" w:lineRule="exact"/>
        <w:jc w:val="left"/>
        <w:textAlignment w:val="auto"/>
        <w:rPr>
          <w:rFonts w:ascii="宋体" w:hAnsi="宋体" w:cs="宋体"/>
          <w:spacing w:val="-4"/>
          <w:sz w:val="24"/>
          <w:szCs w:val="24"/>
        </w:rPr>
      </w:pPr>
      <w:r>
        <w:rPr>
          <w:rFonts w:hint="eastAsia" w:ascii="宋体" w:hAnsi="宋体" w:cs="宋体"/>
          <w:spacing w:val="-4"/>
          <w:sz w:val="24"/>
          <w:szCs w:val="24"/>
        </w:rPr>
        <w:t>本响应函及报价文件属于合同文件的组成部分。</w:t>
      </w:r>
    </w:p>
    <w:p>
      <w:pPr>
        <w:numPr>
          <w:ilvl w:val="0"/>
          <w:numId w:val="54"/>
        </w:numPr>
        <w:kinsoku w:val="0"/>
        <w:overflowPunct w:val="0"/>
        <w:autoSpaceDE/>
        <w:autoSpaceDN/>
        <w:snapToGrid w:val="0"/>
        <w:spacing w:line="460" w:lineRule="exact"/>
        <w:jc w:val="left"/>
        <w:textAlignment w:val="auto"/>
        <w:rPr>
          <w:rFonts w:ascii="宋体" w:hAnsi="宋体" w:cs="宋体"/>
          <w:spacing w:val="-4"/>
          <w:sz w:val="24"/>
          <w:szCs w:val="24"/>
        </w:rPr>
      </w:pPr>
      <w:r>
        <w:rPr>
          <w:rFonts w:hint="eastAsia" w:ascii="宋体" w:hAnsi="宋体" w:cs="宋体"/>
          <w:spacing w:val="-4"/>
          <w:sz w:val="24"/>
          <w:szCs w:val="24"/>
        </w:rPr>
        <w:t>我方承诺按采购文件的规定履行合同责任和义务，并在合同约定的期限内完成</w:t>
      </w:r>
      <w:r>
        <w:rPr>
          <w:rFonts w:hint="eastAsia" w:ascii="宋体" w:hAnsi="宋体" w:cs="宋体"/>
          <w:spacing w:val="-4"/>
          <w:sz w:val="24"/>
          <w:szCs w:val="24"/>
          <w:lang w:val="en-US" w:eastAsia="zh-CN"/>
        </w:rPr>
        <w:t>供货</w:t>
      </w:r>
      <w:r>
        <w:rPr>
          <w:rFonts w:hint="eastAsia" w:ascii="宋体" w:hAnsi="宋体" w:cs="宋体"/>
          <w:spacing w:val="-4"/>
          <w:sz w:val="24"/>
          <w:szCs w:val="24"/>
        </w:rPr>
        <w:t>。</w:t>
      </w:r>
    </w:p>
    <w:p>
      <w:pPr>
        <w:numPr>
          <w:ilvl w:val="0"/>
          <w:numId w:val="54"/>
        </w:numPr>
        <w:kinsoku w:val="0"/>
        <w:overflowPunct w:val="0"/>
        <w:autoSpaceDE/>
        <w:autoSpaceDN/>
        <w:snapToGrid w:val="0"/>
        <w:spacing w:line="460" w:lineRule="exact"/>
        <w:jc w:val="left"/>
        <w:textAlignment w:val="auto"/>
        <w:rPr>
          <w:rFonts w:ascii="宋体" w:hAnsi="宋体" w:cs="宋体"/>
          <w:spacing w:val="-4"/>
          <w:sz w:val="24"/>
          <w:szCs w:val="24"/>
        </w:rPr>
      </w:pPr>
      <w:r>
        <w:rPr>
          <w:rFonts w:hint="eastAsia" w:ascii="宋体" w:hAnsi="宋体" w:cs="宋体"/>
          <w:spacing w:val="-4"/>
          <w:sz w:val="24"/>
          <w:szCs w:val="24"/>
        </w:rPr>
        <w:t>我方在此声明，所递交的报价文件及有关资料内容完整、真实和准确，且不存在违反采购文件规定的任何一种条款。</w:t>
      </w:r>
    </w:p>
    <w:p>
      <w:pPr>
        <w:kinsoku w:val="0"/>
        <w:overflowPunct w:val="0"/>
        <w:snapToGrid w:val="0"/>
        <w:spacing w:line="460" w:lineRule="exact"/>
        <w:jc w:val="center"/>
        <w:textAlignment w:val="auto"/>
        <w:rPr>
          <w:rFonts w:hint="eastAsia" w:ascii="宋体" w:hAnsi="宋体" w:cs="宋体"/>
          <w:spacing w:val="-4"/>
          <w:sz w:val="24"/>
          <w:szCs w:val="24"/>
        </w:rPr>
      </w:pPr>
    </w:p>
    <w:p>
      <w:pPr>
        <w:kinsoku w:val="0"/>
        <w:overflowPunct w:val="0"/>
        <w:autoSpaceDE/>
        <w:autoSpaceDN/>
        <w:snapToGrid w:val="0"/>
        <w:spacing w:line="460" w:lineRule="exact"/>
        <w:ind w:firstLine="3712" w:firstLineChars="1600"/>
        <w:textAlignment w:val="auto"/>
        <w:rPr>
          <w:rFonts w:ascii="宋体" w:hAnsi="宋体" w:cs="宋体"/>
          <w:spacing w:val="-4"/>
          <w:sz w:val="24"/>
          <w:szCs w:val="24"/>
          <w:u w:val="single"/>
        </w:rPr>
      </w:pPr>
      <w:r>
        <w:rPr>
          <w:rFonts w:hint="eastAsia" w:ascii="宋体" w:hAnsi="宋体" w:cs="宋体"/>
          <w:spacing w:val="-4"/>
          <w:sz w:val="24"/>
          <w:szCs w:val="24"/>
        </w:rPr>
        <w:t xml:space="preserve">   </w:t>
      </w:r>
      <w:r>
        <w:rPr>
          <w:rFonts w:hint="eastAsia" w:ascii="宋体" w:hAnsi="宋体"/>
          <w:bCs/>
          <w:sz w:val="24"/>
          <w:szCs w:val="24"/>
        </w:rPr>
        <w:t>报价单位（盖公章）：</w:t>
      </w:r>
      <w:r>
        <w:rPr>
          <w:rFonts w:hint="eastAsia" w:ascii="宋体" w:hAnsi="宋体" w:cs="宋体"/>
          <w:spacing w:val="-4"/>
          <w:sz w:val="24"/>
          <w:szCs w:val="24"/>
          <w:u w:val="single"/>
        </w:rPr>
        <w:t xml:space="preserve">                    </w:t>
      </w:r>
    </w:p>
    <w:p>
      <w:pPr>
        <w:kinsoku w:val="0"/>
        <w:overflowPunct w:val="0"/>
        <w:autoSpaceDE/>
        <w:autoSpaceDN/>
        <w:snapToGrid w:val="0"/>
        <w:spacing w:line="460" w:lineRule="exact"/>
        <w:textAlignment w:val="auto"/>
        <w:rPr>
          <w:rFonts w:hint="eastAsia" w:ascii="宋体" w:hAnsi="宋体" w:cs="宋体"/>
          <w:spacing w:val="-4"/>
          <w:sz w:val="24"/>
          <w:szCs w:val="24"/>
          <w:u w:val="single"/>
        </w:rPr>
      </w:pPr>
      <w:r>
        <w:rPr>
          <w:rFonts w:hint="eastAsia" w:ascii="宋体" w:hAnsi="宋体" w:cs="宋体"/>
          <w:spacing w:val="-4"/>
          <w:sz w:val="24"/>
          <w:szCs w:val="24"/>
        </w:rPr>
        <w:t xml:space="preserve">                               法定代表人或授权代理人（签字或盖章）：</w:t>
      </w:r>
      <w:r>
        <w:rPr>
          <w:rFonts w:hint="eastAsia" w:ascii="宋体" w:hAnsi="宋体" w:cs="宋体"/>
          <w:spacing w:val="-4"/>
          <w:sz w:val="24"/>
          <w:szCs w:val="24"/>
          <w:u w:val="single"/>
        </w:rPr>
        <w:t xml:space="preserve">         </w:t>
      </w:r>
    </w:p>
    <w:p>
      <w:pPr>
        <w:kinsoku w:val="0"/>
        <w:overflowPunct w:val="0"/>
        <w:autoSpaceDE/>
        <w:autoSpaceDN/>
        <w:snapToGrid w:val="0"/>
        <w:spacing w:line="460" w:lineRule="exact"/>
        <w:textAlignment w:val="auto"/>
        <w:rPr>
          <w:rFonts w:hint="eastAsia" w:ascii="宋体" w:hAnsi="宋体" w:cs="宋体"/>
          <w:spacing w:val="-4"/>
          <w:sz w:val="24"/>
          <w:szCs w:val="24"/>
        </w:rPr>
      </w:pPr>
      <w:r>
        <w:rPr>
          <w:rFonts w:hint="eastAsia" w:ascii="宋体" w:hAnsi="宋体" w:cs="宋体"/>
          <w:spacing w:val="-4"/>
          <w:sz w:val="24"/>
          <w:szCs w:val="24"/>
        </w:rPr>
        <w:t xml:space="preserve">                                         日期：       年   月   日</w:t>
      </w:r>
    </w:p>
    <w:p>
      <w:pPr>
        <w:pStyle w:val="2"/>
        <w:rPr>
          <w:rFonts w:hint="eastAsia" w:cs="宋体"/>
          <w:bCs/>
          <w:color w:val="000000"/>
          <w:sz w:val="28"/>
          <w:szCs w:val="28"/>
        </w:rPr>
      </w:pPr>
    </w:p>
    <w:p>
      <w:pPr>
        <w:pStyle w:val="2"/>
        <w:rPr>
          <w:rFonts w:hint="eastAsia" w:cs="宋体"/>
          <w:bCs/>
          <w:color w:val="000000"/>
          <w:sz w:val="28"/>
          <w:szCs w:val="28"/>
        </w:rPr>
      </w:pPr>
    </w:p>
    <w:p>
      <w:pPr>
        <w:pStyle w:val="2"/>
        <w:rPr>
          <w:rFonts w:hint="eastAsia" w:cs="宋体"/>
          <w:bCs/>
          <w:color w:val="000000"/>
          <w:sz w:val="28"/>
          <w:szCs w:val="28"/>
        </w:rPr>
      </w:pPr>
    </w:p>
    <w:p>
      <w:pPr>
        <w:pStyle w:val="2"/>
        <w:rPr>
          <w:rFonts w:hint="eastAsia" w:cs="宋体"/>
          <w:bCs/>
          <w:color w:val="000000"/>
          <w:sz w:val="28"/>
          <w:szCs w:val="28"/>
        </w:rPr>
      </w:pPr>
    </w:p>
    <w:p>
      <w:pPr>
        <w:pStyle w:val="2"/>
        <w:rPr>
          <w:rFonts w:hint="eastAsia" w:cs="宋体"/>
          <w:bCs/>
          <w:color w:val="000000"/>
          <w:sz w:val="28"/>
          <w:szCs w:val="28"/>
        </w:rPr>
      </w:pPr>
    </w:p>
    <w:p>
      <w:pPr>
        <w:pStyle w:val="2"/>
        <w:rPr>
          <w:rFonts w:hint="eastAsia" w:cs="宋体"/>
          <w:bCs/>
          <w:color w:val="000000"/>
          <w:sz w:val="28"/>
          <w:szCs w:val="28"/>
        </w:rPr>
      </w:pPr>
    </w:p>
    <w:p>
      <w:pPr>
        <w:pStyle w:val="2"/>
        <w:rPr>
          <w:rFonts w:hint="eastAsia" w:cs="宋体"/>
          <w:bCs/>
          <w:color w:val="000000"/>
          <w:sz w:val="28"/>
          <w:szCs w:val="28"/>
        </w:rPr>
      </w:pPr>
    </w:p>
    <w:p>
      <w:pPr>
        <w:pStyle w:val="2"/>
        <w:rPr>
          <w:rFonts w:hint="eastAsia" w:cs="宋体"/>
          <w:bCs/>
          <w:color w:val="000000"/>
          <w:sz w:val="28"/>
          <w:szCs w:val="28"/>
        </w:rPr>
      </w:pPr>
    </w:p>
    <w:p>
      <w:pPr>
        <w:pStyle w:val="2"/>
        <w:rPr>
          <w:rFonts w:hint="eastAsia" w:cs="宋体"/>
          <w:bCs/>
          <w:color w:val="000000"/>
          <w:sz w:val="28"/>
          <w:szCs w:val="28"/>
        </w:rPr>
      </w:pPr>
    </w:p>
    <w:p>
      <w:pPr>
        <w:pStyle w:val="16"/>
        <w:keepNext w:val="0"/>
        <w:keepLines w:val="0"/>
        <w:kinsoku w:val="0"/>
        <w:overflowPunct w:val="0"/>
        <w:autoSpaceDE w:val="0"/>
        <w:autoSpaceDN w:val="0"/>
        <w:adjustRightInd/>
        <w:spacing w:before="0" w:after="0" w:line="400" w:lineRule="atLeast"/>
        <w:outlineLvl w:val="0"/>
        <w:rPr>
          <w:rFonts w:hint="eastAsia" w:eastAsia="宋体" w:cs="宋体"/>
          <w:b w:val="0"/>
          <w:bCs/>
          <w:sz w:val="28"/>
          <w:szCs w:val="18"/>
        </w:rPr>
      </w:pPr>
      <w:bookmarkStart w:id="201" w:name="_Toc1921"/>
      <w:r>
        <w:rPr>
          <w:rFonts w:hint="eastAsia" w:eastAsia="宋体" w:cs="宋体"/>
          <w:b w:val="0"/>
          <w:bCs/>
          <w:sz w:val="28"/>
          <w:szCs w:val="18"/>
        </w:rPr>
        <w:t>附件</w:t>
      </w:r>
      <w:r>
        <w:rPr>
          <w:rFonts w:hint="eastAsia" w:eastAsia="宋体" w:cs="宋体"/>
          <w:b w:val="0"/>
          <w:bCs/>
          <w:sz w:val="28"/>
          <w:szCs w:val="18"/>
          <w:lang w:val="en-US" w:eastAsia="zh-CN"/>
        </w:rPr>
        <w:t>2</w:t>
      </w:r>
      <w:r>
        <w:rPr>
          <w:rFonts w:hint="eastAsia" w:eastAsia="宋体" w:cs="宋体"/>
          <w:b w:val="0"/>
          <w:bCs/>
          <w:sz w:val="28"/>
          <w:szCs w:val="18"/>
        </w:rPr>
        <w:t>、报价表</w:t>
      </w:r>
      <w:bookmarkEnd w:id="201"/>
    </w:p>
    <w:tbl>
      <w:tblPr>
        <w:tblStyle w:val="11"/>
        <w:tblpPr w:leftFromText="180" w:rightFromText="180" w:vertAnchor="text" w:horzAnchor="page" w:tblpX="1230" w:tblpY="151"/>
        <w:tblOverlap w:val="never"/>
        <w:tblW w:w="4997" w:type="pct"/>
        <w:tblInd w:w="0" w:type="dxa"/>
        <w:tblLayout w:type="autofit"/>
        <w:tblCellMar>
          <w:top w:w="0" w:type="dxa"/>
          <w:left w:w="108" w:type="dxa"/>
          <w:bottom w:w="0" w:type="dxa"/>
          <w:right w:w="108" w:type="dxa"/>
        </w:tblCellMar>
      </w:tblPr>
      <w:tblGrid>
        <w:gridCol w:w="715"/>
        <w:gridCol w:w="1370"/>
        <w:gridCol w:w="2182"/>
        <w:gridCol w:w="727"/>
        <w:gridCol w:w="699"/>
        <w:gridCol w:w="1416"/>
        <w:gridCol w:w="2138"/>
      </w:tblGrid>
      <w:tr>
        <w:tblPrEx>
          <w:tblCellMar>
            <w:top w:w="0" w:type="dxa"/>
            <w:left w:w="108" w:type="dxa"/>
            <w:bottom w:w="0" w:type="dxa"/>
            <w:right w:w="108" w:type="dxa"/>
          </w:tblCellMar>
        </w:tblPrEx>
        <w:trPr>
          <w:trHeight w:val="737" w:hRule="atLeast"/>
        </w:trPr>
        <w:tc>
          <w:tcPr>
            <w:tcW w:w="387"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分项</w:t>
            </w:r>
          </w:p>
        </w:tc>
        <w:tc>
          <w:tcPr>
            <w:tcW w:w="741" w:type="pct"/>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Theme="minorEastAsia" w:hAnsiTheme="minorEastAsia" w:cstheme="minorEastAsia"/>
                <w:color w:val="000000"/>
                <w:kern w:val="0"/>
                <w:sz w:val="24"/>
                <w:szCs w:val="24"/>
              </w:rPr>
            </w:pPr>
            <w:r>
              <w:rPr>
                <w:rFonts w:hint="eastAsia" w:asciiTheme="minorEastAsia" w:hAnsiTheme="minorEastAsia" w:cstheme="minorEastAsia"/>
                <w:color w:val="000000"/>
                <w:kern w:val="0"/>
                <w:sz w:val="24"/>
                <w:szCs w:val="24"/>
              </w:rPr>
              <w:t>采购品名</w:t>
            </w:r>
          </w:p>
        </w:tc>
        <w:tc>
          <w:tcPr>
            <w:tcW w:w="1180" w:type="pct"/>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规格型号</w:t>
            </w:r>
          </w:p>
        </w:tc>
        <w:tc>
          <w:tcPr>
            <w:tcW w:w="393" w:type="pct"/>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单位</w:t>
            </w:r>
          </w:p>
        </w:tc>
        <w:tc>
          <w:tcPr>
            <w:tcW w:w="376" w:type="pct"/>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数量</w:t>
            </w:r>
          </w:p>
        </w:tc>
        <w:tc>
          <w:tcPr>
            <w:tcW w:w="765" w:type="pct"/>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lang w:val="en-US" w:eastAsia="zh-CN"/>
              </w:rPr>
              <w:t>报价</w:t>
            </w:r>
            <w:r>
              <w:rPr>
                <w:rFonts w:hint="eastAsia" w:asciiTheme="minorEastAsia" w:hAnsiTheme="minorEastAsia" w:cstheme="minorEastAsia"/>
                <w:kern w:val="0"/>
                <w:sz w:val="24"/>
                <w:szCs w:val="24"/>
              </w:rPr>
              <w:t>（元）</w:t>
            </w:r>
          </w:p>
        </w:tc>
        <w:tc>
          <w:tcPr>
            <w:tcW w:w="1155" w:type="pct"/>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制造厂商（品牌）</w:t>
            </w:r>
          </w:p>
        </w:tc>
      </w:tr>
      <w:tr>
        <w:tblPrEx>
          <w:tblCellMar>
            <w:top w:w="0" w:type="dxa"/>
            <w:left w:w="108" w:type="dxa"/>
            <w:bottom w:w="0" w:type="dxa"/>
            <w:right w:w="108" w:type="dxa"/>
          </w:tblCellMar>
        </w:tblPrEx>
        <w:trPr>
          <w:trHeight w:val="1361" w:hRule="atLeast"/>
        </w:trPr>
        <w:tc>
          <w:tcPr>
            <w:tcW w:w="387" w:type="pct"/>
            <w:tcBorders>
              <w:top w:val="single" w:color="auto" w:sz="4" w:space="0"/>
              <w:left w:val="single" w:color="auto" w:sz="4" w:space="0"/>
              <w:right w:val="single" w:color="auto" w:sz="4" w:space="0"/>
            </w:tcBorders>
            <w:shd w:val="clear" w:color="auto" w:fill="auto"/>
            <w:vAlign w:val="center"/>
          </w:tcPr>
          <w:p>
            <w:pPr>
              <w:widowControl/>
              <w:jc w:val="center"/>
              <w:rPr>
                <w:rFonts w:asciiTheme="minorEastAsia" w:hAnsiTheme="minorEastAsia" w:cstheme="minorEastAsia"/>
                <w:szCs w:val="21"/>
              </w:rPr>
            </w:pPr>
            <w:r>
              <w:rPr>
                <w:rFonts w:hint="eastAsia" w:asciiTheme="minorEastAsia" w:hAnsiTheme="minorEastAsia" w:cstheme="minorEastAsia"/>
                <w:szCs w:val="21"/>
              </w:rPr>
              <w:t>1</w:t>
            </w:r>
          </w:p>
        </w:tc>
        <w:tc>
          <w:tcPr>
            <w:tcW w:w="741" w:type="pct"/>
            <w:tcBorders>
              <w:top w:val="single" w:color="auto" w:sz="4" w:space="0"/>
              <w:left w:val="nil"/>
              <w:right w:val="single" w:color="auto" w:sz="4" w:space="0"/>
            </w:tcBorders>
            <w:shd w:val="clear" w:color="auto" w:fill="auto"/>
            <w:vAlign w:val="center"/>
          </w:tcPr>
          <w:p>
            <w:pPr>
              <w:jc w:val="center"/>
              <w:rPr>
                <w:rFonts w:asciiTheme="minorEastAsia" w:hAnsiTheme="minorEastAsia" w:cstheme="minorEastAsia"/>
                <w:szCs w:val="21"/>
              </w:rPr>
            </w:pPr>
            <w:r>
              <w:rPr>
                <w:rFonts w:hint="eastAsia" w:asciiTheme="minorEastAsia" w:hAnsiTheme="minorEastAsia" w:cstheme="minorEastAsia"/>
                <w:sz w:val="24"/>
                <w:szCs w:val="24"/>
              </w:rPr>
              <w:t>电动闸阀</w:t>
            </w:r>
          </w:p>
        </w:tc>
        <w:tc>
          <w:tcPr>
            <w:tcW w:w="1180" w:type="pct"/>
            <w:tcBorders>
              <w:top w:val="single" w:color="auto" w:sz="4" w:space="0"/>
              <w:left w:val="nil"/>
              <w:right w:val="single" w:color="auto" w:sz="4" w:space="0"/>
            </w:tcBorders>
            <w:shd w:val="clear" w:color="auto" w:fill="auto"/>
            <w:vAlign w:val="center"/>
          </w:tcPr>
          <w:p>
            <w:pPr>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Z941H-100，</w:t>
            </w:r>
          </w:p>
          <w:p>
            <w:pPr>
              <w:jc w:val="center"/>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rPr>
              <w:t>PN100，</w:t>
            </w:r>
            <w:r>
              <w:rPr>
                <w:rFonts w:hint="eastAsia" w:asciiTheme="minorEastAsia" w:hAnsiTheme="minorEastAsia" w:cstheme="minorEastAsia"/>
                <w:sz w:val="24"/>
                <w:szCs w:val="24"/>
                <w:lang w:val="en-US" w:eastAsia="zh-CN"/>
              </w:rPr>
              <w:t>DN125</w:t>
            </w:r>
          </w:p>
          <w:p>
            <w:pPr>
              <w:jc w:val="center"/>
              <w:rPr>
                <w:rFonts w:asciiTheme="minorEastAsia" w:hAnsiTheme="minorEastAsia" w:cstheme="minorEastAsia"/>
                <w:szCs w:val="21"/>
              </w:rPr>
            </w:pPr>
            <w:r>
              <w:rPr>
                <w:rFonts w:hint="eastAsia" w:ascii="宋体" w:hAnsi="宋体" w:eastAsia="宋体" w:cs="宋体"/>
                <w:sz w:val="24"/>
                <w:szCs w:val="24"/>
                <w:lang w:val="en-US" w:eastAsia="zh-CN"/>
              </w:rPr>
              <w:t>≮</w:t>
            </w:r>
            <w:r>
              <w:rPr>
                <w:rFonts w:hint="eastAsia" w:ascii="宋体" w:hAnsi="宋体" w:eastAsia="宋体" w:cs="宋体"/>
                <w:sz w:val="24"/>
                <w:szCs w:val="24"/>
              </w:rPr>
              <w:t>425℃</w:t>
            </w:r>
          </w:p>
        </w:tc>
        <w:tc>
          <w:tcPr>
            <w:tcW w:w="393" w:type="pct"/>
            <w:tcBorders>
              <w:top w:val="single" w:color="auto" w:sz="4" w:space="0"/>
              <w:left w:val="single" w:color="auto" w:sz="4" w:space="0"/>
              <w:right w:val="single" w:color="auto" w:sz="4" w:space="0"/>
            </w:tcBorders>
            <w:shd w:val="clear" w:color="auto" w:fill="auto"/>
            <w:noWrap/>
            <w:vAlign w:val="center"/>
          </w:tcPr>
          <w:p>
            <w:pPr>
              <w:jc w:val="center"/>
              <w:rPr>
                <w:rFonts w:asciiTheme="minorEastAsia" w:hAnsiTheme="minorEastAsia" w:cstheme="minorEastAsia"/>
                <w:szCs w:val="21"/>
              </w:rPr>
            </w:pPr>
            <w:r>
              <w:rPr>
                <w:rFonts w:hint="eastAsia" w:asciiTheme="minorEastAsia" w:hAnsiTheme="minorEastAsia" w:cstheme="minorEastAsia"/>
                <w:szCs w:val="21"/>
              </w:rPr>
              <w:t>台</w:t>
            </w:r>
          </w:p>
        </w:tc>
        <w:tc>
          <w:tcPr>
            <w:tcW w:w="376" w:type="pct"/>
            <w:tcBorders>
              <w:top w:val="single" w:color="auto" w:sz="4" w:space="0"/>
              <w:left w:val="nil"/>
              <w:right w:val="single" w:color="auto" w:sz="4" w:space="0"/>
            </w:tcBorders>
            <w:shd w:val="clear" w:color="auto" w:fill="auto"/>
            <w:noWrap/>
            <w:vAlign w:val="center"/>
          </w:tcPr>
          <w:p>
            <w:pPr>
              <w:jc w:val="center"/>
              <w:rPr>
                <w:rFonts w:asciiTheme="minorEastAsia" w:hAnsiTheme="minorEastAsia" w:cstheme="minorEastAsia"/>
                <w:szCs w:val="21"/>
              </w:rPr>
            </w:pPr>
            <w:r>
              <w:rPr>
                <w:rFonts w:hint="eastAsia" w:asciiTheme="minorEastAsia" w:hAnsiTheme="minorEastAsia" w:cstheme="minorEastAsia"/>
                <w:szCs w:val="21"/>
              </w:rPr>
              <w:t>1</w:t>
            </w:r>
          </w:p>
        </w:tc>
        <w:tc>
          <w:tcPr>
            <w:tcW w:w="765" w:type="pct"/>
            <w:tcBorders>
              <w:top w:val="single" w:color="auto" w:sz="4" w:space="0"/>
              <w:left w:val="single" w:color="auto" w:sz="4" w:space="0"/>
              <w:right w:val="single" w:color="auto" w:sz="4" w:space="0"/>
            </w:tcBorders>
            <w:shd w:val="clear" w:color="auto" w:fill="auto"/>
            <w:vAlign w:val="center"/>
          </w:tcPr>
          <w:p>
            <w:pPr>
              <w:jc w:val="center"/>
              <w:rPr>
                <w:rFonts w:asciiTheme="minorEastAsia" w:hAnsiTheme="minorEastAsia" w:cstheme="minorEastAsia"/>
                <w:szCs w:val="21"/>
              </w:rPr>
            </w:pPr>
          </w:p>
        </w:tc>
        <w:tc>
          <w:tcPr>
            <w:tcW w:w="1155" w:type="pct"/>
            <w:tcBorders>
              <w:top w:val="single" w:color="auto" w:sz="4" w:space="0"/>
              <w:left w:val="single" w:color="auto" w:sz="4" w:space="0"/>
              <w:right w:val="single" w:color="auto" w:sz="4" w:space="0"/>
            </w:tcBorders>
            <w:shd w:val="clear" w:color="auto" w:fill="auto"/>
            <w:vAlign w:val="center"/>
          </w:tcPr>
          <w:p>
            <w:pPr>
              <w:widowControl/>
              <w:jc w:val="center"/>
              <w:rPr>
                <w:rFonts w:asciiTheme="minorEastAsia" w:hAnsiTheme="minorEastAsia" w:cstheme="minorEastAsia"/>
                <w:szCs w:val="21"/>
              </w:rPr>
            </w:pPr>
          </w:p>
        </w:tc>
      </w:tr>
      <w:tr>
        <w:tblPrEx>
          <w:tblCellMar>
            <w:top w:w="0" w:type="dxa"/>
            <w:left w:w="108" w:type="dxa"/>
            <w:bottom w:w="0" w:type="dxa"/>
            <w:right w:w="108" w:type="dxa"/>
          </w:tblCellMar>
        </w:tblPrEx>
        <w:trPr>
          <w:trHeight w:val="1361" w:hRule="atLeast"/>
        </w:trPr>
        <w:tc>
          <w:tcPr>
            <w:tcW w:w="387" w:type="pct"/>
            <w:tcBorders>
              <w:top w:val="single" w:color="auto" w:sz="4" w:space="0"/>
              <w:left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2</w:t>
            </w:r>
          </w:p>
        </w:tc>
        <w:tc>
          <w:tcPr>
            <w:tcW w:w="741" w:type="pct"/>
            <w:tcBorders>
              <w:top w:val="single" w:color="auto" w:sz="4" w:space="0"/>
              <w:left w:val="nil"/>
              <w:right w:val="single" w:color="auto" w:sz="4" w:space="0"/>
            </w:tcBorders>
            <w:shd w:val="clear" w:color="auto" w:fill="auto"/>
            <w:vAlign w:val="center"/>
          </w:tcPr>
          <w:p>
            <w:pPr>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配套电动执行机构</w:t>
            </w:r>
          </w:p>
        </w:tc>
        <w:tc>
          <w:tcPr>
            <w:tcW w:w="1180" w:type="pct"/>
            <w:tcBorders>
              <w:top w:val="single" w:color="auto" w:sz="4" w:space="0"/>
              <w:left w:val="nil"/>
              <w:right w:val="single" w:color="auto" w:sz="4" w:space="0"/>
            </w:tcBorders>
            <w:shd w:val="clear" w:color="auto" w:fill="auto"/>
            <w:vAlign w:val="center"/>
          </w:tcPr>
          <w:p>
            <w:pPr>
              <w:jc w:val="left"/>
              <w:rPr>
                <w:rFonts w:hint="eastAsia" w:asciiTheme="minorEastAsia" w:hAnsiTheme="minorEastAsia" w:cstheme="minorEastAsia"/>
                <w:szCs w:val="21"/>
                <w:highlight w:val="none"/>
                <w:lang w:val="en-US" w:eastAsia="zh-CN"/>
              </w:rPr>
            </w:pPr>
            <w:r>
              <w:rPr>
                <w:rFonts w:hint="eastAsia" w:asciiTheme="minorEastAsia" w:hAnsiTheme="minorEastAsia" w:cstheme="minorEastAsia"/>
                <w:szCs w:val="21"/>
                <w:highlight w:val="none"/>
                <w:lang w:val="en-US" w:eastAsia="zh-CN"/>
              </w:rPr>
              <w:t>扭力：</w:t>
            </w:r>
          </w:p>
          <w:p>
            <w:pPr>
              <w:jc w:val="left"/>
              <w:rPr>
                <w:rFonts w:hint="eastAsia" w:asciiTheme="minorEastAsia" w:hAnsiTheme="minorEastAsia" w:eastAsiaTheme="minorEastAsia" w:cstheme="minorEastAsia"/>
                <w:szCs w:val="21"/>
                <w:lang w:val="en-US" w:eastAsia="zh-CN"/>
              </w:rPr>
            </w:pPr>
            <w:r>
              <w:rPr>
                <w:rFonts w:hint="eastAsia" w:asciiTheme="minorEastAsia" w:hAnsiTheme="minorEastAsia" w:cstheme="minorEastAsia"/>
                <w:szCs w:val="21"/>
                <w:highlight w:val="none"/>
                <w:lang w:val="en-US" w:eastAsia="zh-CN"/>
              </w:rPr>
              <w:t>（由报价方根据阀门特性填写，必须满足阀门操作要求）</w:t>
            </w:r>
          </w:p>
        </w:tc>
        <w:tc>
          <w:tcPr>
            <w:tcW w:w="393" w:type="pct"/>
            <w:tcBorders>
              <w:top w:val="single" w:color="auto" w:sz="4" w:space="0"/>
              <w:left w:val="single" w:color="auto" w:sz="4" w:space="0"/>
              <w:right w:val="single" w:color="auto" w:sz="4" w:space="0"/>
            </w:tcBorders>
            <w:shd w:val="clear" w:color="auto" w:fill="auto"/>
            <w:noWrap/>
            <w:vAlign w:val="center"/>
          </w:tcPr>
          <w:p>
            <w:pPr>
              <w:jc w:val="center"/>
              <w:rPr>
                <w:rFonts w:hint="eastAsia"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台</w:t>
            </w:r>
          </w:p>
        </w:tc>
        <w:tc>
          <w:tcPr>
            <w:tcW w:w="376" w:type="pct"/>
            <w:tcBorders>
              <w:top w:val="single" w:color="auto" w:sz="4" w:space="0"/>
              <w:left w:val="nil"/>
              <w:right w:val="single" w:color="auto" w:sz="4" w:space="0"/>
            </w:tcBorders>
            <w:shd w:val="clear" w:color="auto" w:fill="auto"/>
            <w:noWrap/>
            <w:vAlign w:val="center"/>
          </w:tcPr>
          <w:p>
            <w:pPr>
              <w:jc w:val="center"/>
              <w:rPr>
                <w:rFonts w:hint="eastAsia"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1</w:t>
            </w:r>
          </w:p>
        </w:tc>
        <w:tc>
          <w:tcPr>
            <w:tcW w:w="765" w:type="pct"/>
            <w:tcBorders>
              <w:top w:val="single" w:color="auto" w:sz="4" w:space="0"/>
              <w:left w:val="single" w:color="auto" w:sz="4" w:space="0"/>
              <w:right w:val="single" w:color="auto" w:sz="4" w:space="0"/>
            </w:tcBorders>
            <w:shd w:val="clear" w:color="auto" w:fill="auto"/>
            <w:vAlign w:val="center"/>
          </w:tcPr>
          <w:p>
            <w:pPr>
              <w:jc w:val="center"/>
              <w:rPr>
                <w:rFonts w:asciiTheme="minorEastAsia" w:hAnsiTheme="minorEastAsia" w:cstheme="minorEastAsia"/>
                <w:szCs w:val="21"/>
              </w:rPr>
            </w:pPr>
          </w:p>
        </w:tc>
        <w:tc>
          <w:tcPr>
            <w:tcW w:w="1155" w:type="pct"/>
            <w:tcBorders>
              <w:top w:val="single" w:color="auto" w:sz="4" w:space="0"/>
              <w:left w:val="single" w:color="auto" w:sz="4" w:space="0"/>
              <w:right w:val="single" w:color="auto" w:sz="4" w:space="0"/>
            </w:tcBorders>
            <w:shd w:val="clear" w:color="auto" w:fill="auto"/>
            <w:vAlign w:val="center"/>
          </w:tcPr>
          <w:p>
            <w:pPr>
              <w:widowControl/>
              <w:jc w:val="center"/>
              <w:rPr>
                <w:rFonts w:asciiTheme="minorEastAsia" w:hAnsiTheme="minorEastAsia" w:cstheme="minorEastAsia"/>
                <w:szCs w:val="21"/>
              </w:rPr>
            </w:pPr>
          </w:p>
        </w:tc>
      </w:tr>
      <w:tr>
        <w:tblPrEx>
          <w:tblCellMar>
            <w:top w:w="0" w:type="dxa"/>
            <w:left w:w="108" w:type="dxa"/>
            <w:bottom w:w="0" w:type="dxa"/>
            <w:right w:w="108" w:type="dxa"/>
          </w:tblCellMar>
        </w:tblPrEx>
        <w:trPr>
          <w:trHeight w:val="1562" w:hRule="atLeast"/>
        </w:trPr>
        <w:tc>
          <w:tcPr>
            <w:tcW w:w="38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heme="minorEastAsia" w:hAnsiTheme="minorEastAsia" w:cstheme="minorEastAsia"/>
                <w:szCs w:val="21"/>
                <w:lang w:val="en-US" w:eastAsia="zh-CN"/>
              </w:rPr>
            </w:pPr>
            <w:r>
              <w:rPr>
                <w:rFonts w:hint="eastAsia" w:asciiTheme="minorEastAsia" w:hAnsiTheme="minorEastAsia" w:cstheme="minorEastAsia"/>
                <w:szCs w:val="21"/>
                <w:lang w:val="en-US" w:eastAsia="zh-CN"/>
              </w:rPr>
              <w:t>3</w:t>
            </w:r>
          </w:p>
        </w:tc>
        <w:tc>
          <w:tcPr>
            <w:tcW w:w="741" w:type="pct"/>
            <w:tcBorders>
              <w:top w:val="single" w:color="auto" w:sz="4" w:space="0"/>
              <w:left w:val="nil"/>
              <w:bottom w:val="single" w:color="auto" w:sz="4" w:space="0"/>
              <w:right w:val="single" w:color="auto" w:sz="4" w:space="0"/>
            </w:tcBorders>
            <w:shd w:val="clear" w:color="auto" w:fill="auto"/>
            <w:vAlign w:val="center"/>
          </w:tcPr>
          <w:p>
            <w:pPr>
              <w:jc w:val="center"/>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rPr>
              <w:t>全套法兰、螺栓、垫片等附件</w:t>
            </w:r>
          </w:p>
        </w:tc>
        <w:tc>
          <w:tcPr>
            <w:tcW w:w="1180" w:type="pct"/>
            <w:tcBorders>
              <w:top w:val="single" w:color="auto" w:sz="4" w:space="0"/>
              <w:left w:val="nil"/>
              <w:bottom w:val="single" w:color="auto" w:sz="4" w:space="0"/>
              <w:right w:val="single" w:color="auto" w:sz="4" w:space="0"/>
            </w:tcBorders>
            <w:shd w:val="clear" w:color="auto" w:fill="auto"/>
            <w:vAlign w:val="center"/>
          </w:tcPr>
          <w:p>
            <w:pPr>
              <w:jc w:val="left"/>
              <w:rPr>
                <w:rFonts w:hint="eastAsia" w:asciiTheme="minorEastAsia" w:hAnsiTheme="minorEastAsia" w:cstheme="minorEastAsia"/>
                <w:szCs w:val="21"/>
              </w:rPr>
            </w:pPr>
            <w:bookmarkStart w:id="213" w:name="_GoBack"/>
            <w:bookmarkEnd w:id="213"/>
          </w:p>
        </w:tc>
        <w:tc>
          <w:tcPr>
            <w:tcW w:w="393"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项</w:t>
            </w:r>
          </w:p>
        </w:tc>
        <w:tc>
          <w:tcPr>
            <w:tcW w:w="376" w:type="pct"/>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1</w:t>
            </w:r>
          </w:p>
        </w:tc>
        <w:tc>
          <w:tcPr>
            <w:tcW w:w="765"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cstheme="minorEastAsia"/>
                <w:szCs w:val="21"/>
              </w:rPr>
            </w:pPr>
          </w:p>
        </w:tc>
        <w:tc>
          <w:tcPr>
            <w:tcW w:w="115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cstheme="minorEastAsia"/>
                <w:szCs w:val="21"/>
              </w:rPr>
            </w:pPr>
          </w:p>
        </w:tc>
      </w:tr>
      <w:tr>
        <w:tblPrEx>
          <w:tblCellMar>
            <w:top w:w="0" w:type="dxa"/>
            <w:left w:w="108" w:type="dxa"/>
            <w:bottom w:w="0" w:type="dxa"/>
            <w:right w:w="108" w:type="dxa"/>
          </w:tblCellMar>
        </w:tblPrEx>
        <w:trPr>
          <w:trHeight w:val="907" w:hRule="atLeast"/>
        </w:trPr>
        <w:tc>
          <w:tcPr>
            <w:tcW w:w="3079"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heme="minorEastAsia" w:hAnsiTheme="minorEastAsia" w:cstheme="minorEastAsia"/>
                <w:sz w:val="30"/>
                <w:szCs w:val="30"/>
                <w:lang w:val="en-US" w:eastAsia="zh-CN"/>
              </w:rPr>
            </w:pPr>
            <w:r>
              <w:rPr>
                <w:rFonts w:hint="eastAsia" w:asciiTheme="minorEastAsia" w:hAnsiTheme="minorEastAsia" w:cstheme="minorEastAsia"/>
                <w:sz w:val="30"/>
                <w:szCs w:val="30"/>
                <w:lang w:val="en-US" w:eastAsia="zh-CN"/>
              </w:rPr>
              <w:t>合计（元）</w:t>
            </w:r>
            <w:r>
              <w:rPr>
                <w:rFonts w:hint="eastAsia" w:asciiTheme="minorEastAsia" w:hAnsiTheme="minorEastAsia" w:cstheme="minorEastAsia"/>
                <w:sz w:val="30"/>
                <w:szCs w:val="30"/>
              </w:rPr>
              <w:t>13%增值税专票</w:t>
            </w:r>
          </w:p>
        </w:tc>
        <w:tc>
          <w:tcPr>
            <w:tcW w:w="1920"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cstheme="minorEastAsia"/>
                <w:sz w:val="30"/>
                <w:szCs w:val="30"/>
              </w:rPr>
            </w:pPr>
          </w:p>
        </w:tc>
      </w:tr>
      <w:tr>
        <w:tblPrEx>
          <w:tblCellMar>
            <w:top w:w="0" w:type="dxa"/>
            <w:left w:w="108" w:type="dxa"/>
            <w:bottom w:w="0" w:type="dxa"/>
            <w:right w:w="108" w:type="dxa"/>
          </w:tblCellMar>
        </w:tblPrEx>
        <w:trPr>
          <w:trHeight w:val="602" w:hRule="atLeast"/>
        </w:trPr>
        <w:tc>
          <w:tcPr>
            <w:tcW w:w="5000" w:type="pct"/>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Theme="minorEastAsia" w:hAnsiTheme="minorEastAsia" w:cstheme="minorEastAsia"/>
                <w:szCs w:val="21"/>
              </w:rPr>
            </w:pPr>
            <w:r>
              <w:rPr>
                <w:rFonts w:hint="eastAsia" w:hAnsi="宋体"/>
                <w:b/>
                <w:sz w:val="24"/>
                <w:szCs w:val="24"/>
              </w:rPr>
              <w:t>备注：</w:t>
            </w:r>
            <w:r>
              <w:rPr>
                <w:rFonts w:hint="eastAsia" w:hAnsi="宋体"/>
                <w:sz w:val="24"/>
                <w:szCs w:val="24"/>
              </w:rPr>
              <w:t>本次采购为整体采购</w:t>
            </w:r>
            <w:r>
              <w:rPr>
                <w:rFonts w:hint="eastAsia" w:hAnsi="宋体"/>
                <w:sz w:val="24"/>
                <w:szCs w:val="24"/>
                <w:lang w:eastAsia="zh-CN"/>
              </w:rPr>
              <w:t>，</w:t>
            </w:r>
            <w:r>
              <w:rPr>
                <w:rFonts w:hint="eastAsia" w:hAnsi="宋体"/>
                <w:sz w:val="24"/>
                <w:szCs w:val="24"/>
              </w:rPr>
              <w:t>响应供应商必须对</w:t>
            </w:r>
            <w:r>
              <w:rPr>
                <w:rFonts w:hint="eastAsia" w:hAnsi="宋体"/>
                <w:sz w:val="24"/>
                <w:szCs w:val="24"/>
                <w:lang w:val="en-US" w:eastAsia="zh-CN"/>
              </w:rPr>
              <w:t>询价</w:t>
            </w:r>
            <w:r>
              <w:rPr>
                <w:rFonts w:hint="eastAsia" w:hAnsi="宋体"/>
                <w:sz w:val="24"/>
                <w:szCs w:val="24"/>
              </w:rPr>
              <w:t>项目一览表中的所有货物进行完整</w:t>
            </w:r>
            <w:r>
              <w:rPr>
                <w:rFonts w:hint="eastAsia" w:hAnsi="宋体"/>
                <w:sz w:val="24"/>
                <w:szCs w:val="24"/>
                <w:lang w:val="en-US" w:eastAsia="zh-CN"/>
              </w:rPr>
              <w:t>报价</w:t>
            </w:r>
            <w:r>
              <w:rPr>
                <w:rFonts w:hint="eastAsia" w:hAnsi="宋体"/>
                <w:sz w:val="24"/>
                <w:szCs w:val="24"/>
              </w:rPr>
              <w:t>响应。</w:t>
            </w:r>
            <w:r>
              <w:rPr>
                <w:rFonts w:hint="eastAsia" w:asciiTheme="minorEastAsia" w:hAnsiTheme="minorEastAsia" w:eastAsiaTheme="minorEastAsia" w:cstheme="minorEastAsia"/>
                <w:sz w:val="24"/>
                <w:szCs w:val="24"/>
              </w:rPr>
              <w:t>对属于整套设备运行和</w:t>
            </w:r>
            <w:r>
              <w:rPr>
                <w:rFonts w:hint="eastAsia" w:asciiTheme="minorEastAsia" w:hAnsiTheme="minorEastAsia" w:cstheme="minorEastAsia"/>
                <w:sz w:val="24"/>
                <w:szCs w:val="24"/>
                <w:lang w:val="en-US" w:eastAsia="zh-CN"/>
              </w:rPr>
              <w:t>安装</w:t>
            </w:r>
            <w:r>
              <w:rPr>
                <w:rFonts w:hint="eastAsia" w:asciiTheme="minorEastAsia" w:hAnsiTheme="minorEastAsia" w:eastAsiaTheme="minorEastAsia" w:cstheme="minorEastAsia"/>
                <w:sz w:val="24"/>
                <w:szCs w:val="24"/>
              </w:rPr>
              <w:t>施工所必需的部件，如本</w:t>
            </w:r>
            <w:r>
              <w:rPr>
                <w:rFonts w:hint="eastAsia" w:asciiTheme="minorEastAsia" w:hAnsiTheme="minorEastAsia" w:cstheme="minorEastAsia"/>
                <w:sz w:val="24"/>
                <w:szCs w:val="24"/>
                <w:lang w:val="en-US" w:eastAsia="zh-CN"/>
              </w:rPr>
              <w:t>报价表中</w:t>
            </w:r>
            <w:r>
              <w:rPr>
                <w:rFonts w:hint="eastAsia" w:asciiTheme="minorEastAsia" w:hAnsiTheme="minorEastAsia" w:eastAsiaTheme="minorEastAsia" w:cstheme="minorEastAsia"/>
                <w:sz w:val="24"/>
                <w:szCs w:val="24"/>
              </w:rPr>
              <w:t>未列出/或数量不足，</w:t>
            </w:r>
            <w:r>
              <w:rPr>
                <w:rFonts w:hint="eastAsia" w:asciiTheme="minorEastAsia" w:hAnsiTheme="minorEastAsia" w:cstheme="minorEastAsia"/>
                <w:sz w:val="24"/>
                <w:szCs w:val="24"/>
                <w:lang w:val="en-US" w:eastAsia="zh-CN"/>
              </w:rPr>
              <w:t>报价</w:t>
            </w:r>
            <w:r>
              <w:rPr>
                <w:rFonts w:hint="eastAsia" w:asciiTheme="minorEastAsia" w:hAnsiTheme="minorEastAsia" w:eastAsiaTheme="minorEastAsia" w:cstheme="minorEastAsia"/>
                <w:sz w:val="24"/>
                <w:szCs w:val="24"/>
              </w:rPr>
              <w:t>方仍需在执行合同时</w:t>
            </w:r>
            <w:r>
              <w:rPr>
                <w:rFonts w:hint="eastAsia" w:asciiTheme="minorEastAsia" w:hAnsiTheme="minorEastAsia" w:cstheme="minorEastAsia"/>
                <w:sz w:val="24"/>
                <w:szCs w:val="24"/>
                <w:lang w:val="en-US" w:eastAsia="zh-CN"/>
              </w:rPr>
              <w:t>予以</w:t>
            </w:r>
            <w:r>
              <w:rPr>
                <w:rFonts w:hint="eastAsia" w:asciiTheme="minorEastAsia" w:hAnsiTheme="minorEastAsia" w:eastAsiaTheme="minorEastAsia" w:cstheme="minorEastAsia"/>
                <w:sz w:val="24"/>
                <w:szCs w:val="24"/>
              </w:rPr>
              <w:t>补足。</w:t>
            </w:r>
          </w:p>
        </w:tc>
      </w:tr>
    </w:tbl>
    <w:p>
      <w:pPr>
        <w:rPr>
          <w:rFonts w:asciiTheme="minorEastAsia" w:hAnsiTheme="minorEastAsia" w:cstheme="minorEastAsia"/>
          <w:sz w:val="24"/>
          <w:szCs w:val="24"/>
        </w:rPr>
      </w:pPr>
    </w:p>
    <w:p>
      <w:pPr>
        <w:rPr>
          <w:rFonts w:asciiTheme="minorEastAsia" w:hAnsiTheme="minorEastAsia" w:cstheme="minorEastAsia"/>
          <w:sz w:val="24"/>
          <w:szCs w:val="24"/>
        </w:rPr>
      </w:pPr>
    </w:p>
    <w:p>
      <w:pPr>
        <w:rPr>
          <w:rFonts w:asciiTheme="minorEastAsia" w:hAnsiTheme="minorEastAsia" w:cstheme="minorEastAsia"/>
          <w:sz w:val="24"/>
          <w:szCs w:val="24"/>
        </w:rPr>
      </w:pPr>
    </w:p>
    <w:p>
      <w:pPr>
        <w:rPr>
          <w:rFonts w:asciiTheme="minorEastAsia" w:hAnsiTheme="minorEastAsia" w:cstheme="minorEastAsia"/>
          <w:sz w:val="24"/>
          <w:szCs w:val="24"/>
        </w:rPr>
      </w:pPr>
    </w:p>
    <w:p>
      <w:pPr>
        <w:rPr>
          <w:rFonts w:asciiTheme="minorEastAsia" w:hAnsiTheme="minorEastAsia" w:cstheme="minorEastAsia"/>
          <w:sz w:val="24"/>
          <w:szCs w:val="24"/>
        </w:rPr>
      </w:pPr>
    </w:p>
    <w:p>
      <w:pPr>
        <w:kinsoku w:val="0"/>
        <w:overflowPunct w:val="0"/>
        <w:autoSpaceDE/>
        <w:autoSpaceDN/>
        <w:snapToGrid w:val="0"/>
        <w:spacing w:line="520" w:lineRule="atLeast"/>
        <w:ind w:firstLine="3840" w:firstLineChars="1600"/>
        <w:textAlignment w:val="auto"/>
        <w:rPr>
          <w:rFonts w:ascii="宋体" w:hAnsi="宋体" w:cs="宋体"/>
          <w:spacing w:val="-4"/>
          <w:sz w:val="24"/>
          <w:szCs w:val="24"/>
          <w:u w:val="single"/>
        </w:rPr>
      </w:pPr>
      <w:r>
        <w:rPr>
          <w:rFonts w:hint="eastAsia" w:hAnsi="宋体"/>
          <w:bCs/>
          <w:sz w:val="24"/>
        </w:rPr>
        <w:t xml:space="preserve"> </w:t>
      </w:r>
      <w:r>
        <w:rPr>
          <w:rFonts w:hint="eastAsia" w:ascii="宋体" w:hAnsi="宋体" w:cs="宋体"/>
          <w:spacing w:val="-4"/>
          <w:sz w:val="24"/>
          <w:szCs w:val="24"/>
        </w:rPr>
        <w:t xml:space="preserve"> </w:t>
      </w:r>
      <w:r>
        <w:rPr>
          <w:rFonts w:hint="eastAsia" w:ascii="宋体" w:hAnsi="宋体"/>
          <w:bCs/>
          <w:sz w:val="24"/>
          <w:szCs w:val="24"/>
        </w:rPr>
        <w:t>报价单位（盖公章）：</w:t>
      </w:r>
      <w:r>
        <w:rPr>
          <w:rFonts w:hint="eastAsia" w:ascii="宋体" w:hAnsi="宋体" w:cs="宋体"/>
          <w:spacing w:val="-4"/>
          <w:sz w:val="24"/>
          <w:szCs w:val="24"/>
          <w:u w:val="single"/>
        </w:rPr>
        <w:t xml:space="preserve">                      </w:t>
      </w:r>
    </w:p>
    <w:p>
      <w:pPr>
        <w:kinsoku w:val="0"/>
        <w:overflowPunct w:val="0"/>
        <w:autoSpaceDE/>
        <w:autoSpaceDN/>
        <w:snapToGrid w:val="0"/>
        <w:spacing w:line="520" w:lineRule="atLeast"/>
        <w:textAlignment w:val="auto"/>
        <w:rPr>
          <w:rFonts w:ascii="宋体" w:hAnsi="宋体" w:cs="宋体"/>
          <w:spacing w:val="-4"/>
          <w:sz w:val="24"/>
          <w:szCs w:val="24"/>
          <w:u w:val="single"/>
        </w:rPr>
      </w:pPr>
      <w:r>
        <w:rPr>
          <w:rFonts w:hint="eastAsia" w:ascii="宋体" w:hAnsi="宋体" w:cs="宋体"/>
          <w:spacing w:val="-4"/>
          <w:sz w:val="24"/>
          <w:szCs w:val="24"/>
        </w:rPr>
        <w:t xml:space="preserve">                          法定代表人或授权代理人（签字或盖章）：</w:t>
      </w:r>
      <w:r>
        <w:rPr>
          <w:rFonts w:hint="eastAsia" w:ascii="宋体" w:hAnsi="宋体" w:cs="宋体"/>
          <w:spacing w:val="-4"/>
          <w:sz w:val="24"/>
          <w:szCs w:val="24"/>
          <w:u w:val="single"/>
        </w:rPr>
        <w:t xml:space="preserve">              </w:t>
      </w:r>
    </w:p>
    <w:p>
      <w:pPr>
        <w:adjustRightInd w:val="0"/>
        <w:snapToGrid w:val="0"/>
        <w:spacing w:line="400" w:lineRule="atLeast"/>
        <w:jc w:val="center"/>
        <w:rPr>
          <w:rFonts w:asciiTheme="minorEastAsia" w:hAnsiTheme="minorEastAsia" w:cstheme="minorEastAsia"/>
          <w:b/>
          <w:bCs/>
          <w:sz w:val="24"/>
          <w:szCs w:val="24"/>
        </w:rPr>
      </w:pPr>
    </w:p>
    <w:p>
      <w:pPr>
        <w:adjustRightInd w:val="0"/>
        <w:snapToGrid w:val="0"/>
        <w:spacing w:line="400" w:lineRule="atLeast"/>
        <w:jc w:val="center"/>
        <w:rPr>
          <w:rFonts w:asciiTheme="minorEastAsia" w:hAnsiTheme="minorEastAsia" w:cstheme="minorEastAsia"/>
          <w:b/>
          <w:bCs/>
          <w:sz w:val="24"/>
          <w:szCs w:val="24"/>
        </w:rPr>
      </w:pPr>
    </w:p>
    <w:p>
      <w:pPr>
        <w:adjustRightInd w:val="0"/>
        <w:snapToGrid w:val="0"/>
        <w:spacing w:line="400" w:lineRule="atLeast"/>
        <w:jc w:val="center"/>
        <w:rPr>
          <w:rFonts w:asciiTheme="minorEastAsia" w:hAnsiTheme="minorEastAsia" w:cstheme="minorEastAsia"/>
          <w:b/>
          <w:bCs/>
          <w:sz w:val="24"/>
          <w:szCs w:val="24"/>
        </w:rPr>
      </w:pPr>
    </w:p>
    <w:p>
      <w:pPr>
        <w:adjustRightInd w:val="0"/>
        <w:snapToGrid w:val="0"/>
        <w:spacing w:line="400" w:lineRule="atLeast"/>
        <w:jc w:val="center"/>
        <w:rPr>
          <w:rFonts w:asciiTheme="minorEastAsia" w:hAnsiTheme="minorEastAsia" w:cstheme="minorEastAsia"/>
          <w:b/>
          <w:bCs/>
          <w:sz w:val="24"/>
          <w:szCs w:val="24"/>
        </w:rPr>
      </w:pPr>
    </w:p>
    <w:p>
      <w:pPr>
        <w:adjustRightInd w:val="0"/>
        <w:snapToGrid w:val="0"/>
        <w:spacing w:line="400" w:lineRule="atLeast"/>
        <w:jc w:val="center"/>
        <w:rPr>
          <w:rFonts w:asciiTheme="minorEastAsia" w:hAnsiTheme="minorEastAsia" w:cstheme="minorEastAsia"/>
          <w:b/>
          <w:bCs/>
          <w:sz w:val="24"/>
          <w:szCs w:val="24"/>
        </w:rPr>
      </w:pPr>
    </w:p>
    <w:p>
      <w:pPr>
        <w:pStyle w:val="2"/>
        <w:rPr>
          <w:rFonts w:hint="eastAsia" w:cs="宋体"/>
          <w:bCs/>
          <w:color w:val="000000"/>
          <w:sz w:val="28"/>
          <w:szCs w:val="28"/>
        </w:rPr>
      </w:pPr>
    </w:p>
    <w:p>
      <w:pPr>
        <w:jc w:val="both"/>
        <w:rPr>
          <w:rFonts w:hint="eastAsia" w:cs="宋体"/>
          <w:bCs/>
          <w:color w:val="000000"/>
          <w:sz w:val="28"/>
          <w:szCs w:val="28"/>
        </w:rPr>
      </w:pPr>
    </w:p>
    <w:p>
      <w:pPr>
        <w:pStyle w:val="16"/>
        <w:keepNext w:val="0"/>
        <w:keepLines w:val="0"/>
        <w:kinsoku w:val="0"/>
        <w:overflowPunct w:val="0"/>
        <w:autoSpaceDE w:val="0"/>
        <w:autoSpaceDN w:val="0"/>
        <w:adjustRightInd/>
        <w:spacing w:before="0" w:after="0" w:line="400" w:lineRule="atLeast"/>
        <w:outlineLvl w:val="0"/>
        <w:rPr>
          <w:rFonts w:hint="eastAsia" w:eastAsia="宋体" w:cs="宋体"/>
          <w:b w:val="0"/>
          <w:bCs/>
          <w:sz w:val="28"/>
          <w:szCs w:val="18"/>
        </w:rPr>
      </w:pPr>
      <w:bookmarkStart w:id="202" w:name="_Toc1372"/>
      <w:r>
        <w:rPr>
          <w:rFonts w:hint="eastAsia" w:eastAsia="宋体" w:cs="宋体"/>
          <w:b w:val="0"/>
          <w:bCs/>
          <w:sz w:val="28"/>
          <w:szCs w:val="18"/>
        </w:rPr>
        <w:t>附件</w:t>
      </w:r>
      <w:r>
        <w:rPr>
          <w:rFonts w:hint="eastAsia" w:eastAsia="宋体" w:cs="宋体"/>
          <w:b w:val="0"/>
          <w:bCs/>
          <w:sz w:val="28"/>
          <w:szCs w:val="18"/>
          <w:lang w:val="en-US" w:eastAsia="zh-CN"/>
        </w:rPr>
        <w:t>3</w:t>
      </w:r>
      <w:r>
        <w:rPr>
          <w:rFonts w:hint="eastAsia" w:eastAsia="宋体" w:cs="宋体"/>
          <w:b w:val="0"/>
          <w:bCs/>
          <w:sz w:val="28"/>
          <w:szCs w:val="18"/>
        </w:rPr>
        <w:t xml:space="preserve">  法定代表人</w:t>
      </w:r>
      <w:r>
        <w:rPr>
          <w:rFonts w:hint="eastAsia" w:eastAsia="宋体" w:cs="宋体"/>
          <w:b w:val="0"/>
          <w:bCs/>
          <w:sz w:val="28"/>
          <w:szCs w:val="18"/>
          <w:lang w:val="en-US" w:eastAsia="zh-CN"/>
        </w:rPr>
        <w:t>身份</w:t>
      </w:r>
      <w:r>
        <w:rPr>
          <w:rFonts w:hint="eastAsia" w:eastAsia="宋体" w:cs="宋体"/>
          <w:b w:val="0"/>
          <w:bCs/>
          <w:sz w:val="28"/>
          <w:szCs w:val="18"/>
        </w:rPr>
        <w:t>证明书</w:t>
      </w:r>
      <w:bookmarkEnd w:id="202"/>
    </w:p>
    <w:p>
      <w:pPr>
        <w:pStyle w:val="16"/>
        <w:keepNext w:val="0"/>
        <w:keepLines w:val="0"/>
        <w:kinsoku w:val="0"/>
        <w:overflowPunct w:val="0"/>
        <w:snapToGrid w:val="0"/>
        <w:spacing w:before="0" w:after="156" w:afterLines="50" w:line="520" w:lineRule="atLeast"/>
        <w:jc w:val="both"/>
        <w:rPr>
          <w:rFonts w:eastAsia="宋体" w:cs="宋体"/>
          <w:b w:val="0"/>
          <w:bCs/>
          <w:color w:val="000000"/>
          <w:sz w:val="24"/>
          <w:szCs w:val="24"/>
          <w:u w:val="single"/>
        </w:rPr>
      </w:pPr>
      <w:r>
        <w:rPr>
          <w:rFonts w:hint="eastAsia" w:eastAsia="宋体" w:cs="宋体"/>
          <w:b w:val="0"/>
          <w:bCs/>
          <w:color w:val="000000"/>
          <w:sz w:val="24"/>
          <w:szCs w:val="24"/>
        </w:rPr>
        <w:t>企业名称：</w:t>
      </w:r>
      <w:r>
        <w:rPr>
          <w:rFonts w:hint="eastAsia" w:eastAsia="宋体" w:cs="宋体"/>
          <w:b w:val="0"/>
          <w:bCs/>
          <w:color w:val="000000"/>
          <w:sz w:val="24"/>
          <w:szCs w:val="24"/>
          <w:u w:val="single"/>
        </w:rPr>
        <w:t xml:space="preserve">                                      </w:t>
      </w:r>
    </w:p>
    <w:p>
      <w:pPr>
        <w:pStyle w:val="16"/>
        <w:keepNext w:val="0"/>
        <w:keepLines w:val="0"/>
        <w:kinsoku w:val="0"/>
        <w:overflowPunct w:val="0"/>
        <w:snapToGrid w:val="0"/>
        <w:spacing w:before="0" w:after="156" w:afterLines="50" w:line="520" w:lineRule="atLeast"/>
        <w:jc w:val="both"/>
        <w:rPr>
          <w:rFonts w:eastAsia="宋体" w:cs="宋体"/>
          <w:b w:val="0"/>
          <w:bCs/>
          <w:color w:val="000000"/>
          <w:sz w:val="24"/>
          <w:szCs w:val="24"/>
          <w:u w:val="single"/>
        </w:rPr>
      </w:pPr>
      <w:r>
        <w:rPr>
          <w:rFonts w:hint="eastAsia" w:eastAsia="宋体" w:cs="宋体"/>
          <w:b w:val="0"/>
          <w:bCs/>
          <w:color w:val="000000"/>
          <w:sz w:val="24"/>
          <w:szCs w:val="24"/>
        </w:rPr>
        <w:t>企业性质：</w:t>
      </w:r>
      <w:r>
        <w:rPr>
          <w:rFonts w:hint="eastAsia" w:eastAsia="宋体" w:cs="宋体"/>
          <w:b w:val="0"/>
          <w:bCs/>
          <w:color w:val="000000"/>
          <w:sz w:val="24"/>
          <w:szCs w:val="24"/>
          <w:u w:val="single"/>
        </w:rPr>
        <w:t xml:space="preserve">                                      </w:t>
      </w:r>
    </w:p>
    <w:p>
      <w:pPr>
        <w:pStyle w:val="16"/>
        <w:keepNext w:val="0"/>
        <w:keepLines w:val="0"/>
        <w:kinsoku w:val="0"/>
        <w:overflowPunct w:val="0"/>
        <w:snapToGrid w:val="0"/>
        <w:spacing w:before="0" w:after="156" w:afterLines="50" w:line="520" w:lineRule="atLeast"/>
        <w:jc w:val="both"/>
        <w:rPr>
          <w:rFonts w:eastAsia="宋体" w:cs="宋体"/>
          <w:b w:val="0"/>
          <w:bCs/>
          <w:color w:val="000000"/>
          <w:sz w:val="24"/>
          <w:szCs w:val="24"/>
          <w:u w:val="single"/>
        </w:rPr>
      </w:pPr>
      <w:r>
        <w:rPr>
          <w:rFonts w:hint="eastAsia" w:eastAsia="宋体" w:cs="宋体"/>
          <w:b w:val="0"/>
          <w:bCs/>
          <w:color w:val="000000"/>
          <w:sz w:val="24"/>
          <w:szCs w:val="24"/>
        </w:rPr>
        <w:t>地   址：</w:t>
      </w:r>
      <w:r>
        <w:rPr>
          <w:rFonts w:hint="eastAsia" w:eastAsia="宋体" w:cs="宋体"/>
          <w:b w:val="0"/>
          <w:bCs/>
          <w:color w:val="000000"/>
          <w:sz w:val="24"/>
          <w:szCs w:val="24"/>
          <w:u w:val="single"/>
        </w:rPr>
        <w:t xml:space="preserve">                                       </w:t>
      </w:r>
    </w:p>
    <w:p>
      <w:pPr>
        <w:pStyle w:val="16"/>
        <w:keepNext w:val="0"/>
        <w:keepLines w:val="0"/>
        <w:kinsoku w:val="0"/>
        <w:overflowPunct w:val="0"/>
        <w:snapToGrid w:val="0"/>
        <w:spacing w:before="0" w:after="156" w:afterLines="50" w:line="520" w:lineRule="atLeast"/>
        <w:jc w:val="both"/>
        <w:rPr>
          <w:rFonts w:eastAsia="宋体" w:cs="宋体"/>
          <w:b w:val="0"/>
          <w:bCs/>
          <w:color w:val="000000"/>
          <w:sz w:val="24"/>
          <w:szCs w:val="24"/>
          <w:u w:val="single"/>
        </w:rPr>
      </w:pPr>
      <w:r>
        <w:rPr>
          <w:rFonts w:hint="eastAsia" w:eastAsia="宋体" w:cs="宋体"/>
          <w:b w:val="0"/>
          <w:bCs/>
          <w:color w:val="000000"/>
          <w:sz w:val="24"/>
          <w:szCs w:val="24"/>
        </w:rPr>
        <w:t>成立时间：</w:t>
      </w:r>
      <w:r>
        <w:rPr>
          <w:rFonts w:hint="eastAsia" w:eastAsia="宋体" w:cs="宋体"/>
          <w:b w:val="0"/>
          <w:bCs/>
          <w:color w:val="000000"/>
          <w:sz w:val="24"/>
          <w:szCs w:val="24"/>
          <w:u w:val="single"/>
        </w:rPr>
        <w:t xml:space="preserve">                                      </w:t>
      </w:r>
    </w:p>
    <w:p>
      <w:pPr>
        <w:pStyle w:val="16"/>
        <w:keepNext w:val="0"/>
        <w:keepLines w:val="0"/>
        <w:kinsoku w:val="0"/>
        <w:overflowPunct w:val="0"/>
        <w:snapToGrid w:val="0"/>
        <w:spacing w:before="0" w:after="156" w:afterLines="50" w:line="520" w:lineRule="atLeast"/>
        <w:jc w:val="both"/>
        <w:rPr>
          <w:rFonts w:eastAsia="宋体" w:cs="宋体"/>
          <w:b w:val="0"/>
          <w:bCs/>
          <w:color w:val="000000"/>
          <w:sz w:val="24"/>
          <w:szCs w:val="24"/>
          <w:u w:val="single"/>
        </w:rPr>
      </w:pPr>
      <w:r>
        <w:rPr>
          <w:rFonts w:hint="eastAsia" w:eastAsia="宋体" w:cs="宋体"/>
          <w:b w:val="0"/>
          <w:bCs/>
          <w:color w:val="000000"/>
          <w:sz w:val="24"/>
          <w:szCs w:val="24"/>
        </w:rPr>
        <w:t>经营期限：</w:t>
      </w:r>
      <w:r>
        <w:rPr>
          <w:rFonts w:hint="eastAsia" w:eastAsia="宋体" w:cs="宋体"/>
          <w:b w:val="0"/>
          <w:bCs/>
          <w:color w:val="000000"/>
          <w:sz w:val="24"/>
          <w:szCs w:val="24"/>
          <w:u w:val="single"/>
        </w:rPr>
        <w:t xml:space="preserve">                                      </w:t>
      </w:r>
    </w:p>
    <w:p>
      <w:pPr>
        <w:pStyle w:val="16"/>
        <w:keepNext w:val="0"/>
        <w:keepLines w:val="0"/>
        <w:kinsoku w:val="0"/>
        <w:overflowPunct w:val="0"/>
        <w:snapToGrid w:val="0"/>
        <w:spacing w:before="0" w:after="156" w:afterLines="50" w:line="520" w:lineRule="atLeast"/>
        <w:jc w:val="both"/>
        <w:rPr>
          <w:rFonts w:eastAsia="宋体" w:cs="宋体"/>
          <w:b w:val="0"/>
          <w:bCs/>
          <w:color w:val="000000"/>
          <w:sz w:val="24"/>
          <w:szCs w:val="24"/>
          <w:u w:val="single"/>
        </w:rPr>
      </w:pPr>
      <w:r>
        <w:rPr>
          <w:rFonts w:hint="eastAsia" w:eastAsia="宋体" w:cs="宋体"/>
          <w:b w:val="0"/>
          <w:bCs/>
          <w:color w:val="000000"/>
          <w:sz w:val="24"/>
          <w:szCs w:val="24"/>
        </w:rPr>
        <w:t>姓名：</w:t>
      </w:r>
      <w:r>
        <w:rPr>
          <w:rFonts w:hint="eastAsia" w:eastAsia="宋体" w:cs="宋体"/>
          <w:b w:val="0"/>
          <w:bCs/>
          <w:color w:val="000000"/>
          <w:sz w:val="24"/>
          <w:szCs w:val="24"/>
          <w:u w:val="single"/>
        </w:rPr>
        <w:t xml:space="preserve">                 </w:t>
      </w:r>
      <w:r>
        <w:rPr>
          <w:rFonts w:hint="eastAsia" w:eastAsia="宋体" w:cs="宋体"/>
          <w:b w:val="0"/>
          <w:bCs/>
          <w:color w:val="000000"/>
          <w:sz w:val="24"/>
          <w:szCs w:val="24"/>
        </w:rPr>
        <w:t xml:space="preserve"> 性别：</w:t>
      </w:r>
      <w:r>
        <w:rPr>
          <w:rFonts w:hint="eastAsia" w:eastAsia="宋体" w:cs="宋体"/>
          <w:b w:val="0"/>
          <w:bCs/>
          <w:color w:val="000000"/>
          <w:sz w:val="24"/>
          <w:szCs w:val="24"/>
          <w:u w:val="single"/>
        </w:rPr>
        <w:t xml:space="preserve">                  </w:t>
      </w:r>
    </w:p>
    <w:p>
      <w:pPr>
        <w:pStyle w:val="16"/>
        <w:keepNext w:val="0"/>
        <w:keepLines w:val="0"/>
        <w:kinsoku w:val="0"/>
        <w:overflowPunct w:val="0"/>
        <w:snapToGrid w:val="0"/>
        <w:spacing w:before="0" w:after="156" w:afterLines="50" w:line="520" w:lineRule="atLeast"/>
        <w:jc w:val="both"/>
        <w:rPr>
          <w:rFonts w:eastAsia="宋体" w:cs="宋体"/>
          <w:b w:val="0"/>
          <w:bCs/>
          <w:color w:val="000000"/>
          <w:sz w:val="24"/>
          <w:szCs w:val="24"/>
        </w:rPr>
      </w:pPr>
      <w:r>
        <w:rPr>
          <w:rFonts w:hint="eastAsia" w:eastAsia="宋体" w:cs="宋体"/>
          <w:b w:val="0"/>
          <w:bCs/>
          <w:color w:val="000000"/>
          <w:sz w:val="24"/>
          <w:szCs w:val="24"/>
        </w:rPr>
        <w:t>年龄：</w:t>
      </w:r>
      <w:r>
        <w:rPr>
          <w:rFonts w:hint="eastAsia" w:eastAsia="宋体" w:cs="宋体"/>
          <w:b w:val="0"/>
          <w:bCs/>
          <w:color w:val="000000"/>
          <w:sz w:val="24"/>
          <w:szCs w:val="24"/>
          <w:u w:val="single"/>
        </w:rPr>
        <w:t xml:space="preserve">                 </w:t>
      </w:r>
      <w:r>
        <w:rPr>
          <w:rFonts w:hint="eastAsia" w:eastAsia="宋体" w:cs="宋体"/>
          <w:b w:val="0"/>
          <w:bCs/>
          <w:color w:val="000000"/>
          <w:sz w:val="24"/>
          <w:szCs w:val="24"/>
        </w:rPr>
        <w:t xml:space="preserve"> 职务：</w:t>
      </w:r>
      <w:r>
        <w:rPr>
          <w:rFonts w:hint="eastAsia" w:eastAsia="宋体" w:cs="宋体"/>
          <w:b w:val="0"/>
          <w:bCs/>
          <w:color w:val="000000"/>
          <w:sz w:val="24"/>
          <w:szCs w:val="24"/>
          <w:u w:val="single"/>
        </w:rPr>
        <w:t xml:space="preserve">                  </w:t>
      </w:r>
      <w:r>
        <w:rPr>
          <w:rFonts w:hint="eastAsia" w:eastAsia="宋体" w:cs="宋体"/>
          <w:b w:val="0"/>
          <w:bCs/>
          <w:color w:val="000000"/>
          <w:sz w:val="24"/>
          <w:szCs w:val="24"/>
        </w:rPr>
        <w:t xml:space="preserve"> </w:t>
      </w:r>
    </w:p>
    <w:p>
      <w:pPr>
        <w:pStyle w:val="16"/>
        <w:keepNext w:val="0"/>
        <w:keepLines w:val="0"/>
        <w:kinsoku w:val="0"/>
        <w:overflowPunct w:val="0"/>
        <w:snapToGrid w:val="0"/>
        <w:spacing w:before="0" w:after="156" w:afterLines="50" w:line="520" w:lineRule="atLeast"/>
        <w:jc w:val="both"/>
        <w:rPr>
          <w:rFonts w:eastAsia="宋体" w:cs="宋体"/>
          <w:b w:val="0"/>
          <w:bCs/>
          <w:color w:val="000000"/>
          <w:sz w:val="24"/>
          <w:szCs w:val="24"/>
        </w:rPr>
      </w:pPr>
      <w:r>
        <w:rPr>
          <w:rFonts w:hint="eastAsia" w:eastAsia="宋体" w:cs="宋体"/>
          <w:b w:val="0"/>
          <w:bCs/>
          <w:color w:val="000000"/>
          <w:sz w:val="24"/>
          <w:szCs w:val="24"/>
        </w:rPr>
        <w:t>系</w:t>
      </w:r>
      <w:r>
        <w:rPr>
          <w:rFonts w:hint="eastAsia" w:eastAsia="宋体" w:cs="宋体"/>
          <w:b w:val="0"/>
          <w:bCs/>
          <w:color w:val="000000"/>
          <w:sz w:val="24"/>
          <w:szCs w:val="24"/>
          <w:u w:val="single"/>
        </w:rPr>
        <w:t xml:space="preserve">                              </w:t>
      </w:r>
      <w:r>
        <w:rPr>
          <w:rFonts w:hint="eastAsia" w:eastAsia="宋体" w:cs="宋体"/>
          <w:b w:val="0"/>
          <w:bCs/>
          <w:color w:val="000000"/>
          <w:sz w:val="24"/>
          <w:szCs w:val="24"/>
        </w:rPr>
        <w:t>（报价单位全称）的法定代表人。</w:t>
      </w:r>
    </w:p>
    <w:p>
      <w:pPr>
        <w:pStyle w:val="16"/>
        <w:keepNext w:val="0"/>
        <w:keepLines w:val="0"/>
        <w:kinsoku w:val="0"/>
        <w:overflowPunct w:val="0"/>
        <w:snapToGrid w:val="0"/>
        <w:spacing w:before="0" w:after="156" w:afterLines="50" w:line="520" w:lineRule="atLeast"/>
        <w:ind w:firstLine="520" w:firstLineChars="200"/>
        <w:jc w:val="both"/>
        <w:rPr>
          <w:rFonts w:eastAsia="宋体" w:cs="宋体"/>
          <w:b w:val="0"/>
          <w:bCs/>
          <w:color w:val="000000"/>
          <w:sz w:val="24"/>
          <w:szCs w:val="24"/>
        </w:rPr>
      </w:pPr>
      <w:r>
        <w:rPr>
          <w:rFonts w:hint="eastAsia" w:eastAsia="宋体" w:cs="宋体"/>
          <w:b w:val="0"/>
          <w:bCs/>
          <w:color w:val="000000"/>
          <w:sz w:val="24"/>
          <w:szCs w:val="24"/>
        </w:rPr>
        <w:t>特此证明！</w:t>
      </w:r>
    </w:p>
    <w:p>
      <w:pPr>
        <w:pStyle w:val="16"/>
        <w:keepNext w:val="0"/>
        <w:keepLines w:val="0"/>
        <w:kinsoku w:val="0"/>
        <w:overflowPunct w:val="0"/>
        <w:snapToGrid w:val="0"/>
        <w:spacing w:before="0" w:after="156" w:afterLines="50" w:line="520" w:lineRule="atLeast"/>
        <w:jc w:val="both"/>
        <w:rPr>
          <w:rFonts w:eastAsia="宋体" w:cs="宋体"/>
          <w:b w:val="0"/>
          <w:bCs/>
          <w:color w:val="000000"/>
          <w:sz w:val="24"/>
          <w:szCs w:val="24"/>
        </w:rPr>
      </w:pPr>
      <w:r>
        <w:rPr>
          <w:rFonts w:hint="eastAsia" w:eastAsia="宋体" w:cs="宋体"/>
          <w:b w:val="0"/>
          <w:bCs/>
          <w:color w:val="000000"/>
          <w:sz w:val="24"/>
          <w:szCs w:val="24"/>
        </w:rPr>
        <w:t>附：法定代表人身份证正反面复印件</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26"/>
        <w:gridCol w:w="4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0" w:hRule="atLeast"/>
        </w:trPr>
        <w:tc>
          <w:tcPr>
            <w:tcW w:w="2500" w:type="pct"/>
          </w:tcPr>
          <w:p>
            <w:pPr>
              <w:spacing w:line="440" w:lineRule="exact"/>
              <w:rPr>
                <w:rFonts w:ascii="宋体" w:hAnsi="宋体"/>
                <w:color w:val="000000"/>
                <w:sz w:val="24"/>
                <w:szCs w:val="24"/>
              </w:rPr>
            </w:pPr>
            <w:r>
              <w:rPr>
                <w:rFonts w:hint="eastAsia" w:ascii="宋体" w:hAnsi="宋体"/>
                <w:color w:val="000000"/>
                <w:sz w:val="24"/>
                <w:szCs w:val="24"/>
              </w:rPr>
              <w:t>身份证复印件</w:t>
            </w:r>
          </w:p>
        </w:tc>
        <w:tc>
          <w:tcPr>
            <w:tcW w:w="2500" w:type="pct"/>
          </w:tcPr>
          <w:p>
            <w:pPr>
              <w:spacing w:line="440" w:lineRule="exact"/>
              <w:rPr>
                <w:rFonts w:ascii="宋体" w:hAnsi="宋体"/>
                <w:color w:val="000000"/>
                <w:sz w:val="24"/>
                <w:szCs w:val="24"/>
              </w:rPr>
            </w:pPr>
          </w:p>
        </w:tc>
      </w:tr>
    </w:tbl>
    <w:p>
      <w:pPr>
        <w:pStyle w:val="16"/>
        <w:keepNext w:val="0"/>
        <w:keepLines w:val="0"/>
        <w:autoSpaceDE w:val="0"/>
        <w:autoSpaceDN w:val="0"/>
        <w:snapToGrid w:val="0"/>
        <w:spacing w:before="0" w:after="0" w:line="240" w:lineRule="auto"/>
        <w:outlineLvl w:val="9"/>
        <w:rPr>
          <w:rFonts w:eastAsia="宋体" w:cs="宋体"/>
          <w:b w:val="0"/>
          <w:bCs/>
          <w:color w:val="000000"/>
          <w:sz w:val="28"/>
          <w:szCs w:val="28"/>
        </w:rPr>
      </w:pPr>
    </w:p>
    <w:p>
      <w:pPr>
        <w:kinsoku w:val="0"/>
        <w:overflowPunct w:val="0"/>
        <w:snapToGrid w:val="0"/>
        <w:spacing w:line="520" w:lineRule="exact"/>
        <w:ind w:firstLine="3600" w:firstLineChars="1500"/>
        <w:jc w:val="left"/>
        <w:rPr>
          <w:rFonts w:ascii="宋体" w:hAnsi="宋体"/>
          <w:bCs/>
          <w:color w:val="000000"/>
          <w:sz w:val="24"/>
          <w:szCs w:val="24"/>
        </w:rPr>
      </w:pPr>
      <w:r>
        <w:rPr>
          <w:rFonts w:hint="eastAsia" w:ascii="宋体" w:hAnsi="宋体"/>
          <w:bCs/>
          <w:color w:val="000000"/>
          <w:sz w:val="24"/>
          <w:szCs w:val="24"/>
        </w:rPr>
        <w:t>报价单位（盖公章）：</w:t>
      </w:r>
      <w:r>
        <w:rPr>
          <w:rFonts w:ascii="宋体" w:hAnsi="宋体"/>
          <w:bCs/>
          <w:color w:val="000000"/>
          <w:sz w:val="24"/>
          <w:szCs w:val="24"/>
          <w:u w:val="single"/>
        </w:rPr>
        <w:t xml:space="preserve">                </w:t>
      </w:r>
      <w:r>
        <w:rPr>
          <w:rFonts w:hint="eastAsia" w:ascii="宋体" w:hAnsi="宋体"/>
          <w:bCs/>
          <w:color w:val="000000"/>
          <w:sz w:val="24"/>
          <w:szCs w:val="24"/>
          <w:u w:val="single"/>
        </w:rPr>
        <w:t xml:space="preserve">     </w:t>
      </w:r>
      <w:r>
        <w:rPr>
          <w:rFonts w:ascii="宋体" w:hAnsi="宋体"/>
          <w:bCs/>
          <w:color w:val="000000"/>
          <w:sz w:val="24"/>
          <w:szCs w:val="24"/>
          <w:u w:val="single"/>
        </w:rPr>
        <w:t xml:space="preserve">    </w:t>
      </w:r>
    </w:p>
    <w:p>
      <w:pPr>
        <w:pStyle w:val="16"/>
        <w:keepNext w:val="0"/>
        <w:keepLines w:val="0"/>
        <w:kinsoku w:val="0"/>
        <w:overflowPunct w:val="0"/>
        <w:snapToGrid w:val="0"/>
        <w:spacing w:before="0" w:after="0" w:line="240" w:lineRule="auto"/>
        <w:jc w:val="both"/>
        <w:outlineLvl w:val="9"/>
        <w:rPr>
          <w:rFonts w:eastAsia="宋体" w:cs="宋体"/>
          <w:b w:val="0"/>
          <w:bCs/>
          <w:color w:val="000000"/>
          <w:sz w:val="24"/>
          <w:szCs w:val="24"/>
        </w:rPr>
      </w:pPr>
    </w:p>
    <w:p>
      <w:pPr>
        <w:kinsoku w:val="0"/>
        <w:overflowPunct w:val="0"/>
        <w:snapToGrid w:val="0"/>
        <w:spacing w:line="520" w:lineRule="exact"/>
        <w:ind w:firstLine="5520" w:firstLineChars="2300"/>
        <w:jc w:val="left"/>
        <w:rPr>
          <w:rFonts w:ascii="宋体" w:hAnsi="宋体"/>
          <w:bCs/>
          <w:color w:val="000000"/>
          <w:sz w:val="24"/>
          <w:szCs w:val="24"/>
        </w:rPr>
      </w:pPr>
      <w:r>
        <w:rPr>
          <w:rFonts w:hint="eastAsia" w:ascii="宋体" w:hAnsi="宋体"/>
          <w:bCs/>
          <w:color w:val="000000"/>
          <w:sz w:val="24"/>
          <w:szCs w:val="24"/>
        </w:rPr>
        <w:t>日期：</w:t>
      </w:r>
      <w:r>
        <w:rPr>
          <w:rFonts w:ascii="宋体" w:hAnsi="宋体"/>
          <w:bCs/>
          <w:color w:val="000000"/>
          <w:sz w:val="24"/>
          <w:szCs w:val="24"/>
          <w:u w:val="single"/>
        </w:rPr>
        <w:t xml:space="preserve">             </w:t>
      </w:r>
      <w:r>
        <w:rPr>
          <w:rFonts w:hint="eastAsia" w:ascii="宋体" w:hAnsi="宋体"/>
          <w:bCs/>
          <w:color w:val="000000"/>
          <w:sz w:val="24"/>
          <w:szCs w:val="24"/>
          <w:u w:val="single"/>
        </w:rPr>
        <w:t xml:space="preserve">        </w:t>
      </w:r>
      <w:r>
        <w:rPr>
          <w:rFonts w:ascii="宋体" w:hAnsi="宋体"/>
          <w:bCs/>
          <w:color w:val="000000"/>
          <w:sz w:val="24"/>
          <w:szCs w:val="24"/>
          <w:u w:val="single"/>
        </w:rPr>
        <w:t xml:space="preserve">  </w:t>
      </w:r>
    </w:p>
    <w:p>
      <w:pPr>
        <w:pStyle w:val="16"/>
        <w:keepNext w:val="0"/>
        <w:keepLines w:val="0"/>
        <w:kinsoku w:val="0"/>
        <w:overflowPunct w:val="0"/>
        <w:snapToGrid w:val="0"/>
        <w:spacing w:before="0" w:after="0" w:line="240" w:lineRule="auto"/>
        <w:jc w:val="both"/>
        <w:rPr>
          <w:rFonts w:eastAsia="宋体" w:cs="宋体"/>
          <w:b w:val="0"/>
          <w:bCs/>
          <w:color w:val="000000"/>
          <w:sz w:val="24"/>
          <w:szCs w:val="24"/>
        </w:rPr>
      </w:pPr>
      <w:r>
        <w:rPr>
          <w:rFonts w:hint="eastAsia" w:eastAsia="宋体" w:cs="宋体"/>
          <w:b w:val="0"/>
          <w:bCs/>
          <w:color w:val="000000"/>
          <w:sz w:val="24"/>
          <w:szCs w:val="24"/>
        </w:rPr>
        <w:t>备注：法定代表人身份证正反面复印件可单独一页，但需加盖企业公章。</w:t>
      </w:r>
    </w:p>
    <w:p>
      <w:pPr>
        <w:pStyle w:val="16"/>
        <w:keepNext w:val="0"/>
        <w:keepLines w:val="0"/>
        <w:kinsoku w:val="0"/>
        <w:overflowPunct w:val="0"/>
        <w:snapToGrid w:val="0"/>
        <w:spacing w:before="0" w:after="0" w:line="240" w:lineRule="auto"/>
        <w:outlineLvl w:val="9"/>
        <w:rPr>
          <w:rFonts w:eastAsia="宋体" w:cs="宋体"/>
          <w:b w:val="0"/>
          <w:bCs/>
          <w:color w:val="000000"/>
          <w:sz w:val="28"/>
          <w:szCs w:val="28"/>
        </w:rPr>
      </w:pPr>
    </w:p>
    <w:p>
      <w:pPr>
        <w:pStyle w:val="16"/>
        <w:keepNext w:val="0"/>
        <w:keepLines w:val="0"/>
        <w:kinsoku w:val="0"/>
        <w:overflowPunct w:val="0"/>
        <w:snapToGrid w:val="0"/>
        <w:spacing w:before="0" w:after="0" w:line="240" w:lineRule="auto"/>
        <w:outlineLvl w:val="0"/>
        <w:rPr>
          <w:rFonts w:hint="eastAsia" w:eastAsia="宋体" w:cs="宋体"/>
          <w:b w:val="0"/>
          <w:bCs/>
          <w:color w:val="000000"/>
          <w:sz w:val="28"/>
          <w:szCs w:val="28"/>
        </w:rPr>
      </w:pPr>
      <w:bookmarkStart w:id="203" w:name="_Toc19092"/>
      <w:r>
        <w:rPr>
          <w:rFonts w:hint="eastAsia" w:eastAsia="宋体" w:cs="宋体"/>
          <w:b w:val="0"/>
          <w:bCs/>
          <w:color w:val="000000"/>
          <w:sz w:val="28"/>
          <w:szCs w:val="28"/>
        </w:rPr>
        <w:t>附件</w:t>
      </w:r>
      <w:r>
        <w:rPr>
          <w:rFonts w:hint="eastAsia" w:eastAsia="宋体" w:cs="宋体"/>
          <w:b w:val="0"/>
          <w:bCs/>
          <w:color w:val="000000"/>
          <w:sz w:val="28"/>
          <w:szCs w:val="28"/>
          <w:lang w:val="en-US" w:eastAsia="zh-CN"/>
        </w:rPr>
        <w:t>4</w:t>
      </w:r>
      <w:r>
        <w:rPr>
          <w:rFonts w:hint="eastAsia" w:eastAsia="宋体" w:cs="宋体"/>
          <w:b w:val="0"/>
          <w:bCs/>
          <w:color w:val="000000"/>
          <w:sz w:val="28"/>
          <w:szCs w:val="28"/>
        </w:rPr>
        <w:t xml:space="preserve"> 法人授权委托书</w:t>
      </w:r>
      <w:bookmarkEnd w:id="203"/>
    </w:p>
    <w:p>
      <w:pPr>
        <w:pStyle w:val="16"/>
        <w:keepNext w:val="0"/>
        <w:keepLines w:val="0"/>
        <w:kinsoku w:val="0"/>
        <w:overflowPunct w:val="0"/>
        <w:snapToGrid w:val="0"/>
        <w:spacing w:before="0" w:after="0" w:line="240" w:lineRule="auto"/>
        <w:outlineLvl w:val="0"/>
        <w:rPr>
          <w:rFonts w:hint="eastAsia" w:eastAsia="宋体" w:cs="宋体"/>
          <w:b w:val="0"/>
          <w:bCs/>
          <w:color w:val="000000"/>
          <w:sz w:val="28"/>
          <w:szCs w:val="28"/>
        </w:rPr>
      </w:pPr>
    </w:p>
    <w:p>
      <w:pPr>
        <w:kinsoku w:val="0"/>
        <w:overflowPunct w:val="0"/>
        <w:snapToGrid w:val="0"/>
        <w:spacing w:line="520" w:lineRule="exact"/>
        <w:ind w:firstLine="630"/>
        <w:jc w:val="left"/>
        <w:rPr>
          <w:rFonts w:ascii="宋体" w:hAnsi="宋体" w:cs="宋体"/>
          <w:color w:val="000000"/>
          <w:sz w:val="24"/>
          <w:szCs w:val="32"/>
        </w:rPr>
      </w:pPr>
      <w:r>
        <w:rPr>
          <w:rFonts w:hint="eastAsia" w:ascii="宋体" w:hAnsi="宋体" w:cs="宋体"/>
          <w:color w:val="000000"/>
          <w:sz w:val="24"/>
          <w:szCs w:val="32"/>
        </w:rPr>
        <w:t>授权声明：</w:t>
      </w:r>
      <w:r>
        <w:rPr>
          <w:rFonts w:hint="eastAsia" w:ascii="宋体" w:hAnsi="宋体" w:cs="宋体"/>
          <w:color w:val="000000"/>
          <w:sz w:val="24"/>
          <w:szCs w:val="32"/>
          <w:u w:val="single"/>
        </w:rPr>
        <w:t xml:space="preserve"> </w:t>
      </w:r>
      <w:r>
        <w:rPr>
          <w:rFonts w:hint="eastAsia"/>
          <w:color w:val="000000"/>
          <w:sz w:val="24"/>
          <w:szCs w:val="24"/>
          <w:u w:val="single"/>
        </w:rPr>
        <w:t xml:space="preserve">（报价单位名称） </w:t>
      </w:r>
      <w:r>
        <w:rPr>
          <w:rFonts w:hint="eastAsia"/>
          <w:color w:val="000000"/>
          <w:sz w:val="24"/>
          <w:szCs w:val="24"/>
        </w:rPr>
        <w:t>授权</w:t>
      </w:r>
      <w:r>
        <w:rPr>
          <w:rFonts w:hint="eastAsia"/>
          <w:color w:val="000000"/>
          <w:sz w:val="24"/>
          <w:szCs w:val="24"/>
          <w:u w:val="single"/>
        </w:rPr>
        <w:t xml:space="preserve"> （授权代理人） </w:t>
      </w:r>
      <w:r>
        <w:rPr>
          <w:rFonts w:hint="eastAsia"/>
          <w:color w:val="000000"/>
          <w:sz w:val="24"/>
          <w:szCs w:val="24"/>
        </w:rPr>
        <w:t>为我公司的代理人，以本公司的名义负责</w:t>
      </w:r>
      <w:r>
        <w:rPr>
          <w:rFonts w:hint="eastAsia"/>
          <w:bCs/>
          <w:color w:val="000000"/>
          <w:sz w:val="24"/>
          <w:szCs w:val="32"/>
        </w:rPr>
        <w:t>参与</w:t>
      </w:r>
      <w:r>
        <w:rPr>
          <w:rFonts w:hint="eastAsia" w:ascii="宋体" w:hAnsi="宋体" w:cs="宋体"/>
          <w:color w:val="000000"/>
          <w:sz w:val="24"/>
          <w:szCs w:val="24"/>
          <w:u w:val="single"/>
        </w:rPr>
        <w:t xml:space="preserve"> 电动闸阀备件采购 </w:t>
      </w:r>
      <w:r>
        <w:rPr>
          <w:rFonts w:hint="eastAsia"/>
          <w:bCs/>
          <w:color w:val="000000"/>
          <w:sz w:val="24"/>
          <w:szCs w:val="32"/>
        </w:rPr>
        <w:t>的报价，该代理人在报价及后续的合同执行过程中，所签署的一切文件及所处理的与我公司有关的一切事务，我公司均予以承认。</w:t>
      </w:r>
      <w:r>
        <w:rPr>
          <w:rFonts w:hint="eastAsia" w:ascii="宋体" w:hAnsi="宋体"/>
          <w:bCs/>
          <w:color w:val="000000"/>
          <w:sz w:val="24"/>
        </w:rPr>
        <w:t>本授权书于</w:t>
      </w:r>
      <w:r>
        <w:rPr>
          <w:rFonts w:ascii="宋体" w:hAnsi="宋体"/>
          <w:bCs/>
          <w:color w:val="000000"/>
          <w:sz w:val="24"/>
          <w:u w:val="single"/>
        </w:rPr>
        <w:t xml:space="preserve">      </w:t>
      </w:r>
      <w:r>
        <w:rPr>
          <w:rFonts w:hint="eastAsia" w:ascii="宋体" w:hAnsi="宋体"/>
          <w:bCs/>
          <w:color w:val="000000"/>
          <w:sz w:val="24"/>
        </w:rPr>
        <w:t>年</w:t>
      </w:r>
      <w:r>
        <w:rPr>
          <w:rFonts w:ascii="宋体" w:hAnsi="宋体"/>
          <w:bCs/>
          <w:color w:val="000000"/>
          <w:sz w:val="24"/>
          <w:u w:val="single"/>
        </w:rPr>
        <w:t xml:space="preserve">     </w:t>
      </w:r>
      <w:r>
        <w:rPr>
          <w:rFonts w:hint="eastAsia" w:ascii="宋体" w:hAnsi="宋体"/>
          <w:bCs/>
          <w:color w:val="000000"/>
          <w:sz w:val="24"/>
        </w:rPr>
        <w:t>月</w:t>
      </w:r>
      <w:r>
        <w:rPr>
          <w:rFonts w:ascii="宋体" w:hAnsi="宋体"/>
          <w:bCs/>
          <w:color w:val="000000"/>
          <w:sz w:val="24"/>
          <w:u w:val="single"/>
        </w:rPr>
        <w:t xml:space="preserve">      </w:t>
      </w:r>
      <w:r>
        <w:rPr>
          <w:rFonts w:hint="eastAsia" w:ascii="宋体" w:hAnsi="宋体"/>
          <w:bCs/>
          <w:color w:val="000000"/>
          <w:sz w:val="24"/>
        </w:rPr>
        <w:t>日签字之日起生效，特此声明。</w:t>
      </w:r>
    </w:p>
    <w:p>
      <w:pPr>
        <w:kinsoku w:val="0"/>
        <w:overflowPunct w:val="0"/>
        <w:snapToGrid w:val="0"/>
        <w:spacing w:line="520" w:lineRule="exact"/>
        <w:ind w:firstLine="480" w:firstLineChars="200"/>
        <w:jc w:val="left"/>
        <w:rPr>
          <w:rFonts w:ascii="宋体" w:hAnsi="宋体" w:cs="宋体"/>
          <w:color w:val="000000"/>
          <w:sz w:val="24"/>
          <w:szCs w:val="32"/>
        </w:rPr>
      </w:pPr>
      <w:r>
        <w:rPr>
          <w:rFonts w:hint="eastAsia" w:ascii="宋体" w:hAnsi="宋体" w:cs="宋体"/>
          <w:color w:val="000000"/>
          <w:sz w:val="24"/>
          <w:szCs w:val="32"/>
        </w:rPr>
        <w:t>代理人无转委托权，特此委托。</w:t>
      </w:r>
    </w:p>
    <w:p>
      <w:pPr>
        <w:kinsoku w:val="0"/>
        <w:overflowPunct w:val="0"/>
        <w:snapToGrid w:val="0"/>
        <w:spacing w:line="520" w:lineRule="exact"/>
        <w:ind w:firstLine="480" w:firstLineChars="200"/>
        <w:jc w:val="left"/>
        <w:rPr>
          <w:rFonts w:ascii="宋体" w:hAnsi="宋体" w:cs="宋体"/>
          <w:color w:val="000000"/>
          <w:sz w:val="24"/>
          <w:szCs w:val="32"/>
        </w:rPr>
      </w:pPr>
    </w:p>
    <w:p>
      <w:pPr>
        <w:pStyle w:val="16"/>
        <w:keepNext w:val="0"/>
        <w:keepLines w:val="0"/>
        <w:kinsoku w:val="0"/>
        <w:overflowPunct w:val="0"/>
        <w:snapToGrid w:val="0"/>
        <w:spacing w:before="0" w:after="156" w:afterLines="50" w:line="520" w:lineRule="atLeast"/>
        <w:jc w:val="both"/>
        <w:rPr>
          <w:rFonts w:eastAsia="宋体" w:cs="宋体"/>
          <w:b w:val="0"/>
          <w:bCs/>
          <w:color w:val="000000"/>
          <w:sz w:val="24"/>
          <w:szCs w:val="24"/>
        </w:rPr>
      </w:pPr>
      <w:r>
        <w:rPr>
          <w:rFonts w:hint="eastAsia" w:eastAsia="宋体" w:cs="宋体"/>
          <w:b w:val="0"/>
          <w:bCs/>
          <w:color w:val="000000"/>
          <w:sz w:val="24"/>
          <w:szCs w:val="24"/>
        </w:rPr>
        <w:t>附：授权代理人身份证正反面复印件</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26"/>
        <w:gridCol w:w="4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0" w:hRule="atLeast"/>
        </w:trPr>
        <w:tc>
          <w:tcPr>
            <w:tcW w:w="2500" w:type="pct"/>
          </w:tcPr>
          <w:p>
            <w:pPr>
              <w:spacing w:line="440" w:lineRule="exact"/>
              <w:rPr>
                <w:rFonts w:ascii="宋体" w:hAnsi="宋体"/>
                <w:color w:val="000000"/>
                <w:sz w:val="24"/>
                <w:szCs w:val="24"/>
              </w:rPr>
            </w:pPr>
            <w:r>
              <w:rPr>
                <w:rFonts w:hint="eastAsia" w:ascii="宋体" w:hAnsi="宋体"/>
                <w:color w:val="000000"/>
                <w:sz w:val="24"/>
                <w:szCs w:val="24"/>
              </w:rPr>
              <w:t>身份证复印件</w:t>
            </w:r>
          </w:p>
        </w:tc>
        <w:tc>
          <w:tcPr>
            <w:tcW w:w="2500" w:type="pct"/>
          </w:tcPr>
          <w:p>
            <w:pPr>
              <w:spacing w:line="440" w:lineRule="exact"/>
              <w:rPr>
                <w:rFonts w:ascii="宋体" w:hAnsi="宋体"/>
                <w:color w:val="000000"/>
                <w:sz w:val="24"/>
                <w:szCs w:val="24"/>
              </w:rPr>
            </w:pPr>
          </w:p>
        </w:tc>
      </w:tr>
    </w:tbl>
    <w:p>
      <w:pPr>
        <w:spacing w:line="440" w:lineRule="exact"/>
        <w:ind w:firstLine="420"/>
        <w:rPr>
          <w:rFonts w:ascii="宋体" w:hAnsi="宋体"/>
          <w:color w:val="000000"/>
          <w:szCs w:val="21"/>
        </w:rPr>
      </w:pPr>
    </w:p>
    <w:p>
      <w:pPr>
        <w:kinsoku w:val="0"/>
        <w:overflowPunct w:val="0"/>
        <w:snapToGrid w:val="0"/>
        <w:spacing w:line="520" w:lineRule="exact"/>
        <w:ind w:firstLine="3600" w:firstLineChars="1500"/>
        <w:jc w:val="left"/>
        <w:rPr>
          <w:rFonts w:ascii="宋体" w:hAnsi="宋体"/>
          <w:bCs/>
          <w:color w:val="000000"/>
          <w:sz w:val="24"/>
        </w:rPr>
      </w:pPr>
      <w:r>
        <w:rPr>
          <w:rFonts w:hint="eastAsia" w:ascii="宋体" w:hAnsi="宋体"/>
          <w:bCs/>
          <w:color w:val="000000"/>
          <w:sz w:val="24"/>
        </w:rPr>
        <w:t>报价单位（公章）：</w:t>
      </w:r>
      <w:r>
        <w:rPr>
          <w:rFonts w:ascii="宋体" w:hAnsi="宋体"/>
          <w:bCs/>
          <w:color w:val="000000"/>
          <w:sz w:val="24"/>
          <w:u w:val="single"/>
        </w:rPr>
        <w:t xml:space="preserve">                </w:t>
      </w:r>
      <w:r>
        <w:rPr>
          <w:rFonts w:hint="eastAsia" w:ascii="宋体" w:hAnsi="宋体"/>
          <w:bCs/>
          <w:color w:val="000000"/>
          <w:sz w:val="24"/>
          <w:u w:val="single"/>
        </w:rPr>
        <w:t xml:space="preserve">       </w:t>
      </w:r>
      <w:r>
        <w:rPr>
          <w:rFonts w:ascii="宋体" w:hAnsi="宋体"/>
          <w:bCs/>
          <w:color w:val="000000"/>
          <w:sz w:val="24"/>
          <w:u w:val="single"/>
        </w:rPr>
        <w:t xml:space="preserve">    </w:t>
      </w:r>
    </w:p>
    <w:p>
      <w:pPr>
        <w:kinsoku w:val="0"/>
        <w:overflowPunct w:val="0"/>
        <w:snapToGrid w:val="0"/>
        <w:spacing w:line="520" w:lineRule="exact"/>
        <w:ind w:firstLine="3600" w:firstLineChars="1500"/>
        <w:jc w:val="left"/>
        <w:rPr>
          <w:rFonts w:ascii="宋体" w:hAnsi="宋体"/>
          <w:bCs/>
          <w:color w:val="000000"/>
          <w:sz w:val="24"/>
          <w:u w:val="single"/>
        </w:rPr>
      </w:pPr>
      <w:r>
        <w:rPr>
          <w:rFonts w:hint="eastAsia" w:ascii="宋体" w:hAnsi="宋体"/>
          <w:bCs/>
          <w:color w:val="000000"/>
          <w:sz w:val="24"/>
        </w:rPr>
        <w:t>授权代理人签字：</w:t>
      </w:r>
      <w:r>
        <w:rPr>
          <w:rFonts w:ascii="宋体" w:hAnsi="宋体"/>
          <w:bCs/>
          <w:color w:val="000000"/>
          <w:sz w:val="24"/>
          <w:u w:val="single"/>
        </w:rPr>
        <w:t xml:space="preserve">                 </w:t>
      </w:r>
      <w:r>
        <w:rPr>
          <w:rFonts w:hint="eastAsia" w:ascii="宋体" w:hAnsi="宋体"/>
          <w:bCs/>
          <w:color w:val="000000"/>
          <w:sz w:val="24"/>
          <w:u w:val="single"/>
        </w:rPr>
        <w:t xml:space="preserve">            </w:t>
      </w:r>
    </w:p>
    <w:p>
      <w:pPr>
        <w:kinsoku w:val="0"/>
        <w:overflowPunct w:val="0"/>
        <w:spacing w:line="400" w:lineRule="atLeast"/>
        <w:rPr>
          <w:rFonts w:ascii="宋体" w:hAnsi="宋体" w:cs="宋体"/>
          <w:color w:val="000000"/>
          <w:spacing w:val="-4"/>
          <w:sz w:val="24"/>
          <w:szCs w:val="24"/>
        </w:rPr>
      </w:pPr>
    </w:p>
    <w:p>
      <w:pPr>
        <w:kinsoku w:val="0"/>
        <w:overflowPunct w:val="0"/>
        <w:spacing w:line="400" w:lineRule="atLeast"/>
        <w:rPr>
          <w:rFonts w:ascii="宋体" w:hAnsi="宋体" w:cs="宋体"/>
          <w:color w:val="000000"/>
          <w:spacing w:val="-4"/>
          <w:sz w:val="24"/>
          <w:szCs w:val="24"/>
        </w:rPr>
      </w:pPr>
    </w:p>
    <w:p>
      <w:pPr>
        <w:kinsoku w:val="0"/>
        <w:overflowPunct w:val="0"/>
        <w:spacing w:line="400" w:lineRule="atLeast"/>
        <w:rPr>
          <w:rFonts w:ascii="宋体" w:hAnsi="宋体" w:cs="宋体"/>
          <w:color w:val="000000"/>
          <w:spacing w:val="-4"/>
          <w:sz w:val="24"/>
          <w:szCs w:val="24"/>
        </w:rPr>
      </w:pPr>
    </w:p>
    <w:p>
      <w:pPr>
        <w:kinsoku w:val="0"/>
        <w:overflowPunct w:val="0"/>
        <w:spacing w:line="400" w:lineRule="atLeast"/>
        <w:rPr>
          <w:rFonts w:ascii="宋体" w:hAnsi="宋体" w:cs="宋体"/>
          <w:color w:val="000000"/>
          <w:spacing w:val="-4"/>
          <w:sz w:val="24"/>
          <w:szCs w:val="24"/>
        </w:rPr>
      </w:pPr>
    </w:p>
    <w:p>
      <w:pPr>
        <w:kinsoku w:val="0"/>
        <w:overflowPunct w:val="0"/>
        <w:spacing w:line="400" w:lineRule="atLeast"/>
        <w:rPr>
          <w:rFonts w:ascii="宋体" w:hAnsi="宋体" w:cs="宋体"/>
          <w:color w:val="000000"/>
          <w:spacing w:val="-4"/>
          <w:sz w:val="24"/>
          <w:szCs w:val="24"/>
        </w:rPr>
      </w:pPr>
    </w:p>
    <w:p>
      <w:pPr>
        <w:pStyle w:val="16"/>
        <w:keepNext w:val="0"/>
        <w:keepLines w:val="0"/>
        <w:kinsoku w:val="0"/>
        <w:overflowPunct w:val="0"/>
        <w:snapToGrid w:val="0"/>
        <w:spacing w:before="0" w:after="0" w:line="440" w:lineRule="exact"/>
        <w:jc w:val="both"/>
        <w:rPr>
          <w:rFonts w:eastAsia="宋体" w:cs="宋体"/>
          <w:b w:val="0"/>
          <w:bCs/>
          <w:color w:val="000000"/>
          <w:sz w:val="24"/>
          <w:szCs w:val="24"/>
        </w:rPr>
      </w:pPr>
      <w:r>
        <w:rPr>
          <w:rFonts w:hint="eastAsia" w:eastAsia="宋体" w:cs="宋体"/>
          <w:b w:val="0"/>
          <w:bCs/>
          <w:color w:val="000000"/>
          <w:sz w:val="24"/>
          <w:szCs w:val="24"/>
        </w:rPr>
        <w:t>备注：1、报价方为企业法定代表人，则本附件不需要提供。</w:t>
      </w:r>
    </w:p>
    <w:p>
      <w:pPr>
        <w:pStyle w:val="16"/>
        <w:keepNext w:val="0"/>
        <w:keepLines w:val="0"/>
        <w:numPr>
          <w:ilvl w:val="0"/>
          <w:numId w:val="55"/>
        </w:numPr>
        <w:kinsoku w:val="0"/>
        <w:overflowPunct w:val="0"/>
        <w:snapToGrid w:val="0"/>
        <w:spacing w:before="0" w:after="0" w:line="440" w:lineRule="exact"/>
        <w:jc w:val="both"/>
        <w:rPr>
          <w:rFonts w:eastAsia="宋体" w:cs="宋体"/>
          <w:b w:val="0"/>
          <w:bCs/>
          <w:color w:val="000000"/>
          <w:sz w:val="24"/>
          <w:szCs w:val="24"/>
        </w:rPr>
      </w:pPr>
      <w:r>
        <w:rPr>
          <w:rFonts w:hint="eastAsia" w:eastAsia="宋体" w:cs="宋体"/>
          <w:b w:val="0"/>
          <w:bCs/>
          <w:color w:val="000000"/>
          <w:sz w:val="24"/>
          <w:szCs w:val="24"/>
        </w:rPr>
        <w:t>授权代理人身份证正反面复印件可单独一页，但需加盖企业公章。</w:t>
      </w:r>
    </w:p>
    <w:p>
      <w:pPr>
        <w:adjustRightInd w:val="0"/>
        <w:snapToGrid w:val="0"/>
        <w:spacing w:line="400" w:lineRule="atLeast"/>
        <w:jc w:val="center"/>
        <w:rPr>
          <w:rFonts w:asciiTheme="minorEastAsia" w:hAnsiTheme="minorEastAsia" w:cstheme="minorEastAsia"/>
          <w:b/>
          <w:bCs/>
          <w:sz w:val="24"/>
          <w:szCs w:val="24"/>
        </w:rPr>
      </w:pPr>
    </w:p>
    <w:p>
      <w:pPr>
        <w:adjustRightInd w:val="0"/>
        <w:snapToGrid w:val="0"/>
        <w:spacing w:line="400" w:lineRule="atLeast"/>
        <w:jc w:val="center"/>
        <w:rPr>
          <w:rFonts w:asciiTheme="minorEastAsia" w:hAnsiTheme="minorEastAsia" w:cstheme="minorEastAsia"/>
          <w:b/>
          <w:bCs/>
          <w:sz w:val="24"/>
          <w:szCs w:val="24"/>
        </w:rPr>
      </w:pPr>
    </w:p>
    <w:p>
      <w:pPr>
        <w:adjustRightInd w:val="0"/>
        <w:snapToGrid w:val="0"/>
        <w:spacing w:line="400" w:lineRule="atLeast"/>
        <w:jc w:val="center"/>
        <w:rPr>
          <w:rFonts w:asciiTheme="minorEastAsia" w:hAnsiTheme="minorEastAsia" w:cstheme="minorEastAsia"/>
          <w:b/>
          <w:bCs/>
          <w:sz w:val="24"/>
          <w:szCs w:val="24"/>
        </w:rPr>
      </w:pPr>
    </w:p>
    <w:p>
      <w:pPr>
        <w:pStyle w:val="16"/>
        <w:keepNext w:val="0"/>
        <w:keepLines w:val="0"/>
        <w:spacing w:before="0" w:after="0" w:line="440" w:lineRule="exact"/>
        <w:outlineLvl w:val="0"/>
        <w:rPr>
          <w:rFonts w:hint="eastAsia" w:eastAsia="宋体" w:cs="宋体"/>
          <w:b w:val="0"/>
          <w:bCs/>
          <w:sz w:val="28"/>
          <w:szCs w:val="28"/>
        </w:rPr>
      </w:pPr>
      <w:bookmarkStart w:id="204" w:name="_Toc27584"/>
      <w:r>
        <w:rPr>
          <w:rFonts w:hint="eastAsia" w:eastAsia="宋体" w:cs="宋体"/>
          <w:b w:val="0"/>
          <w:bCs/>
          <w:sz w:val="28"/>
          <w:szCs w:val="28"/>
        </w:rPr>
        <w:t>附件5 关于资格的声明函</w:t>
      </w:r>
      <w:bookmarkEnd w:id="204"/>
    </w:p>
    <w:p>
      <w:pPr>
        <w:pStyle w:val="16"/>
        <w:keepNext w:val="0"/>
        <w:keepLines w:val="0"/>
        <w:spacing w:before="0" w:after="0" w:line="440" w:lineRule="exact"/>
        <w:outlineLvl w:val="0"/>
        <w:rPr>
          <w:rFonts w:hint="eastAsia" w:eastAsia="宋体" w:cs="宋体"/>
          <w:b w:val="0"/>
          <w:bCs/>
          <w:sz w:val="28"/>
          <w:szCs w:val="28"/>
        </w:rPr>
      </w:pPr>
    </w:p>
    <w:p>
      <w:pPr>
        <w:kinsoku w:val="0"/>
        <w:overflowPunct w:val="0"/>
        <w:adjustRightInd/>
        <w:spacing w:line="440" w:lineRule="exact"/>
        <w:jc w:val="left"/>
        <w:rPr>
          <w:rFonts w:hint="eastAsia" w:ascii="宋体" w:hAnsi="宋体" w:cs="宋体"/>
          <w:spacing w:val="-4"/>
          <w:sz w:val="24"/>
          <w:szCs w:val="24"/>
        </w:rPr>
      </w:pPr>
      <w:r>
        <w:rPr>
          <w:rFonts w:hint="eastAsia" w:ascii="宋体" w:hAnsi="宋体" w:cs="宋体"/>
          <w:spacing w:val="-4"/>
          <w:sz w:val="24"/>
          <w:szCs w:val="24"/>
        </w:rPr>
        <w:t>致：厦门海发环保能源股份有限公司</w:t>
      </w:r>
    </w:p>
    <w:p>
      <w:pPr>
        <w:kinsoku w:val="0"/>
        <w:overflowPunct w:val="0"/>
        <w:adjustRightInd/>
        <w:spacing w:line="440" w:lineRule="exact"/>
        <w:ind w:firstLine="720" w:firstLineChars="300"/>
        <w:rPr>
          <w:rFonts w:hint="eastAsia"/>
          <w:sz w:val="24"/>
          <w:szCs w:val="24"/>
        </w:rPr>
      </w:pPr>
      <w:r>
        <w:rPr>
          <w:rFonts w:hint="eastAsia"/>
          <w:sz w:val="24"/>
          <w:szCs w:val="24"/>
        </w:rPr>
        <w:t>关于贵司</w:t>
      </w:r>
      <w:r>
        <w:rPr>
          <w:rFonts w:hint="eastAsia" w:ascii="宋体" w:hAnsi="宋体" w:cs="宋体"/>
          <w:kern w:val="2"/>
          <w:sz w:val="24"/>
          <w:szCs w:val="24"/>
          <w:u w:val="single"/>
        </w:rPr>
        <w:t xml:space="preserve"> </w:t>
      </w:r>
      <w:r>
        <w:rPr>
          <w:rFonts w:hint="eastAsia" w:ascii="宋体" w:hAnsi="宋体" w:cs="宋体"/>
          <w:kern w:val="2"/>
          <w:sz w:val="24"/>
          <w:szCs w:val="24"/>
          <w:u w:val="single"/>
          <w:lang w:val="en-US" w:eastAsia="zh-CN"/>
        </w:rPr>
        <w:t>电动闸阀备件采购</w:t>
      </w:r>
      <w:r>
        <w:rPr>
          <w:rFonts w:hint="eastAsia" w:ascii="宋体" w:hAnsi="宋体" w:cs="宋体"/>
          <w:kern w:val="2"/>
          <w:sz w:val="24"/>
          <w:szCs w:val="24"/>
          <w:u w:val="single"/>
        </w:rPr>
        <w:t xml:space="preserve"> </w:t>
      </w:r>
      <w:r>
        <w:rPr>
          <w:rFonts w:hint="eastAsia"/>
          <w:sz w:val="24"/>
          <w:szCs w:val="24"/>
        </w:rPr>
        <w:t>项目的</w:t>
      </w:r>
      <w:r>
        <w:rPr>
          <w:rFonts w:hint="eastAsia"/>
          <w:sz w:val="24"/>
          <w:szCs w:val="24"/>
          <w:lang w:val="en-US" w:eastAsia="zh-CN"/>
        </w:rPr>
        <w:t>询价</w:t>
      </w:r>
      <w:r>
        <w:rPr>
          <w:rFonts w:hint="eastAsia"/>
          <w:sz w:val="24"/>
          <w:szCs w:val="24"/>
        </w:rPr>
        <w:t>邀请，本签字人愿意参加报价，提供采购文件中规定的</w:t>
      </w:r>
      <w:r>
        <w:rPr>
          <w:rFonts w:hint="eastAsia"/>
          <w:sz w:val="24"/>
          <w:szCs w:val="24"/>
          <w:lang w:val="en-US" w:eastAsia="zh-CN"/>
        </w:rPr>
        <w:t>供货服</w:t>
      </w:r>
      <w:r>
        <w:rPr>
          <w:rFonts w:hint="eastAsia"/>
          <w:sz w:val="24"/>
          <w:szCs w:val="24"/>
        </w:rPr>
        <w:t>务，并证明提交的下列文件和说明是准确的和真实的。</w:t>
      </w:r>
    </w:p>
    <w:p>
      <w:pPr>
        <w:pStyle w:val="10"/>
        <w:numPr>
          <w:ilvl w:val="0"/>
          <w:numId w:val="56"/>
        </w:numPr>
        <w:shd w:val="clear" w:color="auto" w:fill="FFFFFF"/>
        <w:kinsoku w:val="0"/>
        <w:overflowPunct w:val="0"/>
        <w:autoSpaceDE/>
        <w:autoSpaceDN/>
        <w:snapToGrid w:val="0"/>
        <w:spacing w:before="0" w:beforeAutospacing="0" w:after="0" w:afterAutospacing="0" w:line="440" w:lineRule="exact"/>
        <w:ind w:firstLine="720" w:firstLineChars="300"/>
        <w:textAlignment w:val="auto"/>
        <w:rPr>
          <w:rFonts w:hint="eastAsia" w:ascii="宋体" w:hAnsi="宋体" w:cs="宋体"/>
          <w:szCs w:val="24"/>
        </w:rPr>
      </w:pPr>
      <w:r>
        <w:rPr>
          <w:rFonts w:hint="eastAsia" w:ascii="宋体" w:hAnsi="宋体" w:cs="宋体"/>
          <w:szCs w:val="24"/>
          <w:shd w:val="clear" w:color="auto" w:fill="FFFFFF"/>
        </w:rPr>
        <w:t>响应采购、参加报价的系中华人民共和国境内的企业法人，且具有独立订立合同的权力。</w:t>
      </w:r>
    </w:p>
    <w:p>
      <w:pPr>
        <w:pStyle w:val="10"/>
        <w:numPr>
          <w:ilvl w:val="0"/>
          <w:numId w:val="56"/>
        </w:numPr>
        <w:shd w:val="clear" w:color="auto" w:fill="FFFFFF"/>
        <w:kinsoku w:val="0"/>
        <w:overflowPunct w:val="0"/>
        <w:autoSpaceDE/>
        <w:autoSpaceDN/>
        <w:snapToGrid w:val="0"/>
        <w:spacing w:before="0" w:beforeAutospacing="0" w:after="0" w:afterAutospacing="0" w:line="440" w:lineRule="exact"/>
        <w:ind w:firstLine="720" w:firstLineChars="300"/>
        <w:textAlignment w:val="auto"/>
        <w:rPr>
          <w:rFonts w:hint="eastAsia" w:ascii="宋体" w:hAnsi="宋体"/>
          <w:szCs w:val="24"/>
        </w:rPr>
      </w:pPr>
      <w:r>
        <w:rPr>
          <w:rFonts w:hint="eastAsia" w:ascii="宋体" w:hAnsi="宋体"/>
          <w:szCs w:val="24"/>
        </w:rPr>
        <w:t>财务要求：具有良好的银行资信和商业信誉，没有处于被责令停业或破产状态，且资产未被重组、接管和冻结。</w:t>
      </w:r>
    </w:p>
    <w:p>
      <w:pPr>
        <w:pStyle w:val="10"/>
        <w:numPr>
          <w:ilvl w:val="0"/>
          <w:numId w:val="56"/>
        </w:numPr>
        <w:shd w:val="clear" w:color="auto" w:fill="FFFFFF"/>
        <w:kinsoku w:val="0"/>
        <w:overflowPunct w:val="0"/>
        <w:autoSpaceDE/>
        <w:autoSpaceDN/>
        <w:snapToGrid w:val="0"/>
        <w:spacing w:before="0" w:beforeAutospacing="0" w:after="0" w:afterAutospacing="0" w:line="440" w:lineRule="exact"/>
        <w:ind w:firstLine="720" w:firstLineChars="300"/>
        <w:textAlignment w:val="auto"/>
        <w:rPr>
          <w:rFonts w:hint="eastAsia" w:ascii="宋体" w:hAnsi="宋体"/>
          <w:szCs w:val="24"/>
        </w:rPr>
      </w:pPr>
      <w:r>
        <w:rPr>
          <w:rFonts w:hint="eastAsia" w:ascii="宋体" w:hAnsi="宋体"/>
          <w:szCs w:val="24"/>
        </w:rPr>
        <w:t>信誉要求：报价方没有被国家、福建省省级有关部门及厦门市有关部门暂停招报价或市场准入资格且在公示处罚期内。</w:t>
      </w:r>
    </w:p>
    <w:p>
      <w:pPr>
        <w:kinsoku w:val="0"/>
        <w:overflowPunct w:val="0"/>
        <w:adjustRightInd/>
        <w:spacing w:line="440" w:lineRule="exact"/>
        <w:rPr>
          <w:rFonts w:hint="eastAsia" w:hAnsi="宋体"/>
          <w:b/>
          <w:sz w:val="24"/>
          <w:szCs w:val="24"/>
        </w:rPr>
      </w:pPr>
    </w:p>
    <w:p>
      <w:pPr>
        <w:kinsoku w:val="0"/>
        <w:overflowPunct w:val="0"/>
        <w:adjustRightInd/>
        <w:spacing w:line="440" w:lineRule="exact"/>
        <w:rPr>
          <w:rFonts w:hint="eastAsia" w:ascii="宋体" w:hAnsi="宋体" w:cs="宋体"/>
          <w:sz w:val="24"/>
          <w:szCs w:val="24"/>
        </w:rPr>
      </w:pPr>
      <w:r>
        <w:rPr>
          <w:rFonts w:hint="eastAsia" w:ascii="宋体" w:hAnsi="宋体" w:cs="宋体"/>
          <w:b/>
          <w:sz w:val="24"/>
          <w:szCs w:val="24"/>
        </w:rPr>
        <w:t>注：第</w:t>
      </w:r>
      <w:r>
        <w:rPr>
          <w:rFonts w:hint="eastAsia" w:ascii="宋体" w:hAnsi="宋体" w:cs="宋体"/>
          <w:sz w:val="24"/>
          <w:szCs w:val="24"/>
          <w:lang w:val="en-US" w:eastAsia="zh-CN"/>
        </w:rPr>
        <w:t>2</w:t>
      </w:r>
      <w:r>
        <w:rPr>
          <w:rFonts w:hint="eastAsia" w:ascii="宋体" w:hAnsi="宋体" w:cs="宋体"/>
          <w:sz w:val="24"/>
          <w:szCs w:val="24"/>
        </w:rPr>
        <w:t>、</w:t>
      </w:r>
      <w:r>
        <w:rPr>
          <w:rFonts w:hint="eastAsia" w:ascii="宋体" w:hAnsi="宋体" w:cs="宋体"/>
          <w:sz w:val="24"/>
          <w:szCs w:val="24"/>
          <w:lang w:val="en-US" w:eastAsia="zh-CN"/>
        </w:rPr>
        <w:t>3</w:t>
      </w:r>
      <w:r>
        <w:rPr>
          <w:rFonts w:hint="eastAsia" w:ascii="宋体" w:hAnsi="宋体" w:cs="宋体"/>
          <w:b/>
          <w:sz w:val="24"/>
          <w:szCs w:val="24"/>
        </w:rPr>
        <w:t>项无需提供证明文件，但若采购方发现报价方违反该条款，采购方有权拒绝其报价及后续的相应事宜。对</w:t>
      </w:r>
      <w:r>
        <w:rPr>
          <w:rFonts w:hint="eastAsia" w:ascii="宋体" w:hAnsi="宋体" w:cs="宋体"/>
          <w:b/>
          <w:sz w:val="24"/>
          <w:szCs w:val="24"/>
          <w:lang w:val="en-US" w:eastAsia="zh-CN"/>
        </w:rPr>
        <w:t>采购</w:t>
      </w:r>
      <w:r>
        <w:rPr>
          <w:rFonts w:hint="eastAsia" w:ascii="宋体" w:hAnsi="宋体" w:cs="宋体"/>
          <w:b/>
          <w:sz w:val="24"/>
          <w:szCs w:val="24"/>
        </w:rPr>
        <w:t>方造成的相应损失，则由该报价单位负责。</w:t>
      </w:r>
    </w:p>
    <w:p>
      <w:pPr>
        <w:kinsoku w:val="0"/>
        <w:overflowPunct w:val="0"/>
        <w:adjustRightInd/>
        <w:spacing w:line="440" w:lineRule="exact"/>
        <w:ind w:firstLine="4800" w:firstLineChars="2000"/>
        <w:rPr>
          <w:rFonts w:hint="eastAsia"/>
          <w:sz w:val="24"/>
          <w:szCs w:val="24"/>
        </w:rPr>
      </w:pPr>
    </w:p>
    <w:p>
      <w:pPr>
        <w:kinsoku w:val="0"/>
        <w:overflowPunct w:val="0"/>
        <w:adjustRightInd/>
        <w:spacing w:line="440" w:lineRule="exact"/>
        <w:ind w:firstLine="4800" w:firstLineChars="2000"/>
        <w:rPr>
          <w:rFonts w:hint="eastAsia"/>
          <w:sz w:val="24"/>
          <w:szCs w:val="24"/>
        </w:rPr>
      </w:pPr>
    </w:p>
    <w:p>
      <w:pPr>
        <w:kinsoku w:val="0"/>
        <w:overflowPunct w:val="0"/>
        <w:autoSpaceDE/>
        <w:autoSpaceDN/>
        <w:snapToGrid w:val="0"/>
        <w:spacing w:line="440" w:lineRule="exact"/>
        <w:ind w:firstLine="3600" w:firstLineChars="1500"/>
        <w:textAlignment w:val="auto"/>
        <w:rPr>
          <w:rFonts w:ascii="宋体" w:hAnsi="宋体" w:cs="宋体"/>
          <w:spacing w:val="-4"/>
          <w:sz w:val="24"/>
          <w:szCs w:val="24"/>
          <w:u w:val="single"/>
        </w:rPr>
      </w:pPr>
      <w:r>
        <w:rPr>
          <w:rFonts w:hint="eastAsia" w:ascii="宋体" w:hAnsi="宋体"/>
          <w:bCs/>
          <w:sz w:val="24"/>
          <w:szCs w:val="24"/>
        </w:rPr>
        <w:t>报价单位（盖公章）：</w:t>
      </w:r>
      <w:r>
        <w:rPr>
          <w:rFonts w:hint="eastAsia" w:ascii="宋体" w:hAnsi="宋体" w:cs="宋体"/>
          <w:spacing w:val="-4"/>
          <w:sz w:val="24"/>
          <w:szCs w:val="24"/>
          <w:u w:val="single"/>
        </w:rPr>
        <w:t xml:space="preserve">                            </w:t>
      </w:r>
    </w:p>
    <w:p>
      <w:pPr>
        <w:kinsoku w:val="0"/>
        <w:overflowPunct w:val="0"/>
        <w:autoSpaceDE/>
        <w:autoSpaceDN/>
        <w:snapToGrid w:val="0"/>
        <w:spacing w:line="440" w:lineRule="exact"/>
        <w:textAlignment w:val="auto"/>
        <w:rPr>
          <w:rFonts w:hint="eastAsia" w:ascii="宋体" w:hAnsi="宋体" w:cs="宋体"/>
          <w:spacing w:val="-4"/>
          <w:sz w:val="24"/>
          <w:szCs w:val="24"/>
          <w:u w:val="single"/>
        </w:rPr>
      </w:pPr>
      <w:r>
        <w:rPr>
          <w:rFonts w:hint="eastAsia" w:ascii="宋体" w:hAnsi="宋体" w:cs="宋体"/>
          <w:spacing w:val="-4"/>
          <w:sz w:val="24"/>
          <w:szCs w:val="24"/>
        </w:rPr>
        <w:t xml:space="preserve">                            法定代表人或授权代理人（签字或盖章）：</w:t>
      </w:r>
      <w:r>
        <w:rPr>
          <w:rFonts w:hint="eastAsia" w:ascii="宋体" w:hAnsi="宋体" w:cs="宋体"/>
          <w:spacing w:val="-4"/>
          <w:sz w:val="24"/>
          <w:szCs w:val="24"/>
          <w:u w:val="single"/>
        </w:rPr>
        <w:t xml:space="preserve">            </w:t>
      </w:r>
    </w:p>
    <w:p>
      <w:pPr>
        <w:kinsoku w:val="0"/>
        <w:overflowPunct w:val="0"/>
        <w:snapToGrid w:val="0"/>
        <w:spacing w:line="420" w:lineRule="exact"/>
        <w:jc w:val="left"/>
        <w:rPr>
          <w:rFonts w:hint="eastAsia" w:ascii="宋体" w:hAnsi="宋体"/>
        </w:rPr>
      </w:pPr>
      <w:r>
        <w:rPr>
          <w:rFonts w:hint="eastAsia" w:ascii="宋体" w:hAnsi="宋体"/>
        </w:rPr>
        <w:t xml:space="preserve"> </w:t>
      </w:r>
    </w:p>
    <w:p>
      <w:pPr>
        <w:adjustRightInd w:val="0"/>
        <w:snapToGrid w:val="0"/>
        <w:spacing w:line="400" w:lineRule="atLeast"/>
        <w:jc w:val="center"/>
        <w:rPr>
          <w:rFonts w:asciiTheme="minorEastAsia" w:hAnsiTheme="minorEastAsia" w:cstheme="minorEastAsia"/>
          <w:b/>
          <w:bCs/>
          <w:sz w:val="24"/>
          <w:szCs w:val="24"/>
        </w:rPr>
      </w:pPr>
    </w:p>
    <w:p>
      <w:pPr>
        <w:pStyle w:val="2"/>
        <w:rPr>
          <w:rFonts w:asciiTheme="minorEastAsia" w:hAnsiTheme="minorEastAsia" w:cstheme="minorEastAsia"/>
          <w:b/>
          <w:bCs/>
          <w:sz w:val="24"/>
          <w:szCs w:val="24"/>
        </w:rPr>
      </w:pPr>
    </w:p>
    <w:p>
      <w:pPr>
        <w:pStyle w:val="2"/>
        <w:rPr>
          <w:rFonts w:asciiTheme="minorEastAsia" w:hAnsiTheme="minorEastAsia" w:cstheme="minorEastAsia"/>
          <w:b/>
          <w:bCs/>
          <w:sz w:val="24"/>
          <w:szCs w:val="24"/>
        </w:rPr>
      </w:pPr>
    </w:p>
    <w:p>
      <w:pPr>
        <w:pStyle w:val="2"/>
        <w:rPr>
          <w:rFonts w:asciiTheme="minorEastAsia" w:hAnsiTheme="minorEastAsia" w:cstheme="minorEastAsia"/>
          <w:b/>
          <w:bCs/>
          <w:sz w:val="24"/>
          <w:szCs w:val="24"/>
        </w:rPr>
      </w:pPr>
    </w:p>
    <w:p>
      <w:pPr>
        <w:pStyle w:val="2"/>
        <w:rPr>
          <w:rFonts w:asciiTheme="minorEastAsia" w:hAnsiTheme="minorEastAsia" w:cstheme="minorEastAsia"/>
          <w:b/>
          <w:bCs/>
          <w:sz w:val="24"/>
          <w:szCs w:val="24"/>
        </w:rPr>
      </w:pPr>
    </w:p>
    <w:p>
      <w:pPr>
        <w:pStyle w:val="2"/>
        <w:rPr>
          <w:rFonts w:asciiTheme="minorEastAsia" w:hAnsiTheme="minorEastAsia" w:cstheme="minorEastAsia"/>
          <w:b/>
          <w:bCs/>
          <w:sz w:val="24"/>
          <w:szCs w:val="24"/>
        </w:rPr>
      </w:pPr>
    </w:p>
    <w:p>
      <w:pPr>
        <w:pStyle w:val="2"/>
        <w:rPr>
          <w:rFonts w:asciiTheme="minorEastAsia" w:hAnsiTheme="minorEastAsia" w:cstheme="minorEastAsia"/>
          <w:b/>
          <w:bCs/>
          <w:sz w:val="24"/>
          <w:szCs w:val="24"/>
        </w:rPr>
      </w:pPr>
    </w:p>
    <w:p>
      <w:pPr>
        <w:pStyle w:val="2"/>
        <w:rPr>
          <w:rFonts w:asciiTheme="minorEastAsia" w:hAnsiTheme="minorEastAsia" w:cstheme="minorEastAsia"/>
          <w:b/>
          <w:bCs/>
          <w:sz w:val="24"/>
          <w:szCs w:val="24"/>
        </w:rPr>
      </w:pPr>
    </w:p>
    <w:p>
      <w:pPr>
        <w:pStyle w:val="2"/>
        <w:rPr>
          <w:rFonts w:asciiTheme="minorEastAsia" w:hAnsiTheme="minorEastAsia" w:cstheme="minorEastAsia"/>
          <w:b/>
          <w:bCs/>
          <w:sz w:val="24"/>
          <w:szCs w:val="24"/>
        </w:rPr>
      </w:pPr>
    </w:p>
    <w:p>
      <w:pPr>
        <w:pStyle w:val="2"/>
        <w:rPr>
          <w:rFonts w:asciiTheme="minorEastAsia" w:hAnsiTheme="minorEastAsia" w:cstheme="minorEastAsia"/>
          <w:b/>
          <w:bCs/>
          <w:sz w:val="24"/>
          <w:szCs w:val="24"/>
        </w:rPr>
      </w:pPr>
    </w:p>
    <w:p>
      <w:pPr>
        <w:pStyle w:val="2"/>
        <w:rPr>
          <w:rFonts w:asciiTheme="minorEastAsia" w:hAnsiTheme="minorEastAsia" w:cstheme="minorEastAsia"/>
          <w:b/>
          <w:bCs/>
          <w:sz w:val="24"/>
          <w:szCs w:val="24"/>
        </w:rPr>
      </w:pPr>
    </w:p>
    <w:p>
      <w:pPr>
        <w:pStyle w:val="2"/>
        <w:rPr>
          <w:rFonts w:asciiTheme="minorEastAsia" w:hAnsiTheme="minorEastAsia" w:cstheme="minorEastAsia"/>
          <w:b/>
          <w:bCs/>
          <w:sz w:val="24"/>
          <w:szCs w:val="24"/>
        </w:rPr>
      </w:pPr>
    </w:p>
    <w:p>
      <w:pPr>
        <w:pStyle w:val="2"/>
        <w:rPr>
          <w:rFonts w:asciiTheme="minorEastAsia" w:hAnsiTheme="minorEastAsia" w:cstheme="minorEastAsia"/>
          <w:b/>
          <w:bCs/>
          <w:sz w:val="24"/>
          <w:szCs w:val="24"/>
        </w:rPr>
      </w:pPr>
    </w:p>
    <w:p>
      <w:pPr>
        <w:pStyle w:val="2"/>
        <w:rPr>
          <w:rFonts w:asciiTheme="minorEastAsia" w:hAnsiTheme="minorEastAsia" w:cstheme="minorEastAsia"/>
          <w:b/>
          <w:bCs/>
          <w:sz w:val="24"/>
          <w:szCs w:val="24"/>
        </w:rPr>
      </w:pPr>
    </w:p>
    <w:p>
      <w:pPr>
        <w:pStyle w:val="2"/>
        <w:rPr>
          <w:rFonts w:asciiTheme="minorEastAsia" w:hAnsiTheme="minorEastAsia" w:cstheme="minorEastAsia"/>
          <w:b/>
          <w:bCs/>
          <w:sz w:val="24"/>
          <w:szCs w:val="24"/>
        </w:rPr>
      </w:pPr>
    </w:p>
    <w:p>
      <w:pPr>
        <w:pStyle w:val="2"/>
        <w:rPr>
          <w:rFonts w:asciiTheme="minorEastAsia" w:hAnsiTheme="minorEastAsia" w:cstheme="minorEastAsia"/>
          <w:b/>
          <w:bCs/>
          <w:sz w:val="24"/>
          <w:szCs w:val="24"/>
        </w:rPr>
      </w:pPr>
    </w:p>
    <w:p>
      <w:pPr>
        <w:pStyle w:val="2"/>
        <w:rPr>
          <w:rFonts w:asciiTheme="minorEastAsia" w:hAnsiTheme="minorEastAsia" w:cstheme="minorEastAsia"/>
          <w:b/>
          <w:bCs/>
          <w:sz w:val="24"/>
          <w:szCs w:val="24"/>
        </w:rPr>
      </w:pPr>
    </w:p>
    <w:p>
      <w:pPr>
        <w:pStyle w:val="16"/>
        <w:keepNext w:val="0"/>
        <w:keepLines w:val="0"/>
        <w:kinsoku w:val="0"/>
        <w:overflowPunct w:val="0"/>
        <w:snapToGrid w:val="0"/>
        <w:spacing w:before="0" w:after="0" w:line="440" w:lineRule="atLeast"/>
        <w:outlineLvl w:val="0"/>
        <w:rPr>
          <w:rFonts w:hint="eastAsia" w:eastAsia="宋体" w:cs="宋体"/>
          <w:b w:val="0"/>
          <w:bCs/>
          <w:sz w:val="28"/>
          <w:szCs w:val="28"/>
        </w:rPr>
      </w:pPr>
      <w:bookmarkStart w:id="205" w:name="_Toc13674_WPSOffice_Level2"/>
      <w:bookmarkStart w:id="206" w:name="_Toc3242_WPSOffice_Level1"/>
      <w:bookmarkStart w:id="207" w:name="_Toc29011_WPSOffice_Level2"/>
      <w:bookmarkStart w:id="208" w:name="_Toc7642_WPSOffice_Level2"/>
      <w:bookmarkStart w:id="209" w:name="_Toc28212"/>
      <w:bookmarkStart w:id="210" w:name="_Toc6643_WPSOffice_Level2"/>
      <w:r>
        <w:rPr>
          <w:rFonts w:hint="eastAsia" w:eastAsia="宋体" w:cs="宋体"/>
          <w:b w:val="0"/>
          <w:bCs/>
          <w:sz w:val="28"/>
          <w:szCs w:val="28"/>
        </w:rPr>
        <w:t>附件6 报价方廉洁承诺书</w:t>
      </w:r>
      <w:bookmarkEnd w:id="205"/>
      <w:bookmarkEnd w:id="206"/>
      <w:bookmarkEnd w:id="207"/>
      <w:bookmarkEnd w:id="208"/>
      <w:bookmarkEnd w:id="209"/>
      <w:bookmarkEnd w:id="210"/>
    </w:p>
    <w:p>
      <w:pPr>
        <w:pStyle w:val="16"/>
        <w:keepNext w:val="0"/>
        <w:keepLines w:val="0"/>
        <w:kinsoku w:val="0"/>
        <w:overflowPunct w:val="0"/>
        <w:snapToGrid w:val="0"/>
        <w:spacing w:before="0" w:after="0" w:line="440" w:lineRule="atLeast"/>
        <w:outlineLvl w:val="0"/>
        <w:rPr>
          <w:rFonts w:hint="eastAsia" w:eastAsia="宋体" w:cs="宋体"/>
          <w:b w:val="0"/>
          <w:bCs/>
          <w:sz w:val="28"/>
          <w:szCs w:val="28"/>
        </w:rPr>
      </w:pPr>
    </w:p>
    <w:p>
      <w:pPr>
        <w:kinsoku w:val="0"/>
        <w:overflowPunct w:val="0"/>
        <w:snapToGrid w:val="0"/>
        <w:spacing w:line="460" w:lineRule="atLeast"/>
        <w:ind w:firstLine="480" w:firstLineChars="200"/>
        <w:jc w:val="left"/>
        <w:rPr>
          <w:rFonts w:ascii="宋体" w:hAnsi="宋体"/>
          <w:sz w:val="24"/>
          <w:szCs w:val="36"/>
        </w:rPr>
      </w:pPr>
      <w:r>
        <w:rPr>
          <w:rFonts w:hint="eastAsia" w:ascii="宋体" w:hAnsi="宋体"/>
          <w:sz w:val="24"/>
          <w:szCs w:val="36"/>
        </w:rPr>
        <w:t>为促进廉洁自律有关规定的落实，打击贿赂、以权谋私等违法犯罪行为，保证各项经营活动健康有序开展，维护员工职业操守，提高合作效率，本单位在与厦门海发环保能源股份有限公司（以下简称“采购方”）开展报价、报价业务活动中承诺：</w:t>
      </w:r>
      <w:r>
        <w:rPr>
          <w:rFonts w:ascii="宋体" w:hAnsi="宋体"/>
          <w:sz w:val="24"/>
          <w:szCs w:val="36"/>
        </w:rPr>
        <w:t xml:space="preserve"> </w:t>
      </w:r>
    </w:p>
    <w:p>
      <w:pPr>
        <w:numPr>
          <w:ilvl w:val="0"/>
          <w:numId w:val="57"/>
        </w:numPr>
        <w:kinsoku w:val="0"/>
        <w:overflowPunct w:val="0"/>
        <w:snapToGrid w:val="0"/>
        <w:spacing w:line="460" w:lineRule="atLeast"/>
        <w:jc w:val="left"/>
        <w:rPr>
          <w:rFonts w:ascii="宋体" w:hAnsi="宋体"/>
          <w:sz w:val="24"/>
          <w:szCs w:val="36"/>
        </w:rPr>
      </w:pPr>
      <w:r>
        <w:rPr>
          <w:rFonts w:hint="eastAsia" w:ascii="宋体" w:hAnsi="宋体"/>
          <w:sz w:val="24"/>
          <w:szCs w:val="36"/>
        </w:rPr>
        <w:t>自觉遵守国家法律、法规，按照《中国共产党纪律处分条例》、《中华人民共和国反不正当竞争法》、《关于禁止商业贿赂行为的暂行规定》以及有关要求进行各项业务活动。</w:t>
      </w:r>
    </w:p>
    <w:p>
      <w:pPr>
        <w:numPr>
          <w:ilvl w:val="0"/>
          <w:numId w:val="57"/>
        </w:numPr>
        <w:kinsoku w:val="0"/>
        <w:overflowPunct w:val="0"/>
        <w:snapToGrid w:val="0"/>
        <w:spacing w:line="460" w:lineRule="atLeast"/>
        <w:jc w:val="left"/>
        <w:rPr>
          <w:rFonts w:ascii="宋体" w:hAnsi="宋体"/>
          <w:sz w:val="24"/>
          <w:szCs w:val="36"/>
        </w:rPr>
      </w:pPr>
      <w:r>
        <w:rPr>
          <w:rFonts w:hint="eastAsia" w:ascii="宋体" w:hAnsi="宋体"/>
          <w:sz w:val="24"/>
          <w:szCs w:val="36"/>
        </w:rPr>
        <w:t>不向采购方的工作人员及其亲属馈赠礼金、礼品（含有价证券）；不向采购方的工作人员提供任何应由其个人支付报酬的劳务和其它服务；不为采购方的工作人员安排可能影响公正执行公务的任何活动（如：旅游、消费宴请、娱乐等）；不为采购方的工作人员支付应由其个人支付的任何赞助费、宣传费、咨询费、劳务费等；不为采购方的工作人员报销任何名义的个人消费凭证；不为采购方的工作人员安排违反社会公德的活动；不为采购方的工作人员提供经商、办企业、消费提供特殊便利或优惠等。</w:t>
      </w:r>
    </w:p>
    <w:p>
      <w:pPr>
        <w:numPr>
          <w:ilvl w:val="0"/>
          <w:numId w:val="57"/>
        </w:numPr>
        <w:kinsoku w:val="0"/>
        <w:overflowPunct w:val="0"/>
        <w:snapToGrid w:val="0"/>
        <w:spacing w:line="460" w:lineRule="atLeast"/>
        <w:jc w:val="left"/>
        <w:rPr>
          <w:rFonts w:ascii="宋体" w:hAnsi="宋体"/>
          <w:sz w:val="24"/>
          <w:szCs w:val="36"/>
        </w:rPr>
      </w:pPr>
      <w:r>
        <w:rPr>
          <w:rFonts w:hint="eastAsia" w:ascii="宋体" w:hAnsi="宋体"/>
          <w:sz w:val="24"/>
          <w:szCs w:val="36"/>
        </w:rPr>
        <w:t>不与其他经营者串通报价和报价，不排挤其他经营者的公平竞争，损害其他经营者的合法权益；不在工程建设的预决算编制工作中弄虚作假、高估冒算。</w:t>
      </w:r>
    </w:p>
    <w:p>
      <w:pPr>
        <w:numPr>
          <w:ilvl w:val="0"/>
          <w:numId w:val="57"/>
        </w:numPr>
        <w:kinsoku w:val="0"/>
        <w:overflowPunct w:val="0"/>
        <w:snapToGrid w:val="0"/>
        <w:spacing w:line="460" w:lineRule="atLeast"/>
        <w:jc w:val="left"/>
        <w:rPr>
          <w:rFonts w:hint="eastAsia" w:ascii="宋体" w:hAnsi="宋体" w:cs="宋体"/>
          <w:sz w:val="24"/>
          <w:szCs w:val="24"/>
        </w:rPr>
      </w:pPr>
      <w:r>
        <w:rPr>
          <w:rFonts w:hint="eastAsia" w:ascii="宋体" w:hAnsi="宋体" w:cs="宋体"/>
          <w:sz w:val="24"/>
          <w:szCs w:val="24"/>
        </w:rPr>
        <w:t>发现采购方工作人员违反廉洁从业行为的，报价方可向厦门海发集团有限公司纪检监察部门反映或举报。若采购方工作人员违反本协议将按有关法律和规定严肃处理。</w:t>
      </w:r>
    </w:p>
    <w:p>
      <w:pPr>
        <w:numPr>
          <w:ilvl w:val="0"/>
          <w:numId w:val="57"/>
        </w:numPr>
        <w:kinsoku w:val="0"/>
        <w:overflowPunct w:val="0"/>
        <w:snapToGrid w:val="0"/>
        <w:spacing w:line="460" w:lineRule="atLeast"/>
        <w:jc w:val="left"/>
        <w:rPr>
          <w:rFonts w:hint="eastAsia" w:ascii="宋体" w:hAnsi="宋体"/>
          <w:sz w:val="24"/>
          <w:szCs w:val="36"/>
        </w:rPr>
      </w:pPr>
      <w:r>
        <w:rPr>
          <w:rFonts w:hint="eastAsia" w:ascii="宋体" w:hAnsi="宋体" w:cs="宋体"/>
          <w:sz w:val="24"/>
          <w:szCs w:val="24"/>
        </w:rPr>
        <w:t xml:space="preserve">报价方及其工作人员违反本协议规定行为的，3年内不得参加厦门海发环保能源股份有限公司建设项目、物资采购报价活动，情节严重的按有关规定追究责任。  </w:t>
      </w:r>
    </w:p>
    <w:p>
      <w:pPr>
        <w:kinsoku w:val="0"/>
        <w:overflowPunct w:val="0"/>
        <w:snapToGrid w:val="0"/>
        <w:spacing w:line="460" w:lineRule="atLeast"/>
        <w:ind w:firstLine="480" w:firstLineChars="200"/>
        <w:jc w:val="left"/>
        <w:rPr>
          <w:rFonts w:hint="eastAsia" w:ascii="宋体" w:hAnsi="宋体"/>
          <w:sz w:val="24"/>
          <w:szCs w:val="36"/>
        </w:rPr>
      </w:pPr>
      <w:r>
        <w:rPr>
          <w:rFonts w:hint="eastAsia" w:ascii="宋体" w:hAnsi="宋体"/>
          <w:sz w:val="24"/>
          <w:szCs w:val="36"/>
        </w:rPr>
        <w:t>特此承诺。</w:t>
      </w:r>
    </w:p>
    <w:p>
      <w:pPr>
        <w:kinsoku w:val="0"/>
        <w:overflowPunct w:val="0"/>
        <w:snapToGrid w:val="0"/>
        <w:spacing w:line="440" w:lineRule="atLeast"/>
        <w:ind w:firstLine="420" w:firstLineChars="200"/>
        <w:jc w:val="left"/>
        <w:rPr>
          <w:rFonts w:hint="eastAsia" w:ascii="宋体" w:hAnsi="宋体"/>
          <w:szCs w:val="28"/>
        </w:rPr>
      </w:pPr>
    </w:p>
    <w:p>
      <w:pPr>
        <w:snapToGrid w:val="0"/>
        <w:spacing w:line="520" w:lineRule="exact"/>
        <w:ind w:firstLine="5500" w:firstLineChars="2292"/>
        <w:jc w:val="left"/>
        <w:rPr>
          <w:rFonts w:hint="eastAsia" w:ascii="宋体" w:hAnsi="宋体"/>
          <w:sz w:val="24"/>
          <w:szCs w:val="24"/>
          <w:u w:val="single"/>
        </w:rPr>
      </w:pPr>
      <w:r>
        <w:rPr>
          <w:rFonts w:hint="eastAsia" w:ascii="宋体" w:hAnsi="宋体"/>
          <w:sz w:val="24"/>
          <w:szCs w:val="24"/>
        </w:rPr>
        <w:t>报价单位（盖章）：</w:t>
      </w:r>
      <w:r>
        <w:rPr>
          <w:rFonts w:hint="eastAsia" w:ascii="宋体" w:hAnsi="宋体"/>
          <w:sz w:val="24"/>
          <w:szCs w:val="24"/>
          <w:u w:val="single"/>
        </w:rPr>
        <w:t xml:space="preserve">         </w:t>
      </w:r>
    </w:p>
    <w:p>
      <w:pPr>
        <w:snapToGrid w:val="0"/>
        <w:spacing w:line="520" w:lineRule="exact"/>
        <w:ind w:firstLine="5500" w:firstLineChars="2292"/>
        <w:jc w:val="left"/>
        <w:rPr>
          <w:rFonts w:ascii="宋体" w:hAnsi="宋体"/>
          <w:sz w:val="24"/>
          <w:szCs w:val="24"/>
          <w:u w:val="single"/>
        </w:rPr>
      </w:pPr>
      <w:r>
        <w:rPr>
          <w:rFonts w:hint="eastAsia" w:ascii="宋体" w:hAnsi="宋体"/>
          <w:sz w:val="24"/>
          <w:szCs w:val="24"/>
        </w:rPr>
        <w:t>日期：</w:t>
      </w:r>
      <w:r>
        <w:rPr>
          <w:rFonts w:hint="eastAsia" w:ascii="宋体" w:hAnsi="宋体"/>
          <w:sz w:val="24"/>
          <w:szCs w:val="24"/>
          <w:u w:val="single"/>
        </w:rPr>
        <w:t xml:space="preserve">                      </w:t>
      </w:r>
    </w:p>
    <w:p>
      <w:pPr>
        <w:kinsoku w:val="0"/>
        <w:overflowPunct w:val="0"/>
        <w:adjustRightInd/>
        <w:spacing w:line="400" w:lineRule="atLeast"/>
        <w:jc w:val="center"/>
        <w:rPr>
          <w:rFonts w:hint="eastAsia" w:ascii="宋体" w:hAnsi="宋体"/>
          <w:b/>
          <w:bCs/>
          <w:sz w:val="28"/>
          <w:szCs w:val="28"/>
        </w:rPr>
      </w:pPr>
    </w:p>
    <w:p>
      <w:pPr>
        <w:pStyle w:val="2"/>
        <w:rPr>
          <w:rFonts w:asciiTheme="minorEastAsia" w:hAnsiTheme="minorEastAsia" w:cstheme="minorEastAsia"/>
          <w:b/>
          <w:bCs/>
          <w:sz w:val="24"/>
          <w:szCs w:val="24"/>
        </w:rPr>
      </w:pPr>
    </w:p>
    <w:p>
      <w:pPr>
        <w:pStyle w:val="2"/>
        <w:rPr>
          <w:rFonts w:asciiTheme="minorEastAsia" w:hAnsiTheme="minorEastAsia" w:cstheme="minorEastAsia"/>
          <w:b/>
          <w:bCs/>
          <w:sz w:val="24"/>
          <w:szCs w:val="24"/>
        </w:rPr>
      </w:pPr>
    </w:p>
    <w:p>
      <w:pPr>
        <w:pStyle w:val="2"/>
        <w:rPr>
          <w:rFonts w:asciiTheme="minorEastAsia" w:hAnsiTheme="minorEastAsia" w:cstheme="minorEastAsia"/>
          <w:b/>
          <w:bCs/>
          <w:sz w:val="24"/>
          <w:szCs w:val="24"/>
        </w:rPr>
      </w:pPr>
    </w:p>
    <w:p>
      <w:pPr>
        <w:pStyle w:val="2"/>
        <w:rPr>
          <w:rFonts w:asciiTheme="minorEastAsia" w:hAnsiTheme="minorEastAsia" w:cstheme="minorEastAsia"/>
          <w:b/>
          <w:bCs/>
          <w:sz w:val="24"/>
          <w:szCs w:val="24"/>
        </w:rPr>
      </w:pPr>
    </w:p>
    <w:p>
      <w:pPr>
        <w:pStyle w:val="2"/>
        <w:rPr>
          <w:rFonts w:asciiTheme="minorEastAsia" w:hAnsiTheme="minorEastAsia" w:cstheme="minorEastAsia"/>
          <w:b/>
          <w:bCs/>
          <w:sz w:val="24"/>
          <w:szCs w:val="24"/>
        </w:rPr>
      </w:pPr>
    </w:p>
    <w:p>
      <w:pPr>
        <w:pStyle w:val="2"/>
        <w:rPr>
          <w:rFonts w:asciiTheme="minorEastAsia" w:hAnsiTheme="minorEastAsia" w:cstheme="minorEastAsia"/>
          <w:b/>
          <w:bCs/>
          <w:sz w:val="24"/>
          <w:szCs w:val="24"/>
        </w:rPr>
      </w:pPr>
    </w:p>
    <w:p>
      <w:pPr>
        <w:pStyle w:val="2"/>
        <w:rPr>
          <w:rFonts w:asciiTheme="minorEastAsia" w:hAnsiTheme="minorEastAsia" w:cstheme="minorEastAsia"/>
          <w:b/>
          <w:bCs/>
          <w:sz w:val="24"/>
          <w:szCs w:val="24"/>
        </w:rPr>
      </w:pPr>
    </w:p>
    <w:p>
      <w:pPr>
        <w:autoSpaceDE/>
        <w:autoSpaceDN/>
        <w:snapToGrid w:val="0"/>
        <w:jc w:val="both"/>
        <w:textAlignment w:val="auto"/>
        <w:outlineLvl w:val="0"/>
        <w:rPr>
          <w:rFonts w:ascii="宋体" w:hAnsi="宋体"/>
          <w:bCs/>
          <w:sz w:val="28"/>
          <w:szCs w:val="28"/>
        </w:rPr>
      </w:pPr>
      <w:bookmarkStart w:id="211" w:name="_Toc19366"/>
      <w:r>
        <w:rPr>
          <w:rFonts w:hint="eastAsia" w:ascii="宋体" w:hAnsi="宋体"/>
          <w:bCs/>
          <w:sz w:val="28"/>
          <w:szCs w:val="28"/>
        </w:rPr>
        <w:t>附件7 企业能有效识别二维码且加盖报价单位公章的营业执照复印件</w:t>
      </w:r>
      <w:bookmarkEnd w:id="211"/>
    </w:p>
    <w:p>
      <w:pPr>
        <w:pStyle w:val="2"/>
        <w:rPr>
          <w:rFonts w:asciiTheme="minorEastAsia" w:hAnsiTheme="minorEastAsia" w:cstheme="minorEastAsia"/>
          <w:b/>
          <w:bCs/>
          <w:sz w:val="24"/>
          <w:szCs w:val="24"/>
        </w:rPr>
      </w:pPr>
    </w:p>
    <w:p>
      <w:pPr>
        <w:pStyle w:val="2"/>
        <w:rPr>
          <w:rFonts w:asciiTheme="minorEastAsia" w:hAnsiTheme="minorEastAsia" w:cstheme="minorEastAsia"/>
          <w:b/>
          <w:bCs/>
          <w:sz w:val="24"/>
          <w:szCs w:val="24"/>
        </w:rPr>
      </w:pPr>
    </w:p>
    <w:p>
      <w:pPr>
        <w:autoSpaceDE/>
        <w:autoSpaceDN/>
        <w:snapToGrid w:val="0"/>
        <w:jc w:val="both"/>
        <w:textAlignment w:val="auto"/>
        <w:outlineLvl w:val="0"/>
        <w:rPr>
          <w:rFonts w:hint="eastAsia" w:ascii="宋体" w:hAnsi="宋体"/>
          <w:bCs/>
          <w:sz w:val="28"/>
          <w:szCs w:val="28"/>
        </w:rPr>
      </w:pPr>
      <w:bookmarkStart w:id="212" w:name="_Toc213"/>
      <w:r>
        <w:rPr>
          <w:rFonts w:hint="eastAsia" w:ascii="宋体" w:hAnsi="宋体"/>
          <w:bCs/>
          <w:sz w:val="28"/>
          <w:szCs w:val="28"/>
        </w:rPr>
        <w:t>附件</w:t>
      </w:r>
      <w:r>
        <w:rPr>
          <w:rFonts w:hint="eastAsia" w:ascii="宋体" w:hAnsi="宋体"/>
          <w:bCs/>
          <w:sz w:val="28"/>
          <w:szCs w:val="28"/>
          <w:lang w:val="en-US" w:eastAsia="zh-CN"/>
        </w:rPr>
        <w:t>8</w:t>
      </w:r>
      <w:r>
        <w:rPr>
          <w:rFonts w:hint="eastAsia" w:ascii="宋体" w:hAnsi="宋体"/>
          <w:bCs/>
          <w:sz w:val="28"/>
          <w:szCs w:val="28"/>
        </w:rPr>
        <w:t xml:space="preserve"> 相关业绩证明，提供合同复印件（加盖报价单位公章）</w:t>
      </w:r>
      <w:bookmarkEnd w:id="212"/>
    </w:p>
    <w:p>
      <w:pPr>
        <w:pStyle w:val="2"/>
        <w:rPr>
          <w:rFonts w:hint="eastAsia" w:asciiTheme="minorEastAsia" w:hAnsiTheme="minorEastAsia" w:cstheme="minorEastAsia"/>
          <w:b/>
          <w:bCs/>
          <w:sz w:val="24"/>
          <w:szCs w:val="24"/>
          <w:lang w:val="en-US" w:eastAsia="zh-CN"/>
        </w:rPr>
      </w:pPr>
    </w:p>
    <w:p>
      <w:pPr>
        <w:pStyle w:val="2"/>
        <w:rPr>
          <w:rFonts w:hint="eastAsia" w:asciiTheme="minorEastAsia" w:hAnsiTheme="minorEastAsia" w:cstheme="minorEastAsia"/>
          <w:b/>
          <w:bCs/>
          <w:sz w:val="24"/>
          <w:szCs w:val="24"/>
          <w:lang w:val="en-US" w:eastAsia="zh-CN"/>
        </w:rPr>
      </w:pPr>
    </w:p>
    <w:p>
      <w:pPr>
        <w:numPr>
          <w:ilvl w:val="-1"/>
          <w:numId w:val="0"/>
        </w:numPr>
        <w:tabs>
          <w:tab w:val="left" w:pos="0"/>
        </w:tabs>
        <w:snapToGrid w:val="0"/>
        <w:spacing w:line="400" w:lineRule="atLeast"/>
        <w:jc w:val="left"/>
        <w:textAlignment w:val="auto"/>
        <w:rPr>
          <w:rFonts w:hint="eastAsia" w:ascii="宋体" w:hAnsi="宋体"/>
          <w:bCs/>
          <w:color w:val="000000"/>
          <w:sz w:val="28"/>
          <w:szCs w:val="28"/>
        </w:rPr>
      </w:pPr>
      <w:r>
        <w:rPr>
          <w:rFonts w:hint="eastAsia" w:ascii="宋体" w:hAnsi="宋体"/>
          <w:bCs/>
          <w:color w:val="000000"/>
          <w:sz w:val="28"/>
          <w:szCs w:val="28"/>
          <w:lang w:val="en-US" w:eastAsia="zh-CN"/>
        </w:rPr>
        <w:t>附件9</w:t>
      </w:r>
      <w:r>
        <w:rPr>
          <w:rFonts w:hint="eastAsia" w:ascii="宋体" w:hAnsi="宋体"/>
          <w:bCs/>
          <w:color w:val="000000"/>
          <w:sz w:val="28"/>
          <w:szCs w:val="28"/>
        </w:rPr>
        <w:t>报价方认为需要提供的其它资料</w:t>
      </w:r>
    </w:p>
    <w:p>
      <w:pPr>
        <w:pStyle w:val="2"/>
        <w:rPr>
          <w:rFonts w:hint="eastAsia" w:asciiTheme="minorEastAsia" w:hAnsiTheme="minorEastAsia" w:cstheme="minorEastAsia"/>
          <w:b/>
          <w:bCs/>
          <w:sz w:val="24"/>
          <w:szCs w:val="24"/>
          <w:lang w:val="en-US" w:eastAsia="zh-CN"/>
        </w:rPr>
      </w:pPr>
    </w:p>
    <w:p>
      <w:pPr>
        <w:pStyle w:val="2"/>
        <w:rPr>
          <w:rFonts w:hint="eastAsia" w:asciiTheme="minorEastAsia" w:hAnsiTheme="minorEastAsia" w:cstheme="minorEastAsia"/>
          <w:b/>
          <w:bCs/>
          <w:sz w:val="24"/>
          <w:szCs w:val="24"/>
          <w:lang w:val="en-US" w:eastAsia="zh-CN"/>
        </w:rPr>
      </w:pPr>
    </w:p>
    <w:p>
      <w:pPr>
        <w:pStyle w:val="2"/>
        <w:rPr>
          <w:rFonts w:hint="eastAsia" w:asciiTheme="minorEastAsia" w:hAnsiTheme="minorEastAsia" w:cstheme="minorEastAsia"/>
          <w:b/>
          <w:bCs/>
          <w:sz w:val="24"/>
          <w:szCs w:val="24"/>
          <w:lang w:val="en-US" w:eastAsia="zh-CN"/>
        </w:rPr>
      </w:pPr>
    </w:p>
    <w:p>
      <w:pPr>
        <w:pStyle w:val="2"/>
        <w:rPr>
          <w:rFonts w:hint="eastAsia" w:asciiTheme="minorEastAsia" w:hAnsiTheme="minorEastAsia" w:cstheme="minorEastAsia"/>
          <w:b/>
          <w:bCs/>
          <w:sz w:val="24"/>
          <w:szCs w:val="24"/>
          <w:lang w:val="en-US" w:eastAsia="zh-CN"/>
        </w:rPr>
      </w:pPr>
    </w:p>
    <w:p>
      <w:pPr>
        <w:pStyle w:val="2"/>
        <w:rPr>
          <w:rFonts w:hint="eastAsia" w:asciiTheme="minorEastAsia" w:hAnsiTheme="minorEastAsia" w:cstheme="minorEastAsia"/>
          <w:b/>
          <w:bCs/>
          <w:sz w:val="24"/>
          <w:szCs w:val="24"/>
          <w:lang w:val="en-US" w:eastAsia="zh-CN"/>
        </w:rPr>
      </w:pPr>
    </w:p>
    <w:p>
      <w:pPr>
        <w:pStyle w:val="2"/>
        <w:rPr>
          <w:rFonts w:hint="eastAsia" w:asciiTheme="minorEastAsia" w:hAnsiTheme="minorEastAsia" w:cstheme="minorEastAsia"/>
          <w:b/>
          <w:bCs/>
          <w:sz w:val="24"/>
          <w:szCs w:val="24"/>
          <w:lang w:val="en-US" w:eastAsia="zh-CN"/>
        </w:rPr>
      </w:pPr>
    </w:p>
    <w:p>
      <w:pPr>
        <w:pStyle w:val="2"/>
        <w:rPr>
          <w:rFonts w:hint="eastAsia" w:asciiTheme="minorEastAsia" w:hAnsiTheme="minorEastAsia" w:cstheme="minorEastAsia"/>
          <w:b/>
          <w:bCs/>
          <w:sz w:val="24"/>
          <w:szCs w:val="24"/>
          <w:lang w:val="en-US" w:eastAsia="zh-CN"/>
        </w:rPr>
      </w:pPr>
    </w:p>
    <w:p>
      <w:pPr>
        <w:pStyle w:val="2"/>
        <w:rPr>
          <w:rFonts w:hint="eastAsia" w:asciiTheme="minorEastAsia" w:hAnsiTheme="minorEastAsia" w:cstheme="minorEastAsia"/>
          <w:b/>
          <w:bCs/>
          <w:sz w:val="24"/>
          <w:szCs w:val="24"/>
          <w:lang w:val="en-US" w:eastAsia="zh-CN"/>
        </w:rPr>
      </w:pPr>
    </w:p>
    <w:p>
      <w:pPr>
        <w:pStyle w:val="2"/>
        <w:rPr>
          <w:rFonts w:hint="eastAsia" w:asciiTheme="minorEastAsia" w:hAnsiTheme="minorEastAsia" w:cstheme="minorEastAsia"/>
          <w:b/>
          <w:bCs/>
          <w:sz w:val="24"/>
          <w:szCs w:val="24"/>
          <w:lang w:val="en-US" w:eastAsia="zh-CN"/>
        </w:rPr>
      </w:pPr>
    </w:p>
    <w:p>
      <w:pPr>
        <w:pStyle w:val="2"/>
        <w:rPr>
          <w:rFonts w:hint="eastAsia" w:asciiTheme="minorEastAsia" w:hAnsiTheme="minorEastAsia" w:cstheme="minorEastAsia"/>
          <w:b/>
          <w:bCs/>
          <w:sz w:val="24"/>
          <w:szCs w:val="24"/>
          <w:lang w:val="en-US" w:eastAsia="zh-CN"/>
        </w:rPr>
      </w:pPr>
    </w:p>
    <w:p>
      <w:pPr>
        <w:pStyle w:val="2"/>
        <w:rPr>
          <w:rFonts w:hint="eastAsia" w:asciiTheme="minorEastAsia" w:hAnsiTheme="minorEastAsia" w:cstheme="minorEastAsia"/>
          <w:b/>
          <w:bCs/>
          <w:sz w:val="24"/>
          <w:szCs w:val="24"/>
          <w:lang w:val="en-US" w:eastAsia="zh-CN"/>
        </w:rPr>
      </w:pPr>
    </w:p>
    <w:p>
      <w:pPr>
        <w:pStyle w:val="2"/>
        <w:rPr>
          <w:rFonts w:hint="eastAsia" w:asciiTheme="minorEastAsia" w:hAnsiTheme="minorEastAsia" w:cstheme="minorEastAsia"/>
          <w:b/>
          <w:bCs/>
          <w:sz w:val="24"/>
          <w:szCs w:val="24"/>
          <w:lang w:val="en-US" w:eastAsia="zh-CN"/>
        </w:rPr>
      </w:pPr>
    </w:p>
    <w:p>
      <w:pPr>
        <w:pStyle w:val="2"/>
        <w:rPr>
          <w:rFonts w:hint="eastAsia" w:asciiTheme="minorEastAsia" w:hAnsiTheme="minorEastAsia" w:cstheme="minorEastAsia"/>
          <w:b/>
          <w:bCs/>
          <w:sz w:val="24"/>
          <w:szCs w:val="24"/>
          <w:lang w:val="en-US" w:eastAsia="zh-CN"/>
        </w:rPr>
      </w:pPr>
    </w:p>
    <w:p>
      <w:pPr>
        <w:pStyle w:val="2"/>
        <w:rPr>
          <w:rFonts w:hint="eastAsia" w:asciiTheme="minorEastAsia" w:hAnsiTheme="minorEastAsia" w:cstheme="minorEastAsia"/>
          <w:b/>
          <w:bCs/>
          <w:sz w:val="24"/>
          <w:szCs w:val="24"/>
          <w:lang w:val="en-US" w:eastAsia="zh-CN"/>
        </w:rPr>
      </w:pPr>
    </w:p>
    <w:p>
      <w:pPr>
        <w:pStyle w:val="2"/>
        <w:rPr>
          <w:rFonts w:hint="eastAsia" w:asciiTheme="minorEastAsia" w:hAnsiTheme="minorEastAsia" w:cstheme="minorEastAsia"/>
          <w:b/>
          <w:bCs/>
          <w:sz w:val="24"/>
          <w:szCs w:val="24"/>
          <w:lang w:val="en-US" w:eastAsia="zh-CN"/>
        </w:rPr>
      </w:pPr>
    </w:p>
    <w:p>
      <w:pPr>
        <w:pStyle w:val="2"/>
        <w:rPr>
          <w:rFonts w:hint="eastAsia" w:asciiTheme="minorEastAsia" w:hAnsiTheme="minorEastAsia" w:cstheme="minorEastAsia"/>
          <w:b/>
          <w:bCs/>
          <w:sz w:val="24"/>
          <w:szCs w:val="24"/>
          <w:lang w:val="en-US" w:eastAsia="zh-CN"/>
        </w:rPr>
      </w:pPr>
    </w:p>
    <w:p>
      <w:pPr>
        <w:pStyle w:val="2"/>
        <w:rPr>
          <w:rFonts w:hint="eastAsia" w:asciiTheme="minorEastAsia" w:hAnsiTheme="minorEastAsia" w:cstheme="minorEastAsia"/>
          <w:b/>
          <w:bCs/>
          <w:sz w:val="24"/>
          <w:szCs w:val="24"/>
          <w:lang w:val="en-US" w:eastAsia="zh-CN"/>
        </w:rPr>
      </w:pPr>
    </w:p>
    <w:p>
      <w:pPr>
        <w:pStyle w:val="2"/>
        <w:rPr>
          <w:rFonts w:hint="eastAsia" w:asciiTheme="minorEastAsia" w:hAnsiTheme="minorEastAsia" w:cstheme="minorEastAsia"/>
          <w:b/>
          <w:bCs/>
          <w:sz w:val="24"/>
          <w:szCs w:val="24"/>
          <w:lang w:val="en-US" w:eastAsia="zh-CN"/>
        </w:rPr>
      </w:pPr>
    </w:p>
    <w:p>
      <w:pPr>
        <w:pStyle w:val="2"/>
        <w:rPr>
          <w:rFonts w:hint="eastAsia" w:asciiTheme="minorEastAsia" w:hAnsiTheme="minorEastAsia" w:cstheme="minorEastAsia"/>
          <w:b/>
          <w:bCs/>
          <w:sz w:val="24"/>
          <w:szCs w:val="24"/>
          <w:lang w:val="en-US" w:eastAsia="zh-CN"/>
        </w:rPr>
      </w:pPr>
    </w:p>
    <w:p>
      <w:pPr>
        <w:pStyle w:val="2"/>
        <w:rPr>
          <w:rFonts w:hint="eastAsia" w:asciiTheme="minorEastAsia" w:hAnsiTheme="minorEastAsia" w:cstheme="minorEastAsia"/>
          <w:b/>
          <w:bCs/>
          <w:sz w:val="24"/>
          <w:szCs w:val="24"/>
          <w:lang w:val="en-US" w:eastAsia="zh-CN"/>
        </w:rPr>
      </w:pPr>
    </w:p>
    <w:p>
      <w:pPr>
        <w:pStyle w:val="2"/>
        <w:rPr>
          <w:rFonts w:hint="eastAsia" w:asciiTheme="minorEastAsia" w:hAnsiTheme="minorEastAsia" w:cstheme="minorEastAsia"/>
          <w:b/>
          <w:bCs/>
          <w:sz w:val="24"/>
          <w:szCs w:val="24"/>
          <w:lang w:val="en-US" w:eastAsia="zh-CN"/>
        </w:rPr>
      </w:pPr>
    </w:p>
    <w:p>
      <w:pPr>
        <w:pStyle w:val="2"/>
        <w:rPr>
          <w:rFonts w:hint="eastAsia" w:asciiTheme="minorEastAsia" w:hAnsiTheme="minorEastAsia" w:cstheme="minorEastAsia"/>
          <w:b/>
          <w:bCs/>
          <w:sz w:val="24"/>
          <w:szCs w:val="24"/>
          <w:lang w:val="en-US" w:eastAsia="zh-CN"/>
        </w:rPr>
      </w:pPr>
    </w:p>
    <w:p>
      <w:pPr>
        <w:pStyle w:val="2"/>
        <w:rPr>
          <w:rFonts w:hint="eastAsia" w:asciiTheme="minorEastAsia" w:hAnsiTheme="minorEastAsia" w:cstheme="minorEastAsia"/>
          <w:b/>
          <w:bCs/>
          <w:sz w:val="24"/>
          <w:szCs w:val="24"/>
          <w:lang w:val="en-US" w:eastAsia="zh-CN"/>
        </w:rPr>
      </w:pPr>
    </w:p>
    <w:p>
      <w:pPr>
        <w:pStyle w:val="2"/>
        <w:rPr>
          <w:rFonts w:hint="eastAsia" w:asciiTheme="minorEastAsia" w:hAnsiTheme="minorEastAsia" w:cstheme="minorEastAsia"/>
          <w:b/>
          <w:bCs/>
          <w:sz w:val="24"/>
          <w:szCs w:val="24"/>
          <w:lang w:val="en-US" w:eastAsia="zh-CN"/>
        </w:rPr>
      </w:pPr>
    </w:p>
    <w:p>
      <w:pPr>
        <w:pStyle w:val="2"/>
        <w:rPr>
          <w:rFonts w:hint="eastAsia" w:asciiTheme="minorEastAsia" w:hAnsiTheme="minorEastAsia" w:cstheme="minorEastAsia"/>
          <w:b/>
          <w:bCs/>
          <w:sz w:val="24"/>
          <w:szCs w:val="24"/>
          <w:lang w:val="en-US" w:eastAsia="zh-CN"/>
        </w:rPr>
      </w:pPr>
    </w:p>
    <w:p>
      <w:pPr>
        <w:pStyle w:val="2"/>
        <w:rPr>
          <w:rFonts w:hint="eastAsia" w:asciiTheme="minorEastAsia" w:hAnsiTheme="minorEastAsia" w:cstheme="minorEastAsia"/>
          <w:b/>
          <w:bCs/>
          <w:sz w:val="24"/>
          <w:szCs w:val="24"/>
          <w:lang w:val="en-US" w:eastAsia="zh-CN"/>
        </w:rPr>
      </w:pPr>
    </w:p>
    <w:p>
      <w:pPr>
        <w:pStyle w:val="2"/>
        <w:rPr>
          <w:rFonts w:hint="eastAsia" w:asciiTheme="minorEastAsia" w:hAnsiTheme="minorEastAsia" w:cstheme="minorEastAsia"/>
          <w:b/>
          <w:bCs/>
          <w:sz w:val="24"/>
          <w:szCs w:val="24"/>
          <w:lang w:val="en-US" w:eastAsia="zh-CN"/>
        </w:rPr>
      </w:pPr>
    </w:p>
    <w:p>
      <w:pPr>
        <w:pStyle w:val="2"/>
        <w:rPr>
          <w:rFonts w:hint="eastAsia" w:asciiTheme="minorEastAsia" w:hAnsiTheme="minorEastAsia" w:cstheme="minorEastAsia"/>
          <w:b/>
          <w:bCs/>
          <w:sz w:val="24"/>
          <w:szCs w:val="24"/>
          <w:lang w:val="en-US" w:eastAsia="zh-CN"/>
        </w:rPr>
      </w:pPr>
    </w:p>
    <w:p>
      <w:pPr>
        <w:pStyle w:val="2"/>
        <w:rPr>
          <w:rFonts w:hint="eastAsia" w:asciiTheme="minorEastAsia" w:hAnsiTheme="minorEastAsia" w:cstheme="minorEastAsia"/>
          <w:b/>
          <w:bCs/>
          <w:sz w:val="24"/>
          <w:szCs w:val="24"/>
          <w:lang w:val="en-US" w:eastAsia="zh-CN"/>
        </w:rPr>
      </w:pPr>
    </w:p>
    <w:p>
      <w:pPr>
        <w:pStyle w:val="2"/>
        <w:rPr>
          <w:rFonts w:hint="eastAsia" w:asciiTheme="minorEastAsia" w:hAnsiTheme="minorEastAsia" w:cstheme="minorEastAsia"/>
          <w:b/>
          <w:bCs/>
          <w:sz w:val="24"/>
          <w:szCs w:val="24"/>
          <w:lang w:val="en-US" w:eastAsia="zh-CN"/>
        </w:rPr>
      </w:pPr>
    </w:p>
    <w:p>
      <w:pPr>
        <w:pStyle w:val="2"/>
        <w:rPr>
          <w:rFonts w:hint="eastAsia" w:asciiTheme="minorEastAsia" w:hAnsiTheme="minorEastAsia" w:cstheme="minorEastAsia"/>
          <w:b/>
          <w:bCs/>
          <w:sz w:val="24"/>
          <w:szCs w:val="24"/>
          <w:lang w:val="en-US" w:eastAsia="zh-CN"/>
        </w:rPr>
      </w:pPr>
    </w:p>
    <w:p>
      <w:pPr>
        <w:pStyle w:val="2"/>
        <w:rPr>
          <w:rFonts w:hint="eastAsia" w:asciiTheme="minorEastAsia" w:hAnsiTheme="minorEastAsia" w:cstheme="minorEastAsia"/>
          <w:b/>
          <w:bCs/>
          <w:sz w:val="24"/>
          <w:szCs w:val="24"/>
          <w:lang w:val="en-US" w:eastAsia="zh-CN"/>
        </w:rPr>
      </w:pPr>
    </w:p>
    <w:p>
      <w:pPr>
        <w:pStyle w:val="2"/>
        <w:rPr>
          <w:rFonts w:hint="eastAsia" w:asciiTheme="minorEastAsia" w:hAnsiTheme="minorEastAsia" w:cstheme="minorEastAsia"/>
          <w:b/>
          <w:bCs/>
          <w:sz w:val="24"/>
          <w:szCs w:val="24"/>
          <w:lang w:val="en-US" w:eastAsia="zh-CN"/>
        </w:rPr>
      </w:pPr>
    </w:p>
    <w:bookmarkEnd w:id="155"/>
    <w:bookmarkEnd w:id="156"/>
    <w:bookmarkEnd w:id="157"/>
    <w:p>
      <w:pPr>
        <w:rPr>
          <w:rFonts w:asciiTheme="minorEastAsia" w:hAnsiTheme="minorEastAsia" w:cstheme="minorEastAsia"/>
          <w:sz w:val="24"/>
          <w:szCs w:val="24"/>
        </w:rPr>
      </w:pPr>
    </w:p>
    <w:sectPr>
      <w:footerReference r:id="rId3" w:type="default"/>
      <w:pgSz w:w="11906" w:h="16838"/>
      <w:pgMar w:top="1440" w:right="1406" w:bottom="1440" w:left="1463"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 w:name="文鼎粗行楷体简">
    <w:altName w:val="宋体"/>
    <w:panose1 w:val="02010600030101010101"/>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default" w:eastAsiaTheme="minorEastAsia"/>
                              <w:lang w:val="en-US" w:eastAsia="zh-CN"/>
                            </w:rPr>
                          </w:pPr>
                          <w:r>
                            <w:fldChar w:fldCharType="begin"/>
                          </w:r>
                          <w:r>
                            <w:instrText xml:space="preserve"> PAGE  \* MERGEFORMAT </w:instrText>
                          </w:r>
                          <w:r>
                            <w:fldChar w:fldCharType="separate"/>
                          </w:r>
                          <w:r>
                            <w:t>2</w:t>
                          </w:r>
                          <w:r>
                            <w:fldChar w:fldCharType="end"/>
                          </w:r>
                          <w:r>
                            <w:t xml:space="preserve"> / </w:t>
                          </w:r>
                          <w:r>
                            <w:rPr>
                              <w:rFonts w:hint="eastAsia"/>
                              <w:lang w:val="en-US" w:eastAsia="zh-CN"/>
                            </w:rPr>
                            <w:t>26</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7"/>
                      <w:rPr>
                        <w:rFonts w:hint="default" w:eastAsiaTheme="minorEastAsia"/>
                        <w:lang w:val="en-US" w:eastAsia="zh-CN"/>
                      </w:rPr>
                    </w:pPr>
                    <w:r>
                      <w:fldChar w:fldCharType="begin"/>
                    </w:r>
                    <w:r>
                      <w:instrText xml:space="preserve"> PAGE  \* MERGEFORMAT </w:instrText>
                    </w:r>
                    <w:r>
                      <w:fldChar w:fldCharType="separate"/>
                    </w:r>
                    <w:r>
                      <w:t>2</w:t>
                    </w:r>
                    <w:r>
                      <w:fldChar w:fldCharType="end"/>
                    </w:r>
                    <w:r>
                      <w:t xml:space="preserve"> / </w:t>
                    </w:r>
                    <w:r>
                      <w:rPr>
                        <w:rFonts w:hint="eastAsia"/>
                        <w:lang w:val="en-US" w:eastAsia="zh-CN"/>
                      </w:rPr>
                      <w:t>26</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41FA23"/>
    <w:multiLevelType w:val="singleLevel"/>
    <w:tmpl w:val="8441FA23"/>
    <w:lvl w:ilvl="0" w:tentative="0">
      <w:start w:val="1"/>
      <w:numFmt w:val="decimal"/>
      <w:suff w:val="nothing"/>
      <w:lvlText w:val="4.5.%1 "/>
      <w:lvlJc w:val="left"/>
      <w:pPr>
        <w:tabs>
          <w:tab w:val="left" w:pos="0"/>
        </w:tabs>
        <w:ind w:left="0" w:firstLine="0"/>
      </w:pPr>
      <w:rPr>
        <w:rFonts w:hint="default" w:ascii="宋体" w:hAnsi="宋体" w:eastAsia="宋体" w:cs="宋体"/>
      </w:rPr>
    </w:lvl>
  </w:abstractNum>
  <w:abstractNum w:abstractNumId="1">
    <w:nsid w:val="8D26BEB1"/>
    <w:multiLevelType w:val="singleLevel"/>
    <w:tmpl w:val="8D26BEB1"/>
    <w:lvl w:ilvl="0" w:tentative="0">
      <w:start w:val="1"/>
      <w:numFmt w:val="decimal"/>
      <w:suff w:val="nothing"/>
      <w:lvlText w:val="%1、"/>
      <w:lvlJc w:val="left"/>
      <w:pPr>
        <w:ind w:left="0" w:firstLine="397"/>
      </w:pPr>
      <w:rPr>
        <w:rFonts w:hint="default"/>
      </w:rPr>
    </w:lvl>
  </w:abstractNum>
  <w:abstractNum w:abstractNumId="2">
    <w:nsid w:val="8E69E9A4"/>
    <w:multiLevelType w:val="singleLevel"/>
    <w:tmpl w:val="8E69E9A4"/>
    <w:lvl w:ilvl="0" w:tentative="0">
      <w:start w:val="1"/>
      <w:numFmt w:val="decimal"/>
      <w:suff w:val="nothing"/>
      <w:lvlText w:val="%1、"/>
      <w:lvlJc w:val="left"/>
      <w:pPr>
        <w:tabs>
          <w:tab w:val="left" w:pos="0"/>
        </w:tabs>
        <w:ind w:left="0" w:firstLine="0"/>
      </w:pPr>
      <w:rPr>
        <w:rFonts w:hint="default"/>
      </w:rPr>
    </w:lvl>
  </w:abstractNum>
  <w:abstractNum w:abstractNumId="3">
    <w:nsid w:val="8E6E1503"/>
    <w:multiLevelType w:val="singleLevel"/>
    <w:tmpl w:val="8E6E1503"/>
    <w:lvl w:ilvl="0" w:tentative="0">
      <w:start w:val="1"/>
      <w:numFmt w:val="decimal"/>
      <w:suff w:val="nothing"/>
      <w:lvlText w:val="4.%1 "/>
      <w:lvlJc w:val="left"/>
      <w:pPr>
        <w:tabs>
          <w:tab w:val="left" w:pos="0"/>
        </w:tabs>
        <w:ind w:left="0" w:firstLine="0"/>
      </w:pPr>
      <w:rPr>
        <w:rFonts w:hint="default" w:ascii="宋体" w:hAnsi="宋体" w:eastAsia="宋体" w:cs="宋体"/>
      </w:rPr>
    </w:lvl>
  </w:abstractNum>
  <w:abstractNum w:abstractNumId="4">
    <w:nsid w:val="95515367"/>
    <w:multiLevelType w:val="singleLevel"/>
    <w:tmpl w:val="95515367"/>
    <w:lvl w:ilvl="0" w:tentative="0">
      <w:start w:val="1"/>
      <w:numFmt w:val="decimal"/>
      <w:suff w:val="nothing"/>
      <w:lvlText w:val="5.5.%1 "/>
      <w:lvlJc w:val="left"/>
      <w:pPr>
        <w:tabs>
          <w:tab w:val="left" w:pos="0"/>
        </w:tabs>
        <w:ind w:left="0" w:firstLine="0"/>
      </w:pPr>
      <w:rPr>
        <w:rFonts w:hint="default" w:ascii="宋体" w:hAnsi="宋体" w:eastAsia="宋体" w:cs="宋体"/>
      </w:rPr>
    </w:lvl>
  </w:abstractNum>
  <w:abstractNum w:abstractNumId="5">
    <w:nsid w:val="99F4C1B7"/>
    <w:multiLevelType w:val="singleLevel"/>
    <w:tmpl w:val="99F4C1B7"/>
    <w:lvl w:ilvl="0" w:tentative="0">
      <w:start w:val="1"/>
      <w:numFmt w:val="decimal"/>
      <w:suff w:val="nothing"/>
      <w:lvlText w:val="6.1.%1 "/>
      <w:lvlJc w:val="left"/>
      <w:pPr>
        <w:tabs>
          <w:tab w:val="left" w:pos="0"/>
        </w:tabs>
        <w:ind w:left="0" w:firstLine="0"/>
      </w:pPr>
      <w:rPr>
        <w:rFonts w:hint="default" w:ascii="宋体" w:hAnsi="宋体" w:eastAsia="宋体" w:cs="宋体"/>
      </w:rPr>
    </w:lvl>
  </w:abstractNum>
  <w:abstractNum w:abstractNumId="6">
    <w:nsid w:val="A8A6A970"/>
    <w:multiLevelType w:val="singleLevel"/>
    <w:tmpl w:val="A8A6A970"/>
    <w:lvl w:ilvl="0" w:tentative="0">
      <w:start w:val="1"/>
      <w:numFmt w:val="decimal"/>
      <w:suff w:val="nothing"/>
      <w:lvlText w:val="3.%1 "/>
      <w:lvlJc w:val="left"/>
      <w:pPr>
        <w:tabs>
          <w:tab w:val="left" w:pos="0"/>
        </w:tabs>
        <w:ind w:left="0" w:firstLine="0"/>
      </w:pPr>
      <w:rPr>
        <w:rFonts w:hint="default" w:ascii="宋体" w:hAnsi="宋体" w:eastAsia="宋体" w:cs="宋体"/>
      </w:rPr>
    </w:lvl>
  </w:abstractNum>
  <w:abstractNum w:abstractNumId="7">
    <w:nsid w:val="AA5BE932"/>
    <w:multiLevelType w:val="singleLevel"/>
    <w:tmpl w:val="AA5BE932"/>
    <w:lvl w:ilvl="0" w:tentative="0">
      <w:start w:val="1"/>
      <w:numFmt w:val="decimal"/>
      <w:suff w:val="nothing"/>
      <w:lvlText w:val="%1．"/>
      <w:lvlJc w:val="left"/>
      <w:pPr>
        <w:ind w:left="0" w:firstLine="400"/>
      </w:pPr>
      <w:rPr>
        <w:rFonts w:hint="default"/>
      </w:rPr>
    </w:lvl>
  </w:abstractNum>
  <w:abstractNum w:abstractNumId="8">
    <w:nsid w:val="AA81F078"/>
    <w:multiLevelType w:val="singleLevel"/>
    <w:tmpl w:val="AA81F078"/>
    <w:lvl w:ilvl="0" w:tentative="0">
      <w:start w:val="1"/>
      <w:numFmt w:val="decimal"/>
      <w:suff w:val="nothing"/>
      <w:lvlText w:val="5.3.%1 "/>
      <w:lvlJc w:val="left"/>
      <w:pPr>
        <w:tabs>
          <w:tab w:val="left" w:pos="0"/>
        </w:tabs>
        <w:ind w:left="0" w:firstLine="0"/>
      </w:pPr>
      <w:rPr>
        <w:rFonts w:hint="default" w:ascii="宋体" w:hAnsi="宋体" w:eastAsia="宋体" w:cs="宋体"/>
      </w:rPr>
    </w:lvl>
  </w:abstractNum>
  <w:abstractNum w:abstractNumId="9">
    <w:nsid w:val="BB222211"/>
    <w:multiLevelType w:val="singleLevel"/>
    <w:tmpl w:val="BB222211"/>
    <w:lvl w:ilvl="0" w:tentative="0">
      <w:start w:val="1"/>
      <w:numFmt w:val="decimal"/>
      <w:suff w:val="nothing"/>
      <w:lvlText w:val="%1 "/>
      <w:lvlJc w:val="left"/>
      <w:pPr>
        <w:tabs>
          <w:tab w:val="left" w:pos="0"/>
        </w:tabs>
        <w:ind w:left="0" w:firstLine="2"/>
      </w:pPr>
      <w:rPr>
        <w:rFonts w:hint="default" w:ascii="宋体" w:hAnsi="宋体" w:eastAsia="宋体" w:cs="宋体"/>
      </w:rPr>
    </w:lvl>
  </w:abstractNum>
  <w:abstractNum w:abstractNumId="10">
    <w:nsid w:val="BBA00377"/>
    <w:multiLevelType w:val="singleLevel"/>
    <w:tmpl w:val="BBA00377"/>
    <w:lvl w:ilvl="0" w:tentative="0">
      <w:start w:val="1"/>
      <w:numFmt w:val="decimal"/>
      <w:suff w:val="nothing"/>
      <w:lvlText w:val="5.%1 "/>
      <w:lvlJc w:val="left"/>
      <w:pPr>
        <w:tabs>
          <w:tab w:val="left" w:pos="0"/>
        </w:tabs>
        <w:ind w:left="0" w:firstLine="0"/>
      </w:pPr>
      <w:rPr>
        <w:rFonts w:hint="default" w:ascii="宋体" w:hAnsi="宋体" w:eastAsia="宋体" w:cs="宋体"/>
      </w:rPr>
    </w:lvl>
  </w:abstractNum>
  <w:abstractNum w:abstractNumId="11">
    <w:nsid w:val="BE112D20"/>
    <w:multiLevelType w:val="singleLevel"/>
    <w:tmpl w:val="BE112D20"/>
    <w:lvl w:ilvl="0" w:tentative="0">
      <w:start w:val="1"/>
      <w:numFmt w:val="decimal"/>
      <w:suff w:val="nothing"/>
      <w:lvlText w:val="5.%1 "/>
      <w:lvlJc w:val="left"/>
      <w:pPr>
        <w:tabs>
          <w:tab w:val="left" w:pos="0"/>
        </w:tabs>
        <w:ind w:left="0" w:firstLine="0"/>
      </w:pPr>
      <w:rPr>
        <w:rFonts w:hint="default" w:ascii="宋体" w:hAnsi="宋体" w:eastAsia="宋体" w:cs="宋体"/>
      </w:rPr>
    </w:lvl>
  </w:abstractNum>
  <w:abstractNum w:abstractNumId="12">
    <w:nsid w:val="C528CC8A"/>
    <w:multiLevelType w:val="singleLevel"/>
    <w:tmpl w:val="C528CC8A"/>
    <w:lvl w:ilvl="0" w:tentative="0">
      <w:start w:val="1"/>
      <w:numFmt w:val="decimal"/>
      <w:suff w:val="nothing"/>
      <w:lvlText w:val="*2.%1 "/>
      <w:lvlJc w:val="left"/>
      <w:pPr>
        <w:tabs>
          <w:tab w:val="left" w:pos="0"/>
        </w:tabs>
        <w:ind w:left="0" w:firstLine="0"/>
      </w:pPr>
      <w:rPr>
        <w:rFonts w:hint="default" w:ascii="宋体" w:hAnsi="宋体" w:eastAsia="宋体" w:cs="宋体"/>
      </w:rPr>
    </w:lvl>
  </w:abstractNum>
  <w:abstractNum w:abstractNumId="13">
    <w:nsid w:val="C67FC2CC"/>
    <w:multiLevelType w:val="singleLevel"/>
    <w:tmpl w:val="C67FC2CC"/>
    <w:lvl w:ilvl="0" w:tentative="0">
      <w:start w:val="1"/>
      <w:numFmt w:val="decimal"/>
      <w:suff w:val="nothing"/>
      <w:lvlText w:val="2.%1 "/>
      <w:lvlJc w:val="left"/>
      <w:pPr>
        <w:tabs>
          <w:tab w:val="left" w:pos="0"/>
        </w:tabs>
        <w:ind w:left="0" w:firstLine="0"/>
      </w:pPr>
      <w:rPr>
        <w:rFonts w:hint="default" w:ascii="宋体" w:hAnsi="宋体" w:eastAsia="宋体" w:cs="宋体"/>
      </w:rPr>
    </w:lvl>
  </w:abstractNum>
  <w:abstractNum w:abstractNumId="14">
    <w:nsid w:val="CEAA40BF"/>
    <w:multiLevelType w:val="singleLevel"/>
    <w:tmpl w:val="CEAA40BF"/>
    <w:lvl w:ilvl="0" w:tentative="0">
      <w:start w:val="1"/>
      <w:numFmt w:val="decimal"/>
      <w:suff w:val="nothing"/>
      <w:lvlText w:val="10.%1 "/>
      <w:lvlJc w:val="left"/>
      <w:pPr>
        <w:tabs>
          <w:tab w:val="left" w:pos="0"/>
        </w:tabs>
        <w:ind w:left="0" w:firstLine="0"/>
      </w:pPr>
      <w:rPr>
        <w:rFonts w:hint="default" w:ascii="宋体" w:hAnsi="宋体" w:eastAsia="宋体" w:cs="宋体"/>
      </w:rPr>
    </w:lvl>
  </w:abstractNum>
  <w:abstractNum w:abstractNumId="15">
    <w:nsid w:val="CF647CB0"/>
    <w:multiLevelType w:val="singleLevel"/>
    <w:tmpl w:val="CF647CB0"/>
    <w:lvl w:ilvl="0" w:tentative="0">
      <w:start w:val="1"/>
      <w:numFmt w:val="decimal"/>
      <w:lvlText w:val="(%1)"/>
      <w:lvlJc w:val="left"/>
      <w:pPr>
        <w:tabs>
          <w:tab w:val="left" w:pos="0"/>
        </w:tabs>
        <w:ind w:left="0" w:firstLine="0"/>
      </w:pPr>
      <w:rPr>
        <w:rFonts w:hint="default"/>
      </w:rPr>
    </w:lvl>
  </w:abstractNum>
  <w:abstractNum w:abstractNumId="16">
    <w:nsid w:val="D5457412"/>
    <w:multiLevelType w:val="singleLevel"/>
    <w:tmpl w:val="D5457412"/>
    <w:lvl w:ilvl="0" w:tentative="0">
      <w:start w:val="1"/>
      <w:numFmt w:val="decimal"/>
      <w:suff w:val="nothing"/>
      <w:lvlText w:val="1.%1 "/>
      <w:lvlJc w:val="left"/>
      <w:pPr>
        <w:tabs>
          <w:tab w:val="left" w:pos="0"/>
        </w:tabs>
        <w:ind w:left="0" w:firstLine="0"/>
      </w:pPr>
      <w:rPr>
        <w:rFonts w:hint="default" w:ascii="宋体" w:hAnsi="宋体" w:eastAsia="宋体" w:cs="宋体"/>
      </w:rPr>
    </w:lvl>
  </w:abstractNum>
  <w:abstractNum w:abstractNumId="17">
    <w:nsid w:val="DD64B743"/>
    <w:multiLevelType w:val="singleLevel"/>
    <w:tmpl w:val="DD64B743"/>
    <w:lvl w:ilvl="0" w:tentative="0">
      <w:start w:val="1"/>
      <w:numFmt w:val="decimal"/>
      <w:suff w:val="nothing"/>
      <w:lvlText w:val="5.7.%1 "/>
      <w:lvlJc w:val="left"/>
      <w:pPr>
        <w:tabs>
          <w:tab w:val="left" w:pos="0"/>
        </w:tabs>
        <w:ind w:left="0" w:firstLine="0"/>
      </w:pPr>
      <w:rPr>
        <w:rFonts w:hint="default" w:ascii="宋体" w:hAnsi="宋体" w:eastAsia="宋体" w:cs="宋体"/>
      </w:rPr>
    </w:lvl>
  </w:abstractNum>
  <w:abstractNum w:abstractNumId="18">
    <w:nsid w:val="DFB4557C"/>
    <w:multiLevelType w:val="singleLevel"/>
    <w:tmpl w:val="DFB4557C"/>
    <w:lvl w:ilvl="0" w:tentative="0">
      <w:start w:val="1"/>
      <w:numFmt w:val="decimal"/>
      <w:suff w:val="nothing"/>
      <w:lvlText w:val="6.3.%1 "/>
      <w:lvlJc w:val="left"/>
      <w:pPr>
        <w:tabs>
          <w:tab w:val="left" w:pos="0"/>
        </w:tabs>
        <w:ind w:left="0" w:firstLine="0"/>
      </w:pPr>
      <w:rPr>
        <w:rFonts w:hint="default" w:ascii="宋体" w:hAnsi="宋体" w:eastAsia="宋体" w:cs="宋体"/>
      </w:rPr>
    </w:lvl>
  </w:abstractNum>
  <w:abstractNum w:abstractNumId="19">
    <w:nsid w:val="DFBF39C5"/>
    <w:multiLevelType w:val="singleLevel"/>
    <w:tmpl w:val="DFBF39C5"/>
    <w:lvl w:ilvl="0" w:tentative="0">
      <w:start w:val="1"/>
      <w:numFmt w:val="decimal"/>
      <w:suff w:val="nothing"/>
      <w:lvlText w:val="6.%1 "/>
      <w:lvlJc w:val="left"/>
      <w:pPr>
        <w:tabs>
          <w:tab w:val="left" w:pos="0"/>
        </w:tabs>
        <w:ind w:left="0" w:firstLine="0"/>
      </w:pPr>
      <w:rPr>
        <w:rFonts w:hint="default" w:ascii="宋体" w:hAnsi="宋体" w:eastAsia="宋体" w:cs="宋体"/>
      </w:rPr>
    </w:lvl>
  </w:abstractNum>
  <w:abstractNum w:abstractNumId="20">
    <w:nsid w:val="E5E20103"/>
    <w:multiLevelType w:val="singleLevel"/>
    <w:tmpl w:val="E5E20103"/>
    <w:lvl w:ilvl="0" w:tentative="0">
      <w:start w:val="1"/>
      <w:numFmt w:val="decimal"/>
      <w:suff w:val="nothing"/>
      <w:lvlText w:val="4.8.%1 "/>
      <w:lvlJc w:val="left"/>
      <w:pPr>
        <w:tabs>
          <w:tab w:val="left" w:pos="0"/>
        </w:tabs>
        <w:ind w:left="0" w:firstLine="0"/>
      </w:pPr>
      <w:rPr>
        <w:rFonts w:hint="default" w:ascii="宋体" w:hAnsi="宋体" w:eastAsia="宋体" w:cs="宋体"/>
      </w:rPr>
    </w:lvl>
  </w:abstractNum>
  <w:abstractNum w:abstractNumId="21">
    <w:nsid w:val="EF9E2025"/>
    <w:multiLevelType w:val="singleLevel"/>
    <w:tmpl w:val="EF9E2025"/>
    <w:lvl w:ilvl="0" w:tentative="0">
      <w:start w:val="2"/>
      <w:numFmt w:val="decimal"/>
      <w:suff w:val="nothing"/>
      <w:lvlText w:val="%1、"/>
      <w:lvlJc w:val="left"/>
    </w:lvl>
  </w:abstractNum>
  <w:abstractNum w:abstractNumId="22">
    <w:nsid w:val="F1289595"/>
    <w:multiLevelType w:val="singleLevel"/>
    <w:tmpl w:val="F1289595"/>
    <w:lvl w:ilvl="0" w:tentative="0">
      <w:start w:val="1"/>
      <w:numFmt w:val="decimal"/>
      <w:suff w:val="nothing"/>
      <w:lvlText w:val="4.%1 "/>
      <w:lvlJc w:val="left"/>
      <w:pPr>
        <w:tabs>
          <w:tab w:val="left" w:pos="0"/>
        </w:tabs>
        <w:ind w:left="0" w:firstLine="0"/>
      </w:pPr>
      <w:rPr>
        <w:rFonts w:hint="default" w:ascii="宋体" w:hAnsi="宋体" w:eastAsia="宋体" w:cs="宋体"/>
      </w:rPr>
    </w:lvl>
  </w:abstractNum>
  <w:abstractNum w:abstractNumId="23">
    <w:nsid w:val="F3A80055"/>
    <w:multiLevelType w:val="singleLevel"/>
    <w:tmpl w:val="F3A80055"/>
    <w:lvl w:ilvl="0" w:tentative="0">
      <w:start w:val="1"/>
      <w:numFmt w:val="decimal"/>
      <w:suff w:val="nothing"/>
      <w:lvlText w:val="4.7.%1 "/>
      <w:lvlJc w:val="left"/>
      <w:pPr>
        <w:tabs>
          <w:tab w:val="left" w:pos="0"/>
        </w:tabs>
        <w:ind w:left="0" w:firstLine="0"/>
      </w:pPr>
      <w:rPr>
        <w:rFonts w:hint="default" w:ascii="宋体" w:hAnsi="宋体" w:eastAsia="宋体" w:cs="宋体"/>
      </w:rPr>
    </w:lvl>
  </w:abstractNum>
  <w:abstractNum w:abstractNumId="24">
    <w:nsid w:val="F7B3F048"/>
    <w:multiLevelType w:val="singleLevel"/>
    <w:tmpl w:val="F7B3F048"/>
    <w:lvl w:ilvl="0" w:tentative="0">
      <w:start w:val="1"/>
      <w:numFmt w:val="decimal"/>
      <w:suff w:val="nothing"/>
      <w:lvlText w:val="4.6.2.%1 "/>
      <w:lvlJc w:val="left"/>
      <w:pPr>
        <w:tabs>
          <w:tab w:val="left" w:pos="0"/>
        </w:tabs>
        <w:ind w:left="0" w:firstLine="0"/>
      </w:pPr>
      <w:rPr>
        <w:rFonts w:hint="default" w:ascii="宋体" w:hAnsi="宋体" w:eastAsia="宋体" w:cs="宋体"/>
      </w:rPr>
    </w:lvl>
  </w:abstractNum>
  <w:abstractNum w:abstractNumId="25">
    <w:nsid w:val="F8D8431D"/>
    <w:multiLevelType w:val="singleLevel"/>
    <w:tmpl w:val="F8D8431D"/>
    <w:lvl w:ilvl="0" w:tentative="0">
      <w:start w:val="1"/>
      <w:numFmt w:val="decimal"/>
      <w:suff w:val="nothing"/>
      <w:lvlText w:val="8.%1 "/>
      <w:lvlJc w:val="left"/>
      <w:pPr>
        <w:tabs>
          <w:tab w:val="left" w:pos="0"/>
        </w:tabs>
        <w:ind w:left="0" w:firstLine="0"/>
      </w:pPr>
      <w:rPr>
        <w:rFonts w:hint="default" w:ascii="宋体" w:hAnsi="宋体" w:eastAsia="宋体" w:cs="宋体"/>
      </w:rPr>
    </w:lvl>
  </w:abstractNum>
  <w:abstractNum w:abstractNumId="26">
    <w:nsid w:val="0AD48E78"/>
    <w:multiLevelType w:val="singleLevel"/>
    <w:tmpl w:val="0AD48E78"/>
    <w:lvl w:ilvl="0" w:tentative="0">
      <w:start w:val="1"/>
      <w:numFmt w:val="decimal"/>
      <w:suff w:val="nothing"/>
      <w:lvlText w:val="6.2.%1 "/>
      <w:lvlJc w:val="left"/>
      <w:pPr>
        <w:tabs>
          <w:tab w:val="left" w:pos="0"/>
        </w:tabs>
        <w:ind w:left="0" w:firstLine="0"/>
      </w:pPr>
      <w:rPr>
        <w:rFonts w:hint="default" w:ascii="宋体" w:hAnsi="宋体" w:eastAsia="宋体" w:cs="宋体"/>
      </w:rPr>
    </w:lvl>
  </w:abstractNum>
  <w:abstractNum w:abstractNumId="27">
    <w:nsid w:val="10137E0D"/>
    <w:multiLevelType w:val="singleLevel"/>
    <w:tmpl w:val="10137E0D"/>
    <w:lvl w:ilvl="0" w:tentative="0">
      <w:start w:val="1"/>
      <w:numFmt w:val="decimal"/>
      <w:suff w:val="nothing"/>
      <w:lvlText w:val="4.1.%1 "/>
      <w:lvlJc w:val="left"/>
      <w:pPr>
        <w:tabs>
          <w:tab w:val="left" w:pos="0"/>
        </w:tabs>
        <w:ind w:left="0" w:firstLine="0"/>
      </w:pPr>
      <w:rPr>
        <w:rFonts w:hint="default" w:ascii="宋体" w:hAnsi="宋体" w:eastAsia="宋体" w:cs="宋体"/>
      </w:rPr>
    </w:lvl>
  </w:abstractNum>
  <w:abstractNum w:abstractNumId="28">
    <w:nsid w:val="103E603E"/>
    <w:multiLevelType w:val="singleLevel"/>
    <w:tmpl w:val="103E603E"/>
    <w:lvl w:ilvl="0" w:tentative="0">
      <w:start w:val="5"/>
      <w:numFmt w:val="chineseCounting"/>
      <w:suff w:val="nothing"/>
      <w:lvlText w:val="%1、"/>
      <w:lvlJc w:val="left"/>
      <w:rPr>
        <w:rFonts w:hint="eastAsia"/>
      </w:rPr>
    </w:lvl>
  </w:abstractNum>
  <w:abstractNum w:abstractNumId="29">
    <w:nsid w:val="1102924A"/>
    <w:multiLevelType w:val="singleLevel"/>
    <w:tmpl w:val="1102924A"/>
    <w:lvl w:ilvl="0" w:tentative="0">
      <w:start w:val="1"/>
      <w:numFmt w:val="decimal"/>
      <w:suff w:val="nothing"/>
      <w:lvlText w:val="%1．"/>
      <w:lvlJc w:val="left"/>
      <w:pPr>
        <w:ind w:left="0" w:firstLine="400"/>
      </w:pPr>
      <w:rPr>
        <w:rFonts w:hint="default"/>
      </w:rPr>
    </w:lvl>
  </w:abstractNum>
  <w:abstractNum w:abstractNumId="30">
    <w:nsid w:val="1AA396A2"/>
    <w:multiLevelType w:val="singleLevel"/>
    <w:tmpl w:val="1AA396A2"/>
    <w:lvl w:ilvl="0" w:tentative="0">
      <w:start w:val="1"/>
      <w:numFmt w:val="decimal"/>
      <w:suff w:val="nothing"/>
      <w:lvlText w:val="%1．"/>
      <w:lvlJc w:val="left"/>
      <w:pPr>
        <w:ind w:left="0" w:firstLine="400"/>
      </w:pPr>
      <w:rPr>
        <w:rFonts w:hint="default"/>
      </w:rPr>
    </w:lvl>
  </w:abstractNum>
  <w:abstractNum w:abstractNumId="31">
    <w:nsid w:val="1E8A1EC5"/>
    <w:multiLevelType w:val="singleLevel"/>
    <w:tmpl w:val="1E8A1EC5"/>
    <w:lvl w:ilvl="0" w:tentative="0">
      <w:start w:val="1"/>
      <w:numFmt w:val="decimal"/>
      <w:suff w:val="nothing"/>
      <w:lvlText w:val="%1、"/>
      <w:lvlJc w:val="left"/>
      <w:pPr>
        <w:tabs>
          <w:tab w:val="left" w:pos="0"/>
        </w:tabs>
        <w:ind w:left="0" w:firstLine="0"/>
      </w:pPr>
      <w:rPr>
        <w:rFonts w:hint="default"/>
      </w:rPr>
    </w:lvl>
  </w:abstractNum>
  <w:abstractNum w:abstractNumId="32">
    <w:nsid w:val="20963E0E"/>
    <w:multiLevelType w:val="singleLevel"/>
    <w:tmpl w:val="20963E0E"/>
    <w:lvl w:ilvl="0" w:tentative="0">
      <w:start w:val="1"/>
      <w:numFmt w:val="decimal"/>
      <w:suff w:val="nothing"/>
      <w:lvlText w:val="%1、"/>
      <w:lvlJc w:val="left"/>
      <w:pPr>
        <w:ind w:left="0" w:firstLine="397"/>
      </w:pPr>
      <w:rPr>
        <w:rFonts w:hint="default"/>
      </w:rPr>
    </w:lvl>
  </w:abstractNum>
  <w:abstractNum w:abstractNumId="33">
    <w:nsid w:val="255A38A3"/>
    <w:multiLevelType w:val="singleLevel"/>
    <w:tmpl w:val="255A38A3"/>
    <w:lvl w:ilvl="0" w:tentative="0">
      <w:start w:val="1"/>
      <w:numFmt w:val="decimal"/>
      <w:suff w:val="nothing"/>
      <w:lvlText w:val="6.%1 "/>
      <w:lvlJc w:val="left"/>
      <w:pPr>
        <w:tabs>
          <w:tab w:val="left" w:pos="0"/>
        </w:tabs>
        <w:ind w:left="0" w:firstLine="0"/>
      </w:pPr>
      <w:rPr>
        <w:rFonts w:hint="default" w:ascii="宋体" w:hAnsi="宋体" w:eastAsia="宋体" w:cs="宋体"/>
      </w:rPr>
    </w:lvl>
  </w:abstractNum>
  <w:abstractNum w:abstractNumId="34">
    <w:nsid w:val="2B6AC72D"/>
    <w:multiLevelType w:val="singleLevel"/>
    <w:tmpl w:val="2B6AC72D"/>
    <w:lvl w:ilvl="0" w:tentative="0">
      <w:start w:val="1"/>
      <w:numFmt w:val="decimal"/>
      <w:suff w:val="nothing"/>
      <w:lvlText w:val="3.%1 "/>
      <w:lvlJc w:val="left"/>
      <w:pPr>
        <w:tabs>
          <w:tab w:val="left" w:pos="0"/>
        </w:tabs>
        <w:ind w:left="0" w:firstLine="0"/>
      </w:pPr>
      <w:rPr>
        <w:rFonts w:hint="default" w:ascii="宋体" w:hAnsi="宋体" w:eastAsia="宋体" w:cs="宋体"/>
      </w:rPr>
    </w:lvl>
  </w:abstractNum>
  <w:abstractNum w:abstractNumId="35">
    <w:nsid w:val="2C73C765"/>
    <w:multiLevelType w:val="singleLevel"/>
    <w:tmpl w:val="2C73C765"/>
    <w:lvl w:ilvl="0" w:tentative="0">
      <w:start w:val="1"/>
      <w:numFmt w:val="decimal"/>
      <w:suff w:val="nothing"/>
      <w:lvlText w:val="5.%1 "/>
      <w:lvlJc w:val="left"/>
      <w:pPr>
        <w:tabs>
          <w:tab w:val="left" w:pos="0"/>
        </w:tabs>
        <w:ind w:left="0" w:firstLine="0"/>
      </w:pPr>
      <w:rPr>
        <w:rFonts w:hint="default" w:ascii="宋体" w:hAnsi="宋体" w:eastAsia="宋体" w:cs="宋体"/>
      </w:rPr>
    </w:lvl>
  </w:abstractNum>
  <w:abstractNum w:abstractNumId="36">
    <w:nsid w:val="2EA01BD1"/>
    <w:multiLevelType w:val="singleLevel"/>
    <w:tmpl w:val="2EA01BD1"/>
    <w:lvl w:ilvl="0" w:tentative="0">
      <w:start w:val="1"/>
      <w:numFmt w:val="decimal"/>
      <w:suff w:val="nothing"/>
      <w:lvlText w:val="5.4.%1 "/>
      <w:lvlJc w:val="left"/>
      <w:pPr>
        <w:tabs>
          <w:tab w:val="left" w:pos="0"/>
        </w:tabs>
        <w:ind w:left="0" w:firstLine="0"/>
      </w:pPr>
      <w:rPr>
        <w:rFonts w:hint="default" w:ascii="宋体" w:hAnsi="宋体" w:eastAsia="宋体" w:cs="宋体"/>
      </w:rPr>
    </w:lvl>
  </w:abstractNum>
  <w:abstractNum w:abstractNumId="37">
    <w:nsid w:val="31F5F302"/>
    <w:multiLevelType w:val="singleLevel"/>
    <w:tmpl w:val="31F5F302"/>
    <w:lvl w:ilvl="0" w:tentative="0">
      <w:start w:val="1"/>
      <w:numFmt w:val="decimal"/>
      <w:suff w:val="nothing"/>
      <w:lvlText w:val="4.6.%1 "/>
      <w:lvlJc w:val="left"/>
      <w:pPr>
        <w:tabs>
          <w:tab w:val="left" w:pos="0"/>
        </w:tabs>
        <w:ind w:left="0" w:firstLine="0"/>
      </w:pPr>
      <w:rPr>
        <w:rFonts w:hint="default" w:ascii="宋体" w:hAnsi="宋体" w:eastAsia="宋体" w:cs="宋体"/>
      </w:rPr>
    </w:lvl>
  </w:abstractNum>
  <w:abstractNum w:abstractNumId="38">
    <w:nsid w:val="32B01A3A"/>
    <w:multiLevelType w:val="singleLevel"/>
    <w:tmpl w:val="32B01A3A"/>
    <w:lvl w:ilvl="0" w:tentative="0">
      <w:start w:val="1"/>
      <w:numFmt w:val="decimal"/>
      <w:suff w:val="nothing"/>
      <w:lvlText w:val="5.9.%1 "/>
      <w:lvlJc w:val="left"/>
      <w:pPr>
        <w:tabs>
          <w:tab w:val="left" w:pos="0"/>
        </w:tabs>
        <w:ind w:left="0" w:firstLine="0"/>
      </w:pPr>
      <w:rPr>
        <w:rFonts w:hint="default" w:ascii="宋体" w:hAnsi="宋体" w:eastAsia="宋体" w:cs="宋体"/>
      </w:rPr>
    </w:lvl>
  </w:abstractNum>
  <w:abstractNum w:abstractNumId="39">
    <w:nsid w:val="392E1B95"/>
    <w:multiLevelType w:val="singleLevel"/>
    <w:tmpl w:val="392E1B95"/>
    <w:lvl w:ilvl="0" w:tentative="0">
      <w:start w:val="1"/>
      <w:numFmt w:val="decimal"/>
      <w:suff w:val="nothing"/>
      <w:lvlText w:val="%1 "/>
      <w:lvlJc w:val="left"/>
      <w:pPr>
        <w:ind w:left="0" w:firstLine="0"/>
      </w:pPr>
      <w:rPr>
        <w:rFonts w:hint="default"/>
      </w:rPr>
    </w:lvl>
  </w:abstractNum>
  <w:abstractNum w:abstractNumId="40">
    <w:nsid w:val="3B1C529F"/>
    <w:multiLevelType w:val="singleLevel"/>
    <w:tmpl w:val="3B1C529F"/>
    <w:lvl w:ilvl="0" w:tentative="0">
      <w:start w:val="1"/>
      <w:numFmt w:val="decimal"/>
      <w:suff w:val="nothing"/>
      <w:lvlText w:val="6.3.%1 "/>
      <w:lvlJc w:val="left"/>
      <w:pPr>
        <w:tabs>
          <w:tab w:val="left" w:pos="0"/>
        </w:tabs>
        <w:ind w:left="0" w:firstLine="0"/>
      </w:pPr>
      <w:rPr>
        <w:rFonts w:hint="default" w:ascii="宋体" w:hAnsi="宋体" w:eastAsia="宋体" w:cs="宋体"/>
      </w:rPr>
    </w:lvl>
  </w:abstractNum>
  <w:abstractNum w:abstractNumId="41">
    <w:nsid w:val="3C05B837"/>
    <w:multiLevelType w:val="singleLevel"/>
    <w:tmpl w:val="3C05B837"/>
    <w:lvl w:ilvl="0" w:tentative="0">
      <w:start w:val="1"/>
      <w:numFmt w:val="decimal"/>
      <w:suff w:val="nothing"/>
      <w:lvlText w:val="4.%1 "/>
      <w:lvlJc w:val="left"/>
      <w:pPr>
        <w:tabs>
          <w:tab w:val="left" w:pos="0"/>
        </w:tabs>
        <w:ind w:left="0" w:firstLine="0"/>
      </w:pPr>
      <w:rPr>
        <w:rFonts w:hint="default" w:ascii="宋体" w:hAnsi="宋体" w:eastAsia="宋体" w:cs="宋体"/>
      </w:rPr>
    </w:lvl>
  </w:abstractNum>
  <w:abstractNum w:abstractNumId="42">
    <w:nsid w:val="40CE62B9"/>
    <w:multiLevelType w:val="singleLevel"/>
    <w:tmpl w:val="40CE62B9"/>
    <w:lvl w:ilvl="0" w:tentative="0">
      <w:start w:val="1"/>
      <w:numFmt w:val="decimal"/>
      <w:suff w:val="nothing"/>
      <w:lvlText w:val="4.2.%1 "/>
      <w:lvlJc w:val="left"/>
      <w:pPr>
        <w:tabs>
          <w:tab w:val="left" w:pos="0"/>
        </w:tabs>
        <w:ind w:left="0" w:firstLine="0"/>
      </w:pPr>
      <w:rPr>
        <w:rFonts w:hint="default" w:ascii="宋体" w:hAnsi="宋体" w:eastAsia="宋体" w:cs="宋体"/>
      </w:rPr>
    </w:lvl>
  </w:abstractNum>
  <w:abstractNum w:abstractNumId="43">
    <w:nsid w:val="420D3CF8"/>
    <w:multiLevelType w:val="singleLevel"/>
    <w:tmpl w:val="420D3CF8"/>
    <w:lvl w:ilvl="0" w:tentative="0">
      <w:start w:val="1"/>
      <w:numFmt w:val="decimal"/>
      <w:suff w:val="nothing"/>
      <w:lvlText w:val="%1、"/>
      <w:lvlJc w:val="left"/>
      <w:pPr>
        <w:ind w:left="0" w:firstLine="397"/>
      </w:pPr>
      <w:rPr>
        <w:rFonts w:hint="default"/>
      </w:rPr>
    </w:lvl>
  </w:abstractNum>
  <w:abstractNum w:abstractNumId="44">
    <w:nsid w:val="4C9F85FC"/>
    <w:multiLevelType w:val="singleLevel"/>
    <w:tmpl w:val="4C9F85FC"/>
    <w:lvl w:ilvl="0" w:tentative="0">
      <w:start w:val="1"/>
      <w:numFmt w:val="decimal"/>
      <w:suff w:val="nothing"/>
      <w:lvlText w:val="%1 "/>
      <w:lvlJc w:val="left"/>
      <w:pPr>
        <w:tabs>
          <w:tab w:val="left" w:pos="0"/>
        </w:tabs>
        <w:ind w:left="0" w:firstLine="0"/>
      </w:pPr>
      <w:rPr>
        <w:rFonts w:hint="default" w:ascii="宋体" w:hAnsi="宋体" w:eastAsia="宋体" w:cs="宋体"/>
      </w:rPr>
    </w:lvl>
  </w:abstractNum>
  <w:abstractNum w:abstractNumId="45">
    <w:nsid w:val="4DF4503F"/>
    <w:multiLevelType w:val="singleLevel"/>
    <w:tmpl w:val="4DF4503F"/>
    <w:lvl w:ilvl="0" w:tentative="0">
      <w:start w:val="1"/>
      <w:numFmt w:val="decimal"/>
      <w:suff w:val="nothing"/>
      <w:lvlText w:val="9.%1 "/>
      <w:lvlJc w:val="left"/>
      <w:pPr>
        <w:tabs>
          <w:tab w:val="left" w:pos="0"/>
        </w:tabs>
        <w:ind w:left="0" w:firstLine="0"/>
      </w:pPr>
      <w:rPr>
        <w:rFonts w:hint="default" w:ascii="宋体" w:hAnsi="宋体" w:eastAsia="宋体" w:cs="宋体"/>
      </w:rPr>
    </w:lvl>
  </w:abstractNum>
  <w:abstractNum w:abstractNumId="46">
    <w:nsid w:val="50399AE6"/>
    <w:multiLevelType w:val="singleLevel"/>
    <w:tmpl w:val="50399AE6"/>
    <w:lvl w:ilvl="0" w:tentative="0">
      <w:start w:val="1"/>
      <w:numFmt w:val="decimal"/>
      <w:suff w:val="nothing"/>
      <w:lvlText w:val="2.%1 "/>
      <w:lvlJc w:val="left"/>
      <w:pPr>
        <w:tabs>
          <w:tab w:val="left" w:pos="0"/>
        </w:tabs>
        <w:ind w:left="0" w:firstLine="0"/>
      </w:pPr>
      <w:rPr>
        <w:rFonts w:hint="default" w:ascii="宋体" w:hAnsi="宋体" w:eastAsia="宋体" w:cs="宋体"/>
      </w:rPr>
    </w:lvl>
  </w:abstractNum>
  <w:abstractNum w:abstractNumId="47">
    <w:nsid w:val="55B07D18"/>
    <w:multiLevelType w:val="singleLevel"/>
    <w:tmpl w:val="55B07D18"/>
    <w:lvl w:ilvl="0" w:tentative="0">
      <w:start w:val="1"/>
      <w:numFmt w:val="decimal"/>
      <w:suff w:val="nothing"/>
      <w:lvlText w:val="%1 "/>
      <w:lvlJc w:val="left"/>
      <w:pPr>
        <w:tabs>
          <w:tab w:val="left" w:pos="0"/>
        </w:tabs>
        <w:ind w:left="0" w:firstLine="0"/>
      </w:pPr>
      <w:rPr>
        <w:rFonts w:hint="default" w:ascii="宋体" w:hAnsi="宋体" w:eastAsia="宋体" w:cs="宋体"/>
      </w:rPr>
    </w:lvl>
  </w:abstractNum>
  <w:abstractNum w:abstractNumId="48">
    <w:nsid w:val="5E7873D2"/>
    <w:multiLevelType w:val="singleLevel"/>
    <w:tmpl w:val="5E7873D2"/>
    <w:lvl w:ilvl="0" w:tentative="0">
      <w:start w:val="1"/>
      <w:numFmt w:val="decimal"/>
      <w:suff w:val="nothing"/>
      <w:lvlText w:val="5.7.%1 "/>
      <w:lvlJc w:val="left"/>
      <w:pPr>
        <w:tabs>
          <w:tab w:val="left" w:pos="0"/>
        </w:tabs>
        <w:ind w:left="0" w:firstLine="0"/>
      </w:pPr>
      <w:rPr>
        <w:rFonts w:hint="default" w:ascii="宋体" w:hAnsi="宋体" w:eastAsia="宋体" w:cs="宋体"/>
      </w:rPr>
    </w:lvl>
  </w:abstractNum>
  <w:abstractNum w:abstractNumId="49">
    <w:nsid w:val="60AB8796"/>
    <w:multiLevelType w:val="singleLevel"/>
    <w:tmpl w:val="60AB8796"/>
    <w:lvl w:ilvl="0" w:tentative="0">
      <w:start w:val="1"/>
      <w:numFmt w:val="decimal"/>
      <w:suff w:val="nothing"/>
      <w:lvlText w:val="3.%1 "/>
      <w:lvlJc w:val="left"/>
      <w:pPr>
        <w:tabs>
          <w:tab w:val="left" w:pos="0"/>
        </w:tabs>
        <w:ind w:left="0" w:firstLine="0"/>
      </w:pPr>
      <w:rPr>
        <w:rFonts w:hint="default" w:ascii="宋体" w:hAnsi="宋体" w:eastAsia="宋体" w:cs="宋体"/>
      </w:rPr>
    </w:lvl>
  </w:abstractNum>
  <w:abstractNum w:abstractNumId="50">
    <w:nsid w:val="64A1858E"/>
    <w:multiLevelType w:val="singleLevel"/>
    <w:tmpl w:val="64A1858E"/>
    <w:lvl w:ilvl="0" w:tentative="0">
      <w:start w:val="1"/>
      <w:numFmt w:val="decimal"/>
      <w:suff w:val="nothing"/>
      <w:lvlText w:val="4.4.%1 "/>
      <w:lvlJc w:val="left"/>
      <w:pPr>
        <w:tabs>
          <w:tab w:val="left" w:pos="0"/>
        </w:tabs>
        <w:ind w:left="0" w:firstLine="0"/>
      </w:pPr>
      <w:rPr>
        <w:rFonts w:hint="default" w:ascii="宋体" w:hAnsi="宋体" w:eastAsia="宋体" w:cs="宋体"/>
      </w:rPr>
    </w:lvl>
  </w:abstractNum>
  <w:abstractNum w:abstractNumId="51">
    <w:nsid w:val="67963B9F"/>
    <w:multiLevelType w:val="singleLevel"/>
    <w:tmpl w:val="67963B9F"/>
    <w:lvl w:ilvl="0" w:tentative="0">
      <w:start w:val="1"/>
      <w:numFmt w:val="decimal"/>
      <w:suff w:val="nothing"/>
      <w:lvlText w:val="5.7.2.%1 "/>
      <w:lvlJc w:val="left"/>
      <w:pPr>
        <w:tabs>
          <w:tab w:val="left" w:pos="0"/>
        </w:tabs>
        <w:ind w:left="0" w:firstLine="0"/>
      </w:pPr>
      <w:rPr>
        <w:rFonts w:hint="default" w:ascii="宋体" w:hAnsi="宋体" w:eastAsia="宋体" w:cs="宋体"/>
      </w:rPr>
    </w:lvl>
  </w:abstractNum>
  <w:abstractNum w:abstractNumId="52">
    <w:nsid w:val="6C098B1E"/>
    <w:multiLevelType w:val="singleLevel"/>
    <w:tmpl w:val="6C098B1E"/>
    <w:lvl w:ilvl="0" w:tentative="0">
      <w:start w:val="1"/>
      <w:numFmt w:val="decimal"/>
      <w:suff w:val="nothing"/>
      <w:lvlText w:val="5.8.%1 "/>
      <w:lvlJc w:val="left"/>
      <w:pPr>
        <w:tabs>
          <w:tab w:val="left" w:pos="0"/>
        </w:tabs>
        <w:ind w:left="0" w:firstLine="0"/>
      </w:pPr>
      <w:rPr>
        <w:rFonts w:hint="default" w:ascii="宋体" w:hAnsi="宋体" w:eastAsia="宋体" w:cs="宋体"/>
      </w:rPr>
    </w:lvl>
  </w:abstractNum>
  <w:abstractNum w:abstractNumId="53">
    <w:nsid w:val="734D4C58"/>
    <w:multiLevelType w:val="singleLevel"/>
    <w:tmpl w:val="734D4C58"/>
    <w:lvl w:ilvl="0" w:tentative="0">
      <w:start w:val="1"/>
      <w:numFmt w:val="decimal"/>
      <w:suff w:val="nothing"/>
      <w:lvlText w:val="4.3.%1 "/>
      <w:lvlJc w:val="left"/>
      <w:pPr>
        <w:tabs>
          <w:tab w:val="left" w:pos="0"/>
        </w:tabs>
        <w:ind w:left="0" w:firstLine="0"/>
      </w:pPr>
      <w:rPr>
        <w:rFonts w:hint="default" w:ascii="宋体" w:hAnsi="宋体" w:eastAsia="宋体" w:cs="宋体"/>
      </w:rPr>
    </w:lvl>
  </w:abstractNum>
  <w:abstractNum w:abstractNumId="54">
    <w:nsid w:val="76D6A07E"/>
    <w:multiLevelType w:val="singleLevel"/>
    <w:tmpl w:val="76D6A07E"/>
    <w:lvl w:ilvl="0" w:tentative="0">
      <w:start w:val="2"/>
      <w:numFmt w:val="chineseCounting"/>
      <w:suff w:val="nothing"/>
      <w:lvlText w:val="%1、"/>
      <w:lvlJc w:val="left"/>
      <w:rPr>
        <w:rFonts w:hint="eastAsia"/>
      </w:rPr>
    </w:lvl>
  </w:abstractNum>
  <w:abstractNum w:abstractNumId="55">
    <w:nsid w:val="7A013870"/>
    <w:multiLevelType w:val="singleLevel"/>
    <w:tmpl w:val="7A013870"/>
    <w:lvl w:ilvl="0" w:tentative="0">
      <w:start w:val="1"/>
      <w:numFmt w:val="decimal"/>
      <w:suff w:val="nothing"/>
      <w:lvlText w:val="7.%1 "/>
      <w:lvlJc w:val="left"/>
      <w:pPr>
        <w:tabs>
          <w:tab w:val="left" w:pos="0"/>
        </w:tabs>
        <w:ind w:left="0" w:firstLine="0"/>
      </w:pPr>
      <w:rPr>
        <w:rFonts w:hint="default" w:ascii="宋体" w:hAnsi="宋体" w:eastAsia="宋体" w:cs="宋体"/>
      </w:rPr>
    </w:lvl>
  </w:abstractNum>
  <w:abstractNum w:abstractNumId="56">
    <w:nsid w:val="7E0B4BB5"/>
    <w:multiLevelType w:val="singleLevel"/>
    <w:tmpl w:val="7E0B4BB5"/>
    <w:lvl w:ilvl="0" w:tentative="0">
      <w:start w:val="1"/>
      <w:numFmt w:val="decimal"/>
      <w:suff w:val="nothing"/>
      <w:lvlText w:val="1.%1 "/>
      <w:lvlJc w:val="left"/>
      <w:pPr>
        <w:ind w:left="0" w:firstLine="0"/>
      </w:pPr>
      <w:rPr>
        <w:rFonts w:hint="default"/>
      </w:rPr>
    </w:lvl>
  </w:abstractNum>
  <w:num w:numId="1">
    <w:abstractNumId w:val="47"/>
  </w:num>
  <w:num w:numId="2">
    <w:abstractNumId w:val="56"/>
  </w:num>
  <w:num w:numId="3">
    <w:abstractNumId w:val="12"/>
  </w:num>
  <w:num w:numId="4">
    <w:abstractNumId w:val="6"/>
  </w:num>
  <w:num w:numId="5">
    <w:abstractNumId w:val="22"/>
  </w:num>
  <w:num w:numId="6">
    <w:abstractNumId w:val="11"/>
  </w:num>
  <w:num w:numId="7">
    <w:abstractNumId w:val="15"/>
  </w:num>
  <w:num w:numId="8">
    <w:abstractNumId w:val="44"/>
  </w:num>
  <w:num w:numId="9">
    <w:abstractNumId w:val="16"/>
  </w:num>
  <w:num w:numId="10">
    <w:abstractNumId w:val="13"/>
  </w:num>
  <w:num w:numId="11">
    <w:abstractNumId w:val="34"/>
  </w:num>
  <w:num w:numId="12">
    <w:abstractNumId w:val="41"/>
  </w:num>
  <w:num w:numId="13">
    <w:abstractNumId w:val="35"/>
  </w:num>
  <w:num w:numId="14">
    <w:abstractNumId w:val="8"/>
  </w:num>
  <w:num w:numId="15">
    <w:abstractNumId w:val="36"/>
  </w:num>
  <w:num w:numId="16">
    <w:abstractNumId w:val="4"/>
  </w:num>
  <w:num w:numId="17">
    <w:abstractNumId w:val="17"/>
  </w:num>
  <w:num w:numId="18">
    <w:abstractNumId w:val="51"/>
  </w:num>
  <w:num w:numId="19">
    <w:abstractNumId w:val="19"/>
  </w:num>
  <w:num w:numId="20">
    <w:abstractNumId w:val="40"/>
  </w:num>
  <w:num w:numId="21">
    <w:abstractNumId w:val="39"/>
  </w:num>
  <w:num w:numId="22">
    <w:abstractNumId w:val="46"/>
  </w:num>
  <w:num w:numId="23">
    <w:abstractNumId w:val="49"/>
  </w:num>
  <w:num w:numId="24">
    <w:abstractNumId w:val="3"/>
  </w:num>
  <w:num w:numId="25">
    <w:abstractNumId w:val="27"/>
  </w:num>
  <w:num w:numId="26">
    <w:abstractNumId w:val="42"/>
  </w:num>
  <w:num w:numId="27">
    <w:abstractNumId w:val="53"/>
  </w:num>
  <w:num w:numId="28">
    <w:abstractNumId w:val="50"/>
  </w:num>
  <w:num w:numId="29">
    <w:abstractNumId w:val="0"/>
  </w:num>
  <w:num w:numId="30">
    <w:abstractNumId w:val="37"/>
  </w:num>
  <w:num w:numId="31">
    <w:abstractNumId w:val="24"/>
  </w:num>
  <w:num w:numId="32">
    <w:abstractNumId w:val="23"/>
  </w:num>
  <w:num w:numId="33">
    <w:abstractNumId w:val="20"/>
  </w:num>
  <w:num w:numId="34">
    <w:abstractNumId w:val="10"/>
  </w:num>
  <w:num w:numId="35">
    <w:abstractNumId w:val="48"/>
  </w:num>
  <w:num w:numId="36">
    <w:abstractNumId w:val="52"/>
  </w:num>
  <w:num w:numId="37">
    <w:abstractNumId w:val="38"/>
  </w:num>
  <w:num w:numId="38">
    <w:abstractNumId w:val="33"/>
  </w:num>
  <w:num w:numId="39">
    <w:abstractNumId w:val="5"/>
  </w:num>
  <w:num w:numId="40">
    <w:abstractNumId w:val="26"/>
  </w:num>
  <w:num w:numId="41">
    <w:abstractNumId w:val="18"/>
  </w:num>
  <w:num w:numId="42">
    <w:abstractNumId w:val="55"/>
  </w:num>
  <w:num w:numId="43">
    <w:abstractNumId w:val="25"/>
  </w:num>
  <w:num w:numId="44">
    <w:abstractNumId w:val="45"/>
  </w:num>
  <w:num w:numId="45">
    <w:abstractNumId w:val="14"/>
  </w:num>
  <w:num w:numId="46">
    <w:abstractNumId w:val="54"/>
  </w:num>
  <w:num w:numId="47">
    <w:abstractNumId w:val="2"/>
  </w:num>
  <w:num w:numId="48">
    <w:abstractNumId w:val="31"/>
  </w:num>
  <w:num w:numId="49">
    <w:abstractNumId w:val="28"/>
  </w:num>
  <w:num w:numId="50">
    <w:abstractNumId w:val="1"/>
  </w:num>
  <w:num w:numId="51">
    <w:abstractNumId w:val="32"/>
  </w:num>
  <w:num w:numId="52">
    <w:abstractNumId w:val="43"/>
  </w:num>
  <w:num w:numId="53">
    <w:abstractNumId w:val="9"/>
  </w:num>
  <w:num w:numId="54">
    <w:abstractNumId w:val="7"/>
  </w:num>
  <w:num w:numId="55">
    <w:abstractNumId w:val="21"/>
  </w:num>
  <w:num w:numId="56">
    <w:abstractNumId w:val="29"/>
  </w:num>
  <w:num w:numId="5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78FE"/>
    <w:rsid w:val="000040FA"/>
    <w:rsid w:val="00004F39"/>
    <w:rsid w:val="000674FC"/>
    <w:rsid w:val="000901EA"/>
    <w:rsid w:val="000C78FE"/>
    <w:rsid w:val="0012461B"/>
    <w:rsid w:val="001A5AFC"/>
    <w:rsid w:val="001D64AD"/>
    <w:rsid w:val="00362AE1"/>
    <w:rsid w:val="003B64CC"/>
    <w:rsid w:val="003B7BEA"/>
    <w:rsid w:val="004225CB"/>
    <w:rsid w:val="005339E4"/>
    <w:rsid w:val="005711CA"/>
    <w:rsid w:val="005A01DB"/>
    <w:rsid w:val="0063670C"/>
    <w:rsid w:val="00697941"/>
    <w:rsid w:val="006C56F1"/>
    <w:rsid w:val="00843680"/>
    <w:rsid w:val="00876613"/>
    <w:rsid w:val="00994787"/>
    <w:rsid w:val="00A04A18"/>
    <w:rsid w:val="00A2002A"/>
    <w:rsid w:val="00AF4656"/>
    <w:rsid w:val="00D4238D"/>
    <w:rsid w:val="00D54700"/>
    <w:rsid w:val="00DB5805"/>
    <w:rsid w:val="00E227A2"/>
    <w:rsid w:val="00ED01A5"/>
    <w:rsid w:val="00EE289F"/>
    <w:rsid w:val="00F51CDE"/>
    <w:rsid w:val="00F93FBD"/>
    <w:rsid w:val="00FF3A92"/>
    <w:rsid w:val="018E7154"/>
    <w:rsid w:val="0306497E"/>
    <w:rsid w:val="05EF1AC7"/>
    <w:rsid w:val="08AB37C9"/>
    <w:rsid w:val="08CB79C6"/>
    <w:rsid w:val="090A060C"/>
    <w:rsid w:val="0C6078E3"/>
    <w:rsid w:val="10EB0ACC"/>
    <w:rsid w:val="1160098A"/>
    <w:rsid w:val="12FD6252"/>
    <w:rsid w:val="14E54D77"/>
    <w:rsid w:val="17A27930"/>
    <w:rsid w:val="18201F75"/>
    <w:rsid w:val="1ADA7EFA"/>
    <w:rsid w:val="1B2A3F92"/>
    <w:rsid w:val="1C9635BA"/>
    <w:rsid w:val="1CC135B5"/>
    <w:rsid w:val="20616389"/>
    <w:rsid w:val="2087346A"/>
    <w:rsid w:val="20A02333"/>
    <w:rsid w:val="22581097"/>
    <w:rsid w:val="255B2011"/>
    <w:rsid w:val="27BC61AA"/>
    <w:rsid w:val="294B0A50"/>
    <w:rsid w:val="2AB72F73"/>
    <w:rsid w:val="2BD650A8"/>
    <w:rsid w:val="30510DCB"/>
    <w:rsid w:val="31215085"/>
    <w:rsid w:val="32A3249A"/>
    <w:rsid w:val="34AB1503"/>
    <w:rsid w:val="359D67EC"/>
    <w:rsid w:val="38A60C06"/>
    <w:rsid w:val="38D2524A"/>
    <w:rsid w:val="3B515D75"/>
    <w:rsid w:val="3B8F194F"/>
    <w:rsid w:val="3BCD61A3"/>
    <w:rsid w:val="3C157D59"/>
    <w:rsid w:val="3FE33B28"/>
    <w:rsid w:val="417A7BA9"/>
    <w:rsid w:val="42A72A99"/>
    <w:rsid w:val="46753FBB"/>
    <w:rsid w:val="4C5D5CA5"/>
    <w:rsid w:val="4EDB640C"/>
    <w:rsid w:val="4F564771"/>
    <w:rsid w:val="50A67063"/>
    <w:rsid w:val="518C7523"/>
    <w:rsid w:val="563F53FD"/>
    <w:rsid w:val="58A92F50"/>
    <w:rsid w:val="5A4878A1"/>
    <w:rsid w:val="5A68273B"/>
    <w:rsid w:val="5AC063FE"/>
    <w:rsid w:val="5EB70CA9"/>
    <w:rsid w:val="5F5E0EB7"/>
    <w:rsid w:val="60841FB7"/>
    <w:rsid w:val="62457F46"/>
    <w:rsid w:val="63542E45"/>
    <w:rsid w:val="63882E9D"/>
    <w:rsid w:val="63B63B30"/>
    <w:rsid w:val="64EB25CD"/>
    <w:rsid w:val="67D921A3"/>
    <w:rsid w:val="68D45976"/>
    <w:rsid w:val="69B3768F"/>
    <w:rsid w:val="6A6F51E6"/>
    <w:rsid w:val="6B1019C9"/>
    <w:rsid w:val="6CCE34D1"/>
    <w:rsid w:val="6E2E0BF9"/>
    <w:rsid w:val="6ED45E67"/>
    <w:rsid w:val="6F344052"/>
    <w:rsid w:val="6FF10854"/>
    <w:rsid w:val="7148096B"/>
    <w:rsid w:val="72D867E2"/>
    <w:rsid w:val="78E14A7F"/>
    <w:rsid w:val="7BD113EF"/>
    <w:rsid w:val="7BFC19D1"/>
    <w:rsid w:val="7CE90DC4"/>
    <w:rsid w:val="7DA54A8A"/>
    <w:rsid w:val="7E420929"/>
    <w:rsid w:val="7EA8342D"/>
    <w:rsid w:val="7EB91D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qFormat="1" w:uiPriority="99" w:semiHidden="0"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keepLines/>
      <w:spacing w:before="340" w:after="330" w:line="578" w:lineRule="atLeast"/>
      <w:outlineLvl w:val="0"/>
    </w:pPr>
    <w:rPr>
      <w:b/>
      <w:bCs/>
      <w:kern w:val="44"/>
      <w:sz w:val="44"/>
      <w:szCs w:val="44"/>
    </w:rPr>
  </w:style>
  <w:style w:type="paragraph" w:styleId="4">
    <w:name w:val="heading 2"/>
    <w:basedOn w:val="1"/>
    <w:next w:val="1"/>
    <w:qFormat/>
    <w:uiPriority w:val="0"/>
    <w:pPr>
      <w:keepNext/>
      <w:keepLines/>
      <w:spacing w:before="260" w:after="260" w:line="416" w:lineRule="atLeast"/>
      <w:jc w:val="left"/>
      <w:outlineLvl w:val="1"/>
    </w:pPr>
    <w:rPr>
      <w:rFonts w:ascii="Arial" w:hAnsi="Arial" w:eastAsia="黑体"/>
      <w:b/>
      <w:spacing w:val="10"/>
      <w:sz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pPr>
      <w:autoSpaceDE/>
      <w:autoSpaceDN/>
      <w:adjustRightInd/>
      <w:spacing w:line="240" w:lineRule="auto"/>
      <w:textAlignment w:val="auto"/>
    </w:pPr>
    <w:rPr>
      <w:rFonts w:ascii="宋体" w:hAnsi="Courier New"/>
      <w:kern w:val="2"/>
    </w:rPr>
  </w:style>
  <w:style w:type="paragraph" w:styleId="5">
    <w:name w:val="Body Text"/>
    <w:basedOn w:val="1"/>
    <w:qFormat/>
    <w:uiPriority w:val="0"/>
    <w:pPr>
      <w:spacing w:after="120"/>
    </w:pPr>
    <w:rPr>
      <w:rFonts w:ascii="Calibri" w:hAnsi="Calibri"/>
    </w:rPr>
  </w:style>
  <w:style w:type="paragraph" w:styleId="6">
    <w:name w:val="Balloon Text"/>
    <w:basedOn w:val="1"/>
    <w:link w:val="14"/>
    <w:semiHidden/>
    <w:unhideWhenUsed/>
    <w:qFormat/>
    <w:uiPriority w:val="99"/>
    <w:rPr>
      <w:sz w:val="18"/>
      <w:szCs w:val="18"/>
    </w:rPr>
  </w:style>
  <w:style w:type="paragraph" w:styleId="7">
    <w:name w:val="footer"/>
    <w:basedOn w:val="1"/>
    <w:unhideWhenUsed/>
    <w:qFormat/>
    <w:uiPriority w:val="99"/>
    <w:pPr>
      <w:tabs>
        <w:tab w:val="center" w:pos="4153"/>
        <w:tab w:val="right" w:pos="8306"/>
      </w:tabs>
      <w:snapToGrid w:val="0"/>
      <w:jc w:val="left"/>
    </w:pPr>
    <w:rPr>
      <w:sz w:val="18"/>
    </w:rPr>
  </w:style>
  <w:style w:type="paragraph" w:styleId="8">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List Continue 2"/>
    <w:basedOn w:val="1"/>
    <w:unhideWhenUsed/>
    <w:qFormat/>
    <w:uiPriority w:val="99"/>
    <w:pPr>
      <w:spacing w:after="120"/>
      <w:ind w:left="840" w:leftChars="400"/>
    </w:pPr>
  </w:style>
  <w:style w:type="paragraph" w:styleId="10">
    <w:name w:val="Normal (Web)"/>
    <w:basedOn w:val="1"/>
    <w:qFormat/>
    <w:uiPriority w:val="0"/>
    <w:pPr>
      <w:spacing w:before="100" w:beforeAutospacing="1" w:after="100" w:afterAutospacing="1"/>
      <w:ind w:left="0" w:right="0"/>
      <w:jc w:val="left"/>
    </w:pPr>
    <w:rPr>
      <w:kern w:val="0"/>
      <w:sz w:val="24"/>
      <w:lang w:val="en-US" w:eastAsia="zh-CN" w:bidi="ar"/>
    </w:rPr>
  </w:style>
  <w:style w:type="table" w:styleId="12">
    <w:name w:val="Table Grid"/>
    <w:basedOn w:val="11"/>
    <w:semiHidden/>
    <w:unhideWhenUsed/>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
    <w:name w:val="批注框文本 Char"/>
    <w:basedOn w:val="13"/>
    <w:link w:val="6"/>
    <w:semiHidden/>
    <w:qFormat/>
    <w:uiPriority w:val="99"/>
    <w:rPr>
      <w:kern w:val="2"/>
      <w:sz w:val="18"/>
      <w:szCs w:val="18"/>
    </w:rPr>
  </w:style>
  <w:style w:type="paragraph" w:customStyle="1" w:styleId="15">
    <w:name w:val="1"/>
    <w:basedOn w:val="1"/>
    <w:next w:val="5"/>
    <w:qFormat/>
    <w:uiPriority w:val="0"/>
    <w:pPr>
      <w:spacing w:line="360" w:lineRule="exact"/>
    </w:pPr>
    <w:rPr>
      <w:rFonts w:ascii="Calibri" w:hAnsi="Calibri"/>
    </w:rPr>
  </w:style>
  <w:style w:type="paragraph" w:customStyle="1" w:styleId="16">
    <w:name w:val="标题 2 居中"/>
    <w:basedOn w:val="4"/>
    <w:qFormat/>
    <w:uiPriority w:val="0"/>
    <w:pPr>
      <w:jc w:val="center"/>
    </w:pPr>
    <w:rPr>
      <w:rFonts w:ascii="宋体" w:hAnsi="宋体"/>
    </w:rPr>
  </w:style>
  <w:style w:type="paragraph" w:styleId="17">
    <w:name w:val="List Paragraph"/>
    <w:basedOn w:val="1"/>
    <w:unhideWhenUsed/>
    <w:qFormat/>
    <w:uiPriority w:val="99"/>
    <w:pPr>
      <w:ind w:firstLine="420" w:firstLineChars="200"/>
    </w:pPr>
  </w:style>
  <w:style w:type="paragraph" w:customStyle="1" w:styleId="18">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StarOrigin</Company>
  <Pages>16</Pages>
  <Words>1566</Words>
  <Characters>8932</Characters>
  <Lines>74</Lines>
  <Paragraphs>20</Paragraphs>
  <TotalTime>10</TotalTime>
  <ScaleCrop>false</ScaleCrop>
  <LinksUpToDate>false</LinksUpToDate>
  <CharactersWithSpaces>10478</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2020-10-30T03:46:00Z</dcterms:created>
  <dc:creator>江汉林</dc:creator>
  <cp:lastModifiedBy>草木深</cp:lastModifiedBy>
  <cp:lastPrinted>2021-03-30T08:43:00Z</cp:lastPrinted>
  <dcterms:modified xsi:type="dcterms:W3CDTF">2021-04-14T01:52:21Z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71274F65E7754A0BA98EE2764A0CBE82</vt:lpwstr>
  </property>
</Properties>
</file>