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beforeAutospacing="0" w:after="0" w:afterAutospacing="0" w:line="360" w:lineRule="auto"/>
        <w:ind w:left="69"/>
        <w:rPr>
          <w:rFonts w:hint="eastAsia" w:ascii="宋体" w:hAnsi="宋体"/>
          <w:b/>
          <w:color w:val="000000" w:themeColor="text1"/>
          <w:sz w:val="52"/>
          <w:szCs w:val="52"/>
          <w:highlight w:val="none"/>
          <w14:textFill>
            <w14:solidFill>
              <w14:schemeClr w14:val="tx1"/>
            </w14:solidFill>
          </w14:textFill>
        </w:rPr>
      </w:pPr>
      <w:r>
        <w:rPr>
          <w:rFonts w:hint="eastAsia" w:ascii="宋体" w:hAnsi="宋体"/>
          <w:b/>
          <w:color w:val="000000" w:themeColor="text1"/>
          <w:sz w:val="52"/>
          <w:szCs w:val="52"/>
          <w:highlight w:val="none"/>
          <w14:textFill>
            <w14:solidFill>
              <w14:schemeClr w14:val="tx1"/>
            </w14:solidFill>
          </w14:textFill>
        </w:rPr>
        <w:t xml:space="preserve"> </w:t>
      </w:r>
    </w:p>
    <w:p>
      <w:pPr>
        <w:spacing w:before="0" w:beforeAutospacing="0" w:after="0" w:afterAutospacing="0" w:line="360" w:lineRule="auto"/>
        <w:ind w:left="69"/>
        <w:jc w:val="center"/>
        <w:rPr>
          <w:rFonts w:hint="eastAsia" w:ascii="宋体" w:hAnsi="宋体"/>
          <w:b/>
          <w:color w:val="000000" w:themeColor="text1"/>
          <w:sz w:val="52"/>
          <w:szCs w:val="52"/>
          <w:highlight w:val="none"/>
          <w14:textFill>
            <w14:solidFill>
              <w14:schemeClr w14:val="tx1"/>
            </w14:solidFill>
          </w14:textFill>
        </w:rPr>
      </w:pPr>
    </w:p>
    <w:p>
      <w:pPr>
        <w:spacing w:before="0" w:beforeAutospacing="0" w:after="0" w:afterAutospacing="0" w:line="360" w:lineRule="auto"/>
        <w:ind w:left="69"/>
        <w:jc w:val="center"/>
        <w:rPr>
          <w:rFonts w:ascii="宋体" w:hAnsi="宋体"/>
          <w:b/>
          <w:bCs/>
          <w:color w:val="000000" w:themeColor="text1"/>
          <w:sz w:val="52"/>
          <w:highlight w:val="none"/>
          <w14:textFill>
            <w14:solidFill>
              <w14:schemeClr w14:val="tx1"/>
            </w14:solidFill>
          </w14:textFill>
        </w:rPr>
      </w:pPr>
      <w:r>
        <w:rPr>
          <w:rFonts w:hint="eastAsia" w:ascii="宋体" w:hAnsi="宋体"/>
          <w:b/>
          <w:bCs/>
          <w:color w:val="000000" w:themeColor="text1"/>
          <w:sz w:val="52"/>
          <w:highlight w:val="none"/>
          <w14:textFill>
            <w14:solidFill>
              <w14:schemeClr w14:val="tx1"/>
            </w14:solidFill>
          </w14:textFill>
        </w:rPr>
        <w:t xml:space="preserve">咨询谈判采购文件  </w:t>
      </w:r>
    </w:p>
    <w:p>
      <w:pPr>
        <w:spacing w:before="0" w:beforeAutospacing="0" w:after="0" w:afterAutospacing="0" w:line="360" w:lineRule="auto"/>
        <w:ind w:left="69"/>
        <w:jc w:val="center"/>
        <w:rPr>
          <w:rFonts w:ascii="宋体" w:hAnsi="宋体"/>
          <w:b/>
          <w:color w:val="000000" w:themeColor="text1"/>
          <w:sz w:val="48"/>
          <w:highlight w:val="none"/>
          <w14:textFill>
            <w14:solidFill>
              <w14:schemeClr w14:val="tx1"/>
            </w14:solidFill>
          </w14:textFill>
        </w:rPr>
      </w:pPr>
    </w:p>
    <w:p>
      <w:pPr>
        <w:spacing w:before="0" w:beforeAutospacing="0" w:after="0" w:afterAutospacing="0" w:line="480" w:lineRule="auto"/>
        <w:ind w:left="69"/>
        <w:jc w:val="center"/>
        <w:rPr>
          <w:rFonts w:hint="eastAsia" w:ascii="宋体" w:hAnsi="宋体"/>
          <w:b/>
          <w:color w:val="000000" w:themeColor="text1"/>
          <w:sz w:val="48"/>
          <w:highlight w:val="none"/>
          <w14:textFill>
            <w14:solidFill>
              <w14:schemeClr w14:val="tx1"/>
            </w14:solidFill>
          </w14:textFill>
        </w:rPr>
      </w:pPr>
    </w:p>
    <w:p>
      <w:pPr>
        <w:spacing w:before="0" w:beforeAutospacing="0" w:after="0" w:afterAutospacing="0" w:line="480" w:lineRule="auto"/>
        <w:ind w:left="69"/>
        <w:jc w:val="center"/>
        <w:rPr>
          <w:rFonts w:ascii="宋体" w:hAnsi="宋体"/>
          <w:b/>
          <w:color w:val="000000" w:themeColor="text1"/>
          <w:sz w:val="48"/>
          <w:highlight w:val="none"/>
          <w14:textFill>
            <w14:solidFill>
              <w14:schemeClr w14:val="tx1"/>
            </w14:solidFill>
          </w14:textFill>
        </w:rPr>
      </w:pPr>
    </w:p>
    <w:p>
      <w:pPr>
        <w:spacing w:before="0" w:beforeAutospacing="0" w:after="0" w:afterAutospacing="0" w:line="480" w:lineRule="auto"/>
        <w:ind w:left="69"/>
        <w:jc w:val="center"/>
        <w:rPr>
          <w:rFonts w:ascii="宋体" w:hAnsi="宋体"/>
          <w:b/>
          <w:color w:val="000000" w:themeColor="text1"/>
          <w:sz w:val="44"/>
          <w:szCs w:val="44"/>
          <w:highlight w:val="none"/>
          <w14:textFill>
            <w14:solidFill>
              <w14:schemeClr w14:val="tx1"/>
            </w14:solidFill>
          </w14:textFill>
        </w:rPr>
      </w:pPr>
      <w:r>
        <w:rPr>
          <w:rFonts w:hint="eastAsia" w:ascii="宋体" w:hAnsi="宋体"/>
          <w:b/>
          <w:color w:val="000000" w:themeColor="text1"/>
          <w:sz w:val="44"/>
          <w:szCs w:val="44"/>
          <w:highlight w:val="none"/>
          <w14:textFill>
            <w14:solidFill>
              <w14:schemeClr w14:val="tx1"/>
            </w14:solidFill>
          </w14:textFill>
        </w:rPr>
        <w:t>项目编号</w:t>
      </w:r>
    </w:p>
    <w:p>
      <w:pPr>
        <w:spacing w:before="0" w:beforeAutospacing="0" w:after="0" w:afterAutospacing="0" w:line="480" w:lineRule="auto"/>
        <w:ind w:left="69"/>
        <w:jc w:val="center"/>
        <w:rPr>
          <w:rFonts w:ascii="宋体" w:hAnsi="宋体"/>
          <w:b/>
          <w:color w:val="000000" w:themeColor="text1"/>
          <w:sz w:val="48"/>
          <w:szCs w:val="48"/>
          <w:highlight w:val="none"/>
          <w14:textFill>
            <w14:solidFill>
              <w14:schemeClr w14:val="tx1"/>
            </w14:solidFill>
          </w14:textFill>
        </w:rPr>
      </w:pPr>
      <w:r>
        <w:rPr>
          <w:rFonts w:ascii="宋体" w:hAnsi="宋体"/>
          <w:b/>
          <w:color w:val="000000" w:themeColor="text1"/>
          <w:sz w:val="48"/>
          <w:szCs w:val="48"/>
          <w:highlight w:val="none"/>
          <w14:textFill>
            <w14:solidFill>
              <w14:schemeClr w14:val="tx1"/>
            </w14:solidFill>
          </w14:textFill>
        </w:rPr>
        <w:t>XM2021-TZ</w:t>
      </w:r>
      <w:r>
        <w:rPr>
          <w:rFonts w:hint="eastAsia" w:ascii="宋体" w:hAnsi="宋体"/>
          <w:b/>
          <w:color w:val="000000" w:themeColor="text1"/>
          <w:sz w:val="48"/>
          <w:szCs w:val="48"/>
          <w:highlight w:val="none"/>
          <w14:textFill>
            <w14:solidFill>
              <w14:schemeClr w14:val="tx1"/>
            </w14:solidFill>
          </w14:textFill>
        </w:rPr>
        <w:t>0547</w:t>
      </w:r>
    </w:p>
    <w:p>
      <w:pPr>
        <w:spacing w:before="0" w:beforeAutospacing="0" w:after="0" w:afterAutospacing="0" w:line="480" w:lineRule="auto"/>
        <w:ind w:left="69"/>
        <w:jc w:val="center"/>
        <w:rPr>
          <w:rFonts w:ascii="宋体" w:hAnsi="宋体"/>
          <w:b/>
          <w:color w:val="000000" w:themeColor="text1"/>
          <w:sz w:val="44"/>
          <w:szCs w:val="44"/>
          <w:highlight w:val="none"/>
          <w14:textFill>
            <w14:solidFill>
              <w14:schemeClr w14:val="tx1"/>
            </w14:solidFill>
          </w14:textFill>
        </w:rPr>
      </w:pPr>
      <w:r>
        <w:rPr>
          <w:rFonts w:hint="eastAsia" w:ascii="宋体" w:hAnsi="宋体"/>
          <w:b/>
          <w:color w:val="000000" w:themeColor="text1"/>
          <w:sz w:val="44"/>
          <w:szCs w:val="44"/>
          <w:highlight w:val="none"/>
          <w14:textFill>
            <w14:solidFill>
              <w14:schemeClr w14:val="tx1"/>
            </w14:solidFill>
          </w14:textFill>
        </w:rPr>
        <w:t>项目名称</w:t>
      </w:r>
    </w:p>
    <w:p>
      <w:pPr>
        <w:spacing w:before="0" w:beforeAutospacing="0" w:after="0" w:afterAutospacing="0" w:line="480" w:lineRule="auto"/>
        <w:ind w:left="69"/>
        <w:jc w:val="center"/>
        <w:rPr>
          <w:rFonts w:ascii="宋体" w:hAnsi="宋体"/>
          <w:b/>
          <w:color w:val="000000" w:themeColor="text1"/>
          <w:sz w:val="48"/>
          <w:szCs w:val="48"/>
          <w:highlight w:val="none"/>
          <w14:textFill>
            <w14:solidFill>
              <w14:schemeClr w14:val="tx1"/>
            </w14:solidFill>
          </w14:textFill>
        </w:rPr>
      </w:pPr>
      <w:r>
        <w:rPr>
          <w:rFonts w:hint="eastAsia" w:ascii="宋体" w:hAnsi="宋体"/>
          <w:b/>
          <w:color w:val="000000" w:themeColor="text1"/>
          <w:sz w:val="48"/>
          <w:szCs w:val="48"/>
          <w:highlight w:val="none"/>
          <w14:textFill>
            <w14:solidFill>
              <w14:schemeClr w14:val="tx1"/>
            </w14:solidFill>
          </w14:textFill>
        </w:rPr>
        <w:t>2022～2023年灰渣销售项目</w:t>
      </w:r>
    </w:p>
    <w:p>
      <w:pPr>
        <w:spacing w:before="0" w:beforeAutospacing="0" w:after="0" w:afterAutospacing="0" w:line="480" w:lineRule="auto"/>
        <w:ind w:left="69"/>
        <w:jc w:val="center"/>
        <w:rPr>
          <w:rFonts w:ascii="宋体" w:hAnsi="宋体"/>
          <w:b/>
          <w:bCs/>
          <w:color w:val="000000" w:themeColor="text1"/>
          <w:sz w:val="52"/>
          <w:highlight w:val="none"/>
          <w14:textFill>
            <w14:solidFill>
              <w14:schemeClr w14:val="tx1"/>
            </w14:solidFill>
          </w14:textFill>
        </w:rPr>
      </w:pPr>
    </w:p>
    <w:p>
      <w:pPr>
        <w:tabs>
          <w:tab w:val="left" w:pos="6660"/>
        </w:tabs>
        <w:spacing w:before="0" w:beforeAutospacing="0" w:after="0" w:afterAutospacing="0" w:line="480" w:lineRule="auto"/>
        <w:ind w:left="855" w:leftChars="407" w:firstLine="1084" w:firstLineChars="300"/>
        <w:rPr>
          <w:rFonts w:hint="eastAsia" w:ascii="宋体" w:hAnsi="宋体"/>
          <w:b/>
          <w:bCs/>
          <w:color w:val="000000" w:themeColor="text1"/>
          <w:sz w:val="36"/>
          <w:highlight w:val="none"/>
          <w14:textFill>
            <w14:solidFill>
              <w14:schemeClr w14:val="tx1"/>
            </w14:solidFill>
          </w14:textFill>
        </w:rPr>
      </w:pPr>
      <w:r>
        <w:rPr>
          <w:rFonts w:ascii="宋体" w:hAnsi="宋体"/>
          <w:b/>
          <w:bCs/>
          <w:color w:val="000000" w:themeColor="text1"/>
          <w:sz w:val="36"/>
          <w:highlight w:val="none"/>
          <w14:textFill>
            <w14:solidFill>
              <w14:schemeClr w14:val="tx1"/>
            </w14:solidFill>
          </w14:textFill>
        </w:rPr>
        <w:t xml:space="preserve"> </w:t>
      </w:r>
    </w:p>
    <w:p>
      <w:pPr>
        <w:tabs>
          <w:tab w:val="left" w:pos="6660"/>
        </w:tabs>
        <w:spacing w:before="0" w:beforeAutospacing="0" w:after="0" w:afterAutospacing="0" w:line="480" w:lineRule="auto"/>
        <w:ind w:left="855" w:leftChars="407" w:firstLine="1084" w:firstLineChars="300"/>
        <w:rPr>
          <w:rFonts w:hint="eastAsia" w:ascii="宋体" w:hAnsi="宋体"/>
          <w:b/>
          <w:bCs/>
          <w:color w:val="000000" w:themeColor="text1"/>
          <w:sz w:val="36"/>
          <w:highlight w:val="none"/>
          <w14:textFill>
            <w14:solidFill>
              <w14:schemeClr w14:val="tx1"/>
            </w14:solidFill>
          </w14:textFill>
        </w:rPr>
      </w:pPr>
    </w:p>
    <w:p>
      <w:pPr>
        <w:tabs>
          <w:tab w:val="left" w:pos="6660"/>
        </w:tabs>
        <w:spacing w:before="0" w:beforeAutospacing="0" w:after="0" w:afterAutospacing="0" w:line="480" w:lineRule="auto"/>
        <w:ind w:left="855" w:leftChars="407" w:firstLine="1084" w:firstLineChars="300"/>
        <w:rPr>
          <w:rFonts w:hint="eastAsia" w:ascii="宋体" w:hAnsi="宋体"/>
          <w:b/>
          <w:bCs/>
          <w:color w:val="000000" w:themeColor="text1"/>
          <w:sz w:val="36"/>
          <w:highlight w:val="none"/>
          <w14:textFill>
            <w14:solidFill>
              <w14:schemeClr w14:val="tx1"/>
            </w14:solidFill>
          </w14:textFill>
        </w:rPr>
      </w:pPr>
    </w:p>
    <w:p>
      <w:pPr>
        <w:tabs>
          <w:tab w:val="left" w:pos="6660"/>
        </w:tabs>
        <w:spacing w:before="0" w:beforeAutospacing="0" w:after="0" w:afterAutospacing="0" w:line="480" w:lineRule="auto"/>
        <w:ind w:left="855" w:leftChars="407" w:firstLine="1084" w:firstLineChars="300"/>
        <w:rPr>
          <w:rFonts w:hint="eastAsia" w:ascii="宋体" w:hAnsi="宋体"/>
          <w:b/>
          <w:bCs/>
          <w:color w:val="000000" w:themeColor="text1"/>
          <w:sz w:val="36"/>
          <w:highlight w:val="none"/>
          <w14:textFill>
            <w14:solidFill>
              <w14:schemeClr w14:val="tx1"/>
            </w14:solidFill>
          </w14:textFill>
        </w:rPr>
      </w:pPr>
    </w:p>
    <w:p>
      <w:pPr>
        <w:tabs>
          <w:tab w:val="left" w:pos="6660"/>
        </w:tabs>
        <w:spacing w:before="0" w:beforeAutospacing="0" w:after="0" w:afterAutospacing="0" w:line="480" w:lineRule="auto"/>
        <w:ind w:left="855" w:leftChars="407" w:firstLine="1084" w:firstLineChars="300"/>
        <w:rPr>
          <w:rFonts w:ascii="宋体" w:hAnsi="宋体"/>
          <w:b/>
          <w:bCs/>
          <w:color w:val="000000" w:themeColor="text1"/>
          <w:sz w:val="36"/>
          <w:highlight w:val="none"/>
          <w14:textFill>
            <w14:solidFill>
              <w14:schemeClr w14:val="tx1"/>
            </w14:solidFill>
          </w14:textFill>
        </w:rPr>
      </w:pPr>
    </w:p>
    <w:p>
      <w:pPr>
        <w:tabs>
          <w:tab w:val="left" w:pos="6660"/>
        </w:tabs>
        <w:spacing w:before="0" w:beforeAutospacing="0" w:after="0" w:afterAutospacing="0" w:line="480" w:lineRule="auto"/>
        <w:ind w:left="69" w:firstLine="790" w:firstLineChars="246"/>
        <w:rPr>
          <w:rFonts w:ascii="宋体" w:hAnsi="宋体"/>
          <w:b/>
          <w:bCs/>
          <w:color w:val="000000" w:themeColor="text1"/>
          <w:sz w:val="32"/>
          <w:szCs w:val="32"/>
          <w:highlight w:val="none"/>
          <w14:textFill>
            <w14:solidFill>
              <w14:schemeClr w14:val="tx1"/>
            </w14:solidFill>
          </w14:textFill>
        </w:rPr>
      </w:pPr>
      <w:r>
        <w:rPr>
          <w:rFonts w:hint="eastAsia" w:ascii="宋体" w:hAnsi="宋体"/>
          <w:b/>
          <w:bCs/>
          <w:color w:val="000000" w:themeColor="text1"/>
          <w:sz w:val="32"/>
          <w:highlight w:val="none"/>
          <w14:textFill>
            <w14:solidFill>
              <w14:schemeClr w14:val="tx1"/>
            </w14:solidFill>
          </w14:textFill>
        </w:rPr>
        <w:t>采</w:t>
      </w:r>
      <w:r>
        <w:rPr>
          <w:rFonts w:ascii="宋体" w:hAnsi="宋体"/>
          <w:b/>
          <w:bCs/>
          <w:color w:val="000000" w:themeColor="text1"/>
          <w:sz w:val="32"/>
          <w:highlight w:val="none"/>
          <w14:textFill>
            <w14:solidFill>
              <w14:schemeClr w14:val="tx1"/>
            </w14:solidFill>
          </w14:textFill>
        </w:rPr>
        <w:t xml:space="preserve"> 购 单 位 </w:t>
      </w:r>
      <w:r>
        <w:rPr>
          <w:rFonts w:hint="eastAsia" w:ascii="宋体" w:hAnsi="宋体"/>
          <w:b/>
          <w:bCs/>
          <w:color w:val="000000" w:themeColor="text1"/>
          <w:sz w:val="32"/>
          <w:szCs w:val="32"/>
          <w:highlight w:val="none"/>
          <w14:textFill>
            <w14:solidFill>
              <w14:schemeClr w14:val="tx1"/>
            </w14:solidFill>
          </w14:textFill>
        </w:rPr>
        <w:t>：厦门海发环保能源股份有限公司</w:t>
      </w:r>
    </w:p>
    <w:p>
      <w:pPr>
        <w:tabs>
          <w:tab w:val="left" w:pos="6660"/>
        </w:tabs>
        <w:spacing w:before="0" w:beforeAutospacing="0" w:after="0" w:afterAutospacing="0" w:line="480" w:lineRule="auto"/>
        <w:ind w:left="69" w:firstLine="790" w:firstLineChars="246"/>
        <w:rPr>
          <w:rFonts w:ascii="宋体" w:hAnsi="宋体"/>
          <w:b/>
          <w:bCs/>
          <w:color w:val="000000" w:themeColor="text1"/>
          <w:sz w:val="32"/>
          <w:szCs w:val="32"/>
          <w:highlight w:val="none"/>
          <w14:textFill>
            <w14:solidFill>
              <w14:schemeClr w14:val="tx1"/>
            </w14:solidFill>
          </w14:textFill>
        </w:rPr>
      </w:pPr>
      <w:r>
        <w:rPr>
          <w:rFonts w:hint="eastAsia" w:ascii="宋体" w:hAnsi="宋体"/>
          <w:b/>
          <w:bCs/>
          <w:color w:val="000000" w:themeColor="text1"/>
          <w:sz w:val="32"/>
          <w:szCs w:val="32"/>
          <w:highlight w:val="none"/>
          <w14:textFill>
            <w14:solidFill>
              <w14:schemeClr w14:val="tx1"/>
            </w14:solidFill>
          </w14:textFill>
        </w:rPr>
        <w:t xml:space="preserve">采购代理机构：厦门万翔招标有限公司 </w:t>
      </w:r>
    </w:p>
    <w:p>
      <w:pPr>
        <w:spacing w:before="0" w:beforeAutospacing="0" w:after="0" w:afterAutospacing="0" w:line="480" w:lineRule="auto"/>
        <w:ind w:left="69"/>
        <w:jc w:val="center"/>
        <w:rPr>
          <w:rFonts w:ascii="宋体" w:hAnsi="宋体"/>
          <w:b/>
          <w:bCs/>
          <w:color w:val="000000" w:themeColor="text1"/>
          <w:sz w:val="32"/>
          <w:highlight w:val="none"/>
          <w14:textFill>
            <w14:solidFill>
              <w14:schemeClr w14:val="tx1"/>
            </w14:solidFill>
          </w14:textFill>
        </w:rPr>
      </w:pPr>
    </w:p>
    <w:p>
      <w:pPr>
        <w:spacing w:before="0" w:beforeAutospacing="0" w:after="0" w:afterAutospacing="0" w:line="480" w:lineRule="auto"/>
        <w:ind w:left="69"/>
        <w:jc w:val="center"/>
        <w:rPr>
          <w:rFonts w:ascii="宋体" w:hAnsi="宋体"/>
          <w:b/>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14:textFill>
            <w14:solidFill>
              <w14:schemeClr w14:val="tx1"/>
            </w14:solidFill>
          </w14:textFill>
        </w:rPr>
        <w:t>2021年</w:t>
      </w:r>
      <w:r>
        <w:rPr>
          <w:rFonts w:hint="eastAsia" w:ascii="宋体" w:hAnsi="宋体"/>
          <w:b/>
          <w:color w:val="000000" w:themeColor="text1"/>
          <w:sz w:val="32"/>
          <w:highlight w:val="none"/>
          <w14:textFill>
            <w14:solidFill>
              <w14:schemeClr w14:val="tx1"/>
            </w14:solidFill>
          </w14:textFill>
        </w:rPr>
        <w:t>11月</w:t>
      </w:r>
    </w:p>
    <w:p>
      <w:pPr>
        <w:pStyle w:val="2"/>
        <w:spacing w:before="0" w:after="0" w:line="360" w:lineRule="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br w:type="page"/>
      </w:r>
      <w:r>
        <w:rPr>
          <w:rFonts w:hint="eastAsia" w:eastAsia="宋体"/>
          <w:color w:val="000000" w:themeColor="text1"/>
          <w:highlight w:val="none"/>
          <w14:textFill>
            <w14:solidFill>
              <w14:schemeClr w14:val="tx1"/>
            </w14:solidFill>
          </w14:textFill>
        </w:rPr>
        <w:t>第一部分</w:t>
      </w:r>
      <w:r>
        <w:rPr>
          <w:rFonts w:eastAsia="宋体"/>
          <w:color w:val="000000" w:themeColor="text1"/>
          <w:highlight w:val="none"/>
          <w14:textFill>
            <w14:solidFill>
              <w14:schemeClr w14:val="tx1"/>
            </w14:solidFill>
          </w14:textFill>
        </w:rPr>
        <w:t xml:space="preserve">  </w:t>
      </w:r>
      <w:r>
        <w:rPr>
          <w:rFonts w:hint="eastAsia" w:eastAsia="宋体"/>
          <w:color w:val="000000" w:themeColor="text1"/>
          <w:highlight w:val="none"/>
          <w14:textFill>
            <w14:solidFill>
              <w14:schemeClr w14:val="tx1"/>
            </w14:solidFill>
          </w14:textFill>
        </w:rPr>
        <w:t>邀请函</w:t>
      </w:r>
    </w:p>
    <w:p>
      <w:pPr>
        <w:spacing w:before="0" w:beforeAutospacing="0" w:after="0" w:afterAutospacing="0" w:line="360" w:lineRule="auto"/>
        <w:ind w:left="69" w:firstLine="600" w:firstLineChars="249"/>
        <w:rPr>
          <w:rFonts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u w:val="single"/>
          <w14:textFill>
            <w14:solidFill>
              <w14:schemeClr w14:val="tx1"/>
            </w14:solidFill>
          </w14:textFill>
        </w:rPr>
        <w:t>厦门万翔招标有限公司</w:t>
      </w:r>
      <w:r>
        <w:rPr>
          <w:rFonts w:hint="eastAsia" w:ascii="宋体" w:hAnsi="宋体"/>
          <w:color w:val="000000" w:themeColor="text1"/>
          <w:sz w:val="24"/>
          <w:highlight w:val="none"/>
          <w14:textFill>
            <w14:solidFill>
              <w14:schemeClr w14:val="tx1"/>
            </w14:solidFill>
          </w14:textFill>
        </w:rPr>
        <w:t>受</w:t>
      </w:r>
      <w:r>
        <w:rPr>
          <w:rFonts w:hint="eastAsia" w:ascii="宋体" w:hAnsi="宋体"/>
          <w:b/>
          <w:color w:val="000000" w:themeColor="text1"/>
          <w:sz w:val="24"/>
          <w:highlight w:val="none"/>
          <w:u w:val="single"/>
          <w14:textFill>
            <w14:solidFill>
              <w14:schemeClr w14:val="tx1"/>
            </w14:solidFill>
          </w14:textFill>
        </w:rPr>
        <w:t>厦门海发环保能源股份有限公司</w:t>
      </w:r>
      <w:r>
        <w:rPr>
          <w:rFonts w:hint="eastAsia" w:ascii="宋体" w:hAnsi="宋体"/>
          <w:color w:val="000000" w:themeColor="text1"/>
          <w:sz w:val="24"/>
          <w:highlight w:val="none"/>
          <w14:textFill>
            <w14:solidFill>
              <w14:schemeClr w14:val="tx1"/>
            </w14:solidFill>
          </w14:textFill>
        </w:rPr>
        <w:t>委托对</w:t>
      </w:r>
      <w:r>
        <w:rPr>
          <w:rFonts w:hint="eastAsia" w:ascii="宋体" w:hAnsi="宋体"/>
          <w:b/>
          <w:color w:val="000000" w:themeColor="text1"/>
          <w:sz w:val="24"/>
          <w:highlight w:val="none"/>
          <w:u w:val="single"/>
          <w14:textFill>
            <w14:solidFill>
              <w14:schemeClr w14:val="tx1"/>
            </w14:solidFill>
          </w14:textFill>
        </w:rPr>
        <w:t>2022～2023年灰渣销售项目</w:t>
      </w:r>
      <w:r>
        <w:rPr>
          <w:rFonts w:hint="eastAsia" w:ascii="宋体" w:hAnsi="宋体"/>
          <w:color w:val="000000" w:themeColor="text1"/>
          <w:sz w:val="24"/>
          <w:highlight w:val="none"/>
          <w14:textFill>
            <w14:solidFill>
              <w14:schemeClr w14:val="tx1"/>
            </w14:solidFill>
          </w14:textFill>
        </w:rPr>
        <w:t>的下述货物及服务进行</w:t>
      </w:r>
      <w:r>
        <w:rPr>
          <w:rFonts w:hint="eastAsia" w:ascii="宋体" w:hAnsi="宋体"/>
          <w:b/>
          <w:color w:val="000000" w:themeColor="text1"/>
          <w:sz w:val="24"/>
          <w:highlight w:val="none"/>
          <w:u w:val="single"/>
          <w14:textFill>
            <w14:solidFill>
              <w14:schemeClr w14:val="tx1"/>
            </w14:solidFill>
          </w14:textFill>
        </w:rPr>
        <w:t>咨询谈判</w:t>
      </w:r>
      <w:r>
        <w:rPr>
          <w:rFonts w:hint="eastAsia" w:ascii="宋体" w:hAnsi="宋体"/>
          <w:b/>
          <w:bCs/>
          <w:color w:val="000000" w:themeColor="text1"/>
          <w:sz w:val="24"/>
          <w:highlight w:val="none"/>
          <w:u w:val="single"/>
          <w14:textFill>
            <w14:solidFill>
              <w14:schemeClr w14:val="tx1"/>
            </w14:solidFill>
          </w14:textFill>
        </w:rPr>
        <w:t>采购</w:t>
      </w:r>
      <w:r>
        <w:rPr>
          <w:rFonts w:hint="eastAsia" w:ascii="宋体" w:hAnsi="宋体"/>
          <w:color w:val="000000" w:themeColor="text1"/>
          <w:sz w:val="24"/>
          <w:highlight w:val="none"/>
          <w14:textFill>
            <w14:solidFill>
              <w14:schemeClr w14:val="tx1"/>
            </w14:solidFill>
          </w14:textFill>
        </w:rPr>
        <w:t>，现邀请贵公司前来报价。</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一、项目编号：</w:t>
      </w:r>
      <w:r>
        <w:rPr>
          <w:rFonts w:ascii="宋体" w:hAnsi="宋体"/>
          <w:color w:val="000000" w:themeColor="text1"/>
          <w:sz w:val="24"/>
          <w:highlight w:val="none"/>
          <w14:textFill>
            <w14:solidFill>
              <w14:schemeClr w14:val="tx1"/>
            </w14:solidFill>
          </w14:textFill>
        </w:rPr>
        <w:t>XM2021-TZ0</w:t>
      </w:r>
      <w:r>
        <w:rPr>
          <w:rFonts w:hint="eastAsia" w:ascii="宋体" w:hAnsi="宋体"/>
          <w:color w:val="000000" w:themeColor="text1"/>
          <w:sz w:val="24"/>
          <w:highlight w:val="none"/>
          <w14:textFill>
            <w14:solidFill>
              <w14:schemeClr w14:val="tx1"/>
            </w14:solidFill>
          </w14:textFill>
        </w:rPr>
        <w:t>547。</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二、采购货物主要内容：具体见附件采购货物一览表。</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三、谈判采购文件获取方式：</w:t>
      </w:r>
      <w:r>
        <w:rPr>
          <w:rFonts w:ascii="宋体" w:hAnsi="宋体"/>
          <w:bCs/>
          <w:color w:val="000000" w:themeColor="text1"/>
          <w:sz w:val="24"/>
          <w:highlight w:val="none"/>
          <w14:textFill>
            <w14:solidFill>
              <w14:schemeClr w14:val="tx1"/>
            </w14:solidFill>
          </w14:textFill>
        </w:rPr>
        <w:t>2021年</w:t>
      </w:r>
      <w:r>
        <w:rPr>
          <w:rFonts w:hint="eastAsia" w:ascii="宋体" w:hAnsi="宋体"/>
          <w:bCs/>
          <w:color w:val="000000" w:themeColor="text1"/>
          <w:sz w:val="24"/>
          <w:highlight w:val="none"/>
          <w:lang w:val="en-US" w:eastAsia="zh-CN"/>
          <w14:textFill>
            <w14:solidFill>
              <w14:schemeClr w14:val="tx1"/>
            </w14:solidFill>
          </w14:textFill>
        </w:rPr>
        <w:t>11</w:t>
      </w:r>
      <w:r>
        <w:rPr>
          <w:rFonts w:hint="eastAsia" w:ascii="宋体" w:hAnsi="宋体"/>
          <w:color w:val="000000" w:themeColor="text1"/>
          <w:sz w:val="24"/>
          <w:highlight w:val="none"/>
          <w14:textFill>
            <w14:solidFill>
              <w14:schemeClr w14:val="tx1"/>
            </w14:solidFill>
          </w14:textFill>
        </w:rPr>
        <w:t>月</w:t>
      </w:r>
      <w:r>
        <w:rPr>
          <w:rFonts w:hint="eastAsia" w:ascii="宋体" w:hAnsi="宋体"/>
          <w:color w:val="000000" w:themeColor="text1"/>
          <w:sz w:val="24"/>
          <w:highlight w:val="none"/>
          <w:lang w:val="en-US" w:eastAsia="zh-CN"/>
          <w14:textFill>
            <w14:solidFill>
              <w14:schemeClr w14:val="tx1"/>
            </w14:solidFill>
          </w14:textFill>
        </w:rPr>
        <w:t>30</w:t>
      </w:r>
      <w:r>
        <w:rPr>
          <w:rFonts w:hint="eastAsia" w:ascii="宋体" w:hAnsi="宋体"/>
          <w:color w:val="000000" w:themeColor="text1"/>
          <w:sz w:val="24"/>
          <w:highlight w:val="none"/>
          <w14:textFill>
            <w14:solidFill>
              <w14:schemeClr w14:val="tx1"/>
            </w14:solidFill>
          </w14:textFill>
        </w:rPr>
        <w:t>日至</w:t>
      </w:r>
      <w:r>
        <w:rPr>
          <w:rFonts w:ascii="宋体" w:hAnsi="宋体"/>
          <w:color w:val="000000" w:themeColor="text1"/>
          <w:sz w:val="24"/>
          <w:highlight w:val="none"/>
          <w14:textFill>
            <w14:solidFill>
              <w14:schemeClr w14:val="tx1"/>
            </w14:solidFill>
          </w14:textFill>
        </w:rPr>
        <w:t>2</w:t>
      </w:r>
      <w:bookmarkStart w:id="11" w:name="_GoBack"/>
      <w:bookmarkEnd w:id="11"/>
      <w:r>
        <w:rPr>
          <w:rFonts w:ascii="宋体" w:hAnsi="宋体"/>
          <w:color w:val="000000" w:themeColor="text1"/>
          <w:sz w:val="24"/>
          <w:highlight w:val="none"/>
          <w14:textFill>
            <w14:solidFill>
              <w14:schemeClr w14:val="tx1"/>
            </w14:solidFill>
          </w14:textFill>
        </w:rPr>
        <w:t>021年</w:t>
      </w:r>
      <w:r>
        <w:rPr>
          <w:rFonts w:hint="eastAsia" w:ascii="宋体" w:hAnsi="宋体"/>
          <w:color w:val="000000" w:themeColor="text1"/>
          <w:sz w:val="24"/>
          <w:highlight w:val="none"/>
          <w:lang w:val="en-US" w:eastAsia="zh-CN"/>
          <w14:textFill>
            <w14:solidFill>
              <w14:schemeClr w14:val="tx1"/>
            </w14:solidFill>
          </w14:textFill>
        </w:rPr>
        <w:t>12</w:t>
      </w:r>
      <w:r>
        <w:rPr>
          <w:rFonts w:hint="eastAsia" w:ascii="宋体" w:hAnsi="宋体"/>
          <w:color w:val="000000" w:themeColor="text1"/>
          <w:sz w:val="24"/>
          <w:highlight w:val="none"/>
          <w14:textFill>
            <w14:solidFill>
              <w14:schemeClr w14:val="tx1"/>
            </w14:solidFill>
          </w14:textFill>
        </w:rPr>
        <w:t>月</w:t>
      </w:r>
      <w:r>
        <w:rPr>
          <w:rFonts w:hint="eastAsia" w:ascii="宋体" w:hAnsi="宋体"/>
          <w:color w:val="000000" w:themeColor="text1"/>
          <w:sz w:val="24"/>
          <w:highlight w:val="none"/>
          <w:lang w:val="en-US" w:eastAsia="zh-CN"/>
          <w14:textFill>
            <w14:solidFill>
              <w14:schemeClr w14:val="tx1"/>
            </w14:solidFill>
          </w14:textFill>
        </w:rPr>
        <w:t>6</w:t>
      </w:r>
      <w:r>
        <w:rPr>
          <w:rFonts w:hint="eastAsia" w:ascii="宋体" w:hAnsi="宋体"/>
          <w:color w:val="000000" w:themeColor="text1"/>
          <w:sz w:val="24"/>
          <w:highlight w:val="none"/>
          <w14:textFill>
            <w14:solidFill>
              <w14:schemeClr w14:val="tx1"/>
            </w14:solidFill>
          </w14:textFill>
        </w:rPr>
        <w:t>日</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节假日除外</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上午</w:t>
      </w:r>
      <w:r>
        <w:rPr>
          <w:rFonts w:ascii="宋体" w:hAnsi="宋体"/>
          <w:color w:val="000000" w:themeColor="text1"/>
          <w:sz w:val="24"/>
          <w:highlight w:val="none"/>
          <w14:textFill>
            <w14:solidFill>
              <w14:schemeClr w14:val="tx1"/>
            </w14:solidFill>
          </w14:textFill>
        </w:rPr>
        <w:t>08</w:t>
      </w:r>
      <w:r>
        <w:rPr>
          <w:rFonts w:hint="eastAsia" w:ascii="宋体" w:hAnsi="宋体"/>
          <w:color w:val="000000" w:themeColor="text1"/>
          <w:sz w:val="24"/>
          <w:highlight w:val="none"/>
          <w14:textFill>
            <w14:solidFill>
              <w14:schemeClr w14:val="tx1"/>
            </w14:solidFill>
          </w14:textFill>
        </w:rPr>
        <w:t>：3</w:t>
      </w:r>
      <w:r>
        <w:rPr>
          <w:rFonts w:ascii="宋体" w:hAnsi="宋体"/>
          <w:color w:val="000000" w:themeColor="text1"/>
          <w:sz w:val="24"/>
          <w:highlight w:val="none"/>
          <w14:textFill>
            <w14:solidFill>
              <w14:schemeClr w14:val="tx1"/>
            </w14:solidFill>
          </w14:textFill>
        </w:rPr>
        <w:t>0</w:t>
      </w:r>
      <w:r>
        <w:rPr>
          <w:rFonts w:hint="eastAsia" w:ascii="宋体" w:hAnsi="宋体"/>
          <w:color w:val="000000" w:themeColor="text1"/>
          <w:sz w:val="24"/>
          <w:highlight w:val="none"/>
          <w14:textFill>
            <w14:solidFill>
              <w14:schemeClr w14:val="tx1"/>
            </w14:solidFill>
          </w14:textFill>
        </w:rPr>
        <w:t>至</w:t>
      </w:r>
      <w:r>
        <w:rPr>
          <w:rFonts w:ascii="宋体" w:hAnsi="宋体"/>
          <w:color w:val="000000" w:themeColor="text1"/>
          <w:sz w:val="24"/>
          <w:highlight w:val="none"/>
          <w14:textFill>
            <w14:solidFill>
              <w14:schemeClr w14:val="tx1"/>
            </w14:solidFill>
          </w14:textFill>
        </w:rPr>
        <w:t>12</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00</w:t>
      </w:r>
      <w:r>
        <w:rPr>
          <w:rFonts w:hint="eastAsia" w:ascii="宋体" w:hAnsi="宋体"/>
          <w:color w:val="000000" w:themeColor="text1"/>
          <w:sz w:val="24"/>
          <w:highlight w:val="none"/>
          <w14:textFill>
            <w14:solidFill>
              <w14:schemeClr w14:val="tx1"/>
            </w14:solidFill>
          </w14:textFill>
        </w:rPr>
        <w:t>，下午</w:t>
      </w: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4：0</w:t>
      </w:r>
      <w:r>
        <w:rPr>
          <w:rFonts w:ascii="宋体" w:hAnsi="宋体"/>
          <w:color w:val="000000" w:themeColor="text1"/>
          <w:sz w:val="24"/>
          <w:highlight w:val="none"/>
          <w14:textFill>
            <w14:solidFill>
              <w14:schemeClr w14:val="tx1"/>
            </w14:solidFill>
          </w14:textFill>
        </w:rPr>
        <w:t>0</w:t>
      </w:r>
      <w:r>
        <w:rPr>
          <w:rFonts w:hint="eastAsia" w:ascii="宋体" w:hAnsi="宋体"/>
          <w:color w:val="000000" w:themeColor="text1"/>
          <w:sz w:val="24"/>
          <w:highlight w:val="none"/>
          <w14:textFill>
            <w14:solidFill>
              <w14:schemeClr w14:val="tx1"/>
            </w14:solidFill>
          </w14:textFill>
        </w:rPr>
        <w:t>至</w:t>
      </w:r>
      <w:r>
        <w:rPr>
          <w:rFonts w:ascii="宋体" w:hAnsi="宋体"/>
          <w:color w:val="000000" w:themeColor="text1"/>
          <w:sz w:val="24"/>
          <w:highlight w:val="none"/>
          <w14:textFill>
            <w14:solidFill>
              <w14:schemeClr w14:val="tx1"/>
            </w14:solidFill>
          </w14:textFill>
        </w:rPr>
        <w:t>17</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30</w:t>
      </w:r>
      <w:r>
        <w:rPr>
          <w:rFonts w:hint="eastAsia" w:ascii="宋体" w:hAnsi="宋体"/>
          <w:color w:val="000000" w:themeColor="text1"/>
          <w:sz w:val="24"/>
          <w:highlight w:val="none"/>
          <w14:textFill>
            <w14:solidFill>
              <w14:schemeClr w14:val="tx1"/>
            </w14:solidFill>
          </w14:textFill>
        </w:rPr>
        <w:t>（北京时间），至厦门市湖里区机场北路476号四楼售标室购买。</w:t>
      </w:r>
      <w:r>
        <w:rPr>
          <w:rFonts w:hint="eastAsia" w:ascii="宋体" w:hAnsi="宋体"/>
          <w:color w:val="000000" w:themeColor="text1"/>
          <w:sz w:val="24"/>
          <w:highlight w:val="none"/>
          <w:lang w:val="zh-CN"/>
          <w14:textFill>
            <w14:solidFill>
              <w14:schemeClr w14:val="tx1"/>
            </w14:solidFill>
          </w14:textFill>
        </w:rPr>
        <w:t>联系人</w:t>
      </w:r>
      <w:r>
        <w:rPr>
          <w:rFonts w:hint="eastAsia" w:ascii="宋体" w:hAnsi="宋体"/>
          <w:color w:val="000000" w:themeColor="text1"/>
          <w:sz w:val="24"/>
          <w:highlight w:val="none"/>
          <w14:textFill>
            <w14:solidFill>
              <w14:schemeClr w14:val="tx1"/>
            </w14:solidFill>
          </w14:textFill>
        </w:rPr>
        <w:t>：黄小姐；电话：</w:t>
      </w:r>
      <w:r>
        <w:rPr>
          <w:rFonts w:ascii="宋体" w:hAnsi="宋体"/>
          <w:color w:val="000000" w:themeColor="text1"/>
          <w:sz w:val="24"/>
          <w:highlight w:val="none"/>
          <w14:textFill>
            <w14:solidFill>
              <w14:schemeClr w14:val="tx1"/>
            </w14:solidFill>
          </w14:textFill>
        </w:rPr>
        <w:t>0592-2219823</w:t>
      </w:r>
      <w:r>
        <w:rPr>
          <w:rFonts w:hint="eastAsia" w:ascii="宋体" w:hAnsi="宋体"/>
          <w:color w:val="000000" w:themeColor="text1"/>
          <w:sz w:val="24"/>
          <w:highlight w:val="none"/>
          <w14:textFill>
            <w14:solidFill>
              <w14:schemeClr w14:val="tx1"/>
            </w14:solidFill>
          </w14:textFill>
        </w:rPr>
        <w:t>。</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四、谈判采购文件售价：</w:t>
      </w:r>
      <w:r>
        <w:rPr>
          <w:rFonts w:hint="eastAsia" w:ascii="宋体" w:hAnsi="宋体"/>
          <w:color w:val="000000" w:themeColor="text1"/>
          <w:sz w:val="24"/>
          <w:highlight w:val="none"/>
          <w:u w:val="single"/>
          <w14:textFill>
            <w14:solidFill>
              <w14:schemeClr w14:val="tx1"/>
            </w14:solidFill>
          </w14:textFill>
        </w:rPr>
        <w:t xml:space="preserve"> 200 </w:t>
      </w:r>
      <w:r>
        <w:rPr>
          <w:rFonts w:hint="eastAsia" w:ascii="宋体" w:hAnsi="宋体"/>
          <w:color w:val="000000" w:themeColor="text1"/>
          <w:sz w:val="24"/>
          <w:highlight w:val="none"/>
          <w14:textFill>
            <w14:solidFill>
              <w14:schemeClr w14:val="tx1"/>
            </w14:solidFill>
          </w14:textFill>
        </w:rPr>
        <w:t>元人民币，售后不退。</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五、报价截止时间：</w:t>
      </w:r>
      <w:r>
        <w:rPr>
          <w:rFonts w:ascii="宋体" w:hAnsi="宋体"/>
          <w:color w:val="000000" w:themeColor="text1"/>
          <w:sz w:val="24"/>
          <w:highlight w:val="none"/>
          <w14:textFill>
            <w14:solidFill>
              <w14:schemeClr w14:val="tx1"/>
            </w14:solidFill>
          </w14:textFill>
        </w:rPr>
        <w:t>2021年</w:t>
      </w:r>
      <w:r>
        <w:rPr>
          <w:rFonts w:hint="eastAsia" w:ascii="宋体" w:hAnsi="宋体"/>
          <w:color w:val="000000" w:themeColor="text1"/>
          <w:sz w:val="24"/>
          <w:highlight w:val="none"/>
          <w:lang w:val="en-US" w:eastAsia="zh-CN"/>
          <w14:textFill>
            <w14:solidFill>
              <w14:schemeClr w14:val="tx1"/>
            </w14:solidFill>
          </w14:textFill>
        </w:rPr>
        <w:t>12</w:t>
      </w:r>
      <w:r>
        <w:rPr>
          <w:rFonts w:hint="eastAsia" w:ascii="宋体" w:hAnsi="宋体"/>
          <w:color w:val="000000" w:themeColor="text1"/>
          <w:sz w:val="24"/>
          <w:highlight w:val="none"/>
          <w14:textFill>
            <w14:solidFill>
              <w14:schemeClr w14:val="tx1"/>
            </w14:solidFill>
          </w14:textFill>
        </w:rPr>
        <w:t>月</w:t>
      </w:r>
      <w:r>
        <w:rPr>
          <w:rFonts w:hint="eastAsia" w:ascii="宋体" w:hAnsi="宋体"/>
          <w:color w:val="000000" w:themeColor="text1"/>
          <w:sz w:val="24"/>
          <w:highlight w:val="none"/>
          <w:lang w:val="en-US" w:eastAsia="zh-CN"/>
          <w14:textFill>
            <w14:solidFill>
              <w14:schemeClr w14:val="tx1"/>
            </w14:solidFill>
          </w14:textFill>
        </w:rPr>
        <w:t>7</w:t>
      </w:r>
      <w:r>
        <w:rPr>
          <w:rFonts w:hint="eastAsia" w:ascii="宋体" w:hAnsi="宋体"/>
          <w:color w:val="000000" w:themeColor="text1"/>
          <w:sz w:val="24"/>
          <w:highlight w:val="none"/>
          <w14:textFill>
            <w14:solidFill>
              <w14:schemeClr w14:val="tx1"/>
            </w14:solidFill>
          </w14:textFill>
        </w:rPr>
        <w:t>日</w:t>
      </w:r>
      <w:r>
        <w:rPr>
          <w:rFonts w:hint="eastAsia" w:ascii="宋体" w:hAnsi="宋体"/>
          <w:color w:val="000000" w:themeColor="text1"/>
          <w:sz w:val="24"/>
          <w:highlight w:val="none"/>
          <w:lang w:val="en-US" w:eastAsia="zh-CN"/>
          <w14:textFill>
            <w14:solidFill>
              <w14:schemeClr w14:val="tx1"/>
            </w14:solidFill>
          </w14:textFill>
        </w:rPr>
        <w:t>14</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lang w:val="en-US" w:eastAsia="zh-CN"/>
          <w14:textFill>
            <w14:solidFill>
              <w14:schemeClr w14:val="tx1"/>
            </w14:solidFill>
          </w14:textFill>
        </w:rPr>
        <w:t>3</w:t>
      </w:r>
      <w:r>
        <w:rPr>
          <w:rFonts w:ascii="宋体" w:hAnsi="宋体"/>
          <w:color w:val="000000" w:themeColor="text1"/>
          <w:sz w:val="24"/>
          <w:highlight w:val="none"/>
          <w14:textFill>
            <w14:solidFill>
              <w14:schemeClr w14:val="tx1"/>
            </w14:solidFill>
          </w14:textFill>
        </w:rPr>
        <w:t>0（北京时间）前，将密封好的报价文件交到</w:t>
      </w:r>
      <w:r>
        <w:rPr>
          <w:rFonts w:hint="eastAsia" w:ascii="宋体" w:hAnsi="宋体"/>
          <w:b/>
          <w:color w:val="000000" w:themeColor="text1"/>
          <w:sz w:val="24"/>
          <w:highlight w:val="none"/>
          <w:u w:val="single"/>
          <w14:textFill>
            <w14:solidFill>
              <w14:schemeClr w14:val="tx1"/>
            </w14:solidFill>
          </w14:textFill>
        </w:rPr>
        <w:t>厦门市湖里区机场北路476号四楼开标厅</w:t>
      </w:r>
      <w:r>
        <w:rPr>
          <w:rFonts w:hint="eastAsia" w:ascii="宋体" w:hAnsi="宋体"/>
          <w:b/>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逾期收到或不符合规定的报价文件恕不接受。</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六、其它：不举行现场会，报价人将文件交到项目联系人并参加谈判（报价以最终谈判结果为准）。谈判时间为：</w:t>
      </w:r>
      <w:r>
        <w:rPr>
          <w:rFonts w:ascii="宋体" w:hAnsi="宋体"/>
          <w:b/>
          <w:bCs/>
          <w:color w:val="000000" w:themeColor="text1"/>
          <w:sz w:val="24"/>
          <w:highlight w:val="none"/>
          <w:u w:val="single"/>
          <w14:textFill>
            <w14:solidFill>
              <w14:schemeClr w14:val="tx1"/>
            </w14:solidFill>
          </w14:textFill>
        </w:rPr>
        <w:t>2021年</w:t>
      </w:r>
      <w:r>
        <w:rPr>
          <w:rFonts w:hint="eastAsia" w:ascii="宋体" w:hAnsi="宋体"/>
          <w:b/>
          <w:bCs/>
          <w:color w:val="000000" w:themeColor="text1"/>
          <w:sz w:val="24"/>
          <w:highlight w:val="none"/>
          <w:u w:val="single"/>
          <w:lang w:val="en-US" w:eastAsia="zh-CN"/>
          <w14:textFill>
            <w14:solidFill>
              <w14:schemeClr w14:val="tx1"/>
            </w14:solidFill>
          </w14:textFill>
        </w:rPr>
        <w:t>12</w:t>
      </w:r>
      <w:r>
        <w:rPr>
          <w:rFonts w:hint="eastAsia" w:ascii="宋体" w:hAnsi="宋体"/>
          <w:b/>
          <w:bCs/>
          <w:color w:val="000000" w:themeColor="text1"/>
          <w:sz w:val="24"/>
          <w:highlight w:val="none"/>
          <w:u w:val="single"/>
          <w14:textFill>
            <w14:solidFill>
              <w14:schemeClr w14:val="tx1"/>
            </w14:solidFill>
          </w14:textFill>
        </w:rPr>
        <w:t>月</w:t>
      </w:r>
      <w:r>
        <w:rPr>
          <w:rFonts w:hint="eastAsia" w:ascii="宋体" w:hAnsi="宋体"/>
          <w:b/>
          <w:bCs/>
          <w:color w:val="000000" w:themeColor="text1"/>
          <w:sz w:val="24"/>
          <w:highlight w:val="none"/>
          <w:u w:val="single"/>
          <w:lang w:val="en-US" w:eastAsia="zh-CN"/>
          <w14:textFill>
            <w14:solidFill>
              <w14:schemeClr w14:val="tx1"/>
            </w14:solidFill>
          </w14:textFill>
        </w:rPr>
        <w:t>7</w:t>
      </w:r>
      <w:r>
        <w:rPr>
          <w:rFonts w:hint="eastAsia" w:ascii="宋体" w:hAnsi="宋体"/>
          <w:b/>
          <w:bCs/>
          <w:color w:val="000000" w:themeColor="text1"/>
          <w:sz w:val="24"/>
          <w:highlight w:val="none"/>
          <w:u w:val="single"/>
          <w14:textFill>
            <w14:solidFill>
              <w14:schemeClr w14:val="tx1"/>
            </w14:solidFill>
          </w14:textFill>
        </w:rPr>
        <w:t>日</w:t>
      </w:r>
      <w:r>
        <w:rPr>
          <w:rFonts w:hint="eastAsia" w:ascii="宋体" w:hAnsi="宋体"/>
          <w:b/>
          <w:color w:val="000000" w:themeColor="text1"/>
          <w:sz w:val="24"/>
          <w:highlight w:val="none"/>
          <w:u w:val="single"/>
          <w:lang w:val="en-US" w:eastAsia="zh-CN"/>
          <w14:textFill>
            <w14:solidFill>
              <w14:schemeClr w14:val="tx1"/>
            </w14:solidFill>
          </w14:textFill>
        </w:rPr>
        <w:t>14</w:t>
      </w:r>
      <w:r>
        <w:rPr>
          <w:rFonts w:ascii="宋体" w:hAnsi="宋体"/>
          <w:b/>
          <w:color w:val="000000" w:themeColor="text1"/>
          <w:sz w:val="24"/>
          <w:highlight w:val="none"/>
          <w:u w:val="single"/>
          <w14:textFill>
            <w14:solidFill>
              <w14:schemeClr w14:val="tx1"/>
            </w14:solidFill>
          </w14:textFill>
        </w:rPr>
        <w:t>:</w:t>
      </w:r>
      <w:r>
        <w:rPr>
          <w:rFonts w:hint="eastAsia" w:ascii="宋体" w:hAnsi="宋体"/>
          <w:b/>
          <w:color w:val="000000" w:themeColor="text1"/>
          <w:sz w:val="24"/>
          <w:highlight w:val="none"/>
          <w:u w:val="single"/>
          <w:lang w:val="en-US" w:eastAsia="zh-CN"/>
          <w14:textFill>
            <w14:solidFill>
              <w14:schemeClr w14:val="tx1"/>
            </w14:solidFill>
          </w14:textFill>
        </w:rPr>
        <w:t>3</w:t>
      </w:r>
      <w:r>
        <w:rPr>
          <w:rFonts w:ascii="宋体" w:hAnsi="宋体"/>
          <w:b/>
          <w:color w:val="000000" w:themeColor="text1"/>
          <w:sz w:val="24"/>
          <w:highlight w:val="none"/>
          <w:u w:val="single"/>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谈判时间为每家</w:t>
      </w:r>
      <w:r>
        <w:rPr>
          <w:rFonts w:ascii="宋体" w:hAnsi="宋体"/>
          <w:color w:val="000000" w:themeColor="text1"/>
          <w:sz w:val="24"/>
          <w:highlight w:val="none"/>
          <w14:textFill>
            <w14:solidFill>
              <w14:schemeClr w14:val="tx1"/>
            </w14:solidFill>
          </w14:textFill>
        </w:rPr>
        <w:t>30</w:t>
      </w:r>
      <w:r>
        <w:rPr>
          <w:rFonts w:hint="eastAsia" w:ascii="宋体" w:hAnsi="宋体"/>
          <w:color w:val="000000" w:themeColor="text1"/>
          <w:sz w:val="24"/>
          <w:highlight w:val="none"/>
          <w14:textFill>
            <w14:solidFill>
              <w14:schemeClr w14:val="tx1"/>
            </w14:solidFill>
          </w14:textFill>
        </w:rPr>
        <w:t>分钟（初定）。</w:t>
      </w:r>
    </w:p>
    <w:p>
      <w:pPr>
        <w:spacing w:before="0" w:beforeAutospacing="0" w:after="0" w:afterAutospacing="0" w:line="360" w:lineRule="auto"/>
        <w:ind w:left="69" w:firstLine="482" w:firstLineChars="200"/>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七、友情提醒：</w:t>
      </w:r>
    </w:p>
    <w:p>
      <w:pPr>
        <w:spacing w:before="0" w:beforeAutospacing="0" w:after="0" w:afterAutospacing="0" w:line="360" w:lineRule="auto"/>
        <w:ind w:left="69" w:firstLine="482" w:firstLineChars="200"/>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1、成交供应商必须凭成交通知书的原件与采购单位签订《采购合同》。</w:t>
      </w:r>
    </w:p>
    <w:p>
      <w:pPr>
        <w:spacing w:before="0" w:beforeAutospacing="0" w:after="0" w:afterAutospacing="0" w:line="360" w:lineRule="auto"/>
        <w:ind w:left="69" w:firstLine="482" w:firstLineChars="200"/>
        <w:rPr>
          <w:rFonts w:hint="eastAsia"/>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2、</w:t>
      </w:r>
      <w:r>
        <w:rPr>
          <w:rFonts w:hint="eastAsia"/>
          <w:b/>
          <w:color w:val="000000" w:themeColor="text1"/>
          <w:sz w:val="24"/>
          <w:highlight w:val="none"/>
          <w14:textFill>
            <w14:solidFill>
              <w14:schemeClr w14:val="tx1"/>
            </w14:solidFill>
          </w14:textFill>
        </w:rPr>
        <w:t>报价人一旦递交报价文件，将视为报价人同意</w:t>
      </w:r>
      <w:r>
        <w:rPr>
          <w:rFonts w:hint="eastAsia"/>
          <w:b/>
          <w:bCs/>
          <w:color w:val="000000" w:themeColor="text1"/>
          <w:sz w:val="24"/>
          <w:highlight w:val="none"/>
          <w:u w:val="single"/>
          <w14:textFill>
            <w14:solidFill>
              <w14:schemeClr w14:val="tx1"/>
            </w14:solidFill>
          </w14:textFill>
        </w:rPr>
        <w:t>谈判</w:t>
      </w:r>
      <w:r>
        <w:rPr>
          <w:rFonts w:hint="eastAsia"/>
          <w:b/>
          <w:color w:val="000000" w:themeColor="text1"/>
          <w:sz w:val="24"/>
          <w:highlight w:val="none"/>
          <w14:textFill>
            <w14:solidFill>
              <w14:schemeClr w14:val="tx1"/>
            </w14:solidFill>
          </w14:textFill>
        </w:rPr>
        <w:t>原则及谈判须知的所有内容。</w:t>
      </w:r>
    </w:p>
    <w:p>
      <w:pPr>
        <w:spacing w:before="0" w:beforeAutospacing="0" w:after="0" w:afterAutospacing="0" w:line="360" w:lineRule="auto"/>
        <w:ind w:left="69" w:firstLine="482" w:firstLineChars="200"/>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*八、报价人应按照谈判采购文件格式要求在报价文件中提供《廉洁承诺书》原件，否则作无效报价处理。</w:t>
      </w:r>
    </w:p>
    <w:p>
      <w:pPr>
        <w:tabs>
          <w:tab w:val="left" w:pos="1140"/>
        </w:tabs>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九、各有关联系方式</w:t>
      </w:r>
    </w:p>
    <w:tbl>
      <w:tblPr>
        <w:tblStyle w:val="12"/>
        <w:tblW w:w="10081" w:type="dxa"/>
        <w:jc w:val="center"/>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14"/>
        <w:gridCol w:w="1409"/>
        <w:gridCol w:w="1188"/>
        <w:gridCol w:w="3594"/>
        <w:gridCol w:w="2976"/>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34" w:hRule="atLeast"/>
          <w:jc w:val="center"/>
        </w:trPr>
        <w:tc>
          <w:tcPr>
            <w:tcW w:w="914" w:type="dxa"/>
            <w:vAlign w:val="center"/>
          </w:tcPr>
          <w:p>
            <w:pPr>
              <w:spacing w:before="0" w:beforeAutospacing="0" w:after="0" w:afterAutospacing="0" w:line="360" w:lineRule="auto"/>
              <w:ind w:left="69"/>
              <w:jc w:val="center"/>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序号</w:t>
            </w:r>
          </w:p>
        </w:tc>
        <w:tc>
          <w:tcPr>
            <w:tcW w:w="1409" w:type="dxa"/>
            <w:vAlign w:val="center"/>
          </w:tcPr>
          <w:p>
            <w:pPr>
              <w:spacing w:before="0" w:beforeAutospacing="0" w:after="0" w:afterAutospacing="0" w:line="360" w:lineRule="auto"/>
              <w:ind w:left="69"/>
              <w:jc w:val="center"/>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分工</w:t>
            </w:r>
          </w:p>
        </w:tc>
        <w:tc>
          <w:tcPr>
            <w:tcW w:w="1188" w:type="dxa"/>
            <w:vAlign w:val="center"/>
          </w:tcPr>
          <w:p>
            <w:pPr>
              <w:spacing w:before="0" w:beforeAutospacing="0" w:after="0" w:afterAutospacing="0" w:line="360" w:lineRule="auto"/>
              <w:ind w:left="69"/>
              <w:jc w:val="center"/>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联系人</w:t>
            </w:r>
          </w:p>
        </w:tc>
        <w:tc>
          <w:tcPr>
            <w:tcW w:w="3594" w:type="dxa"/>
            <w:vAlign w:val="center"/>
          </w:tcPr>
          <w:p>
            <w:pPr>
              <w:spacing w:before="0" w:beforeAutospacing="0" w:after="0" w:afterAutospacing="0" w:line="360" w:lineRule="auto"/>
              <w:ind w:left="69"/>
              <w:jc w:val="center"/>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职责范围</w:t>
            </w:r>
          </w:p>
        </w:tc>
        <w:tc>
          <w:tcPr>
            <w:tcW w:w="2976" w:type="dxa"/>
            <w:vAlign w:val="center"/>
          </w:tcPr>
          <w:p>
            <w:pPr>
              <w:spacing w:before="0" w:beforeAutospacing="0" w:after="0" w:afterAutospacing="0" w:line="360" w:lineRule="auto"/>
              <w:ind w:left="69"/>
              <w:jc w:val="center"/>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联系电话</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35" w:hRule="atLeast"/>
          <w:jc w:val="center"/>
        </w:trPr>
        <w:tc>
          <w:tcPr>
            <w:tcW w:w="914" w:type="dxa"/>
            <w:vAlign w:val="center"/>
          </w:tcPr>
          <w:p>
            <w:pPr>
              <w:spacing w:before="0" w:beforeAutospacing="0" w:after="0" w:afterAutospacing="0" w:line="360" w:lineRule="auto"/>
              <w:ind w:left="69"/>
              <w:jc w:val="center"/>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1</w:t>
            </w:r>
          </w:p>
        </w:tc>
        <w:tc>
          <w:tcPr>
            <w:tcW w:w="1409" w:type="dxa"/>
            <w:vAlign w:val="center"/>
          </w:tcPr>
          <w:p>
            <w:pPr>
              <w:spacing w:before="0" w:beforeAutospacing="0" w:after="0" w:afterAutospacing="0" w:line="360" w:lineRule="auto"/>
              <w:ind w:left="69"/>
              <w:jc w:val="center"/>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项目经办</w:t>
            </w:r>
          </w:p>
        </w:tc>
        <w:tc>
          <w:tcPr>
            <w:tcW w:w="1188" w:type="dxa"/>
            <w:vAlign w:val="center"/>
          </w:tcPr>
          <w:p>
            <w:pPr>
              <w:spacing w:before="0" w:beforeAutospacing="0" w:after="0" w:afterAutospacing="0" w:line="360" w:lineRule="auto"/>
              <w:ind w:left="69"/>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许先生</w:t>
            </w:r>
          </w:p>
        </w:tc>
        <w:tc>
          <w:tcPr>
            <w:tcW w:w="3594" w:type="dxa"/>
            <w:vAlign w:val="center"/>
          </w:tcPr>
          <w:p>
            <w:pPr>
              <w:spacing w:before="0" w:beforeAutospacing="0" w:after="0" w:afterAutospacing="0" w:line="360" w:lineRule="auto"/>
              <w:ind w:left="69"/>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负责采购文件的咨询、答疑等工作</w:t>
            </w:r>
          </w:p>
        </w:tc>
        <w:tc>
          <w:tcPr>
            <w:tcW w:w="2976" w:type="dxa"/>
            <w:vAlign w:val="center"/>
          </w:tcPr>
          <w:p>
            <w:pPr>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0592-</w:t>
            </w:r>
            <w:r>
              <w:rPr>
                <w:rFonts w:hint="eastAsia" w:ascii="宋体" w:hAnsi="宋体"/>
                <w:color w:val="000000" w:themeColor="text1"/>
                <w:sz w:val="24"/>
                <w:highlight w:val="none"/>
                <w14:textFill>
                  <w14:solidFill>
                    <w14:schemeClr w14:val="tx1"/>
                  </w14:solidFill>
                </w14:textFill>
              </w:rPr>
              <w:t>5719732</w:t>
            </w:r>
          </w:p>
          <w:p>
            <w:pPr>
              <w:spacing w:before="0" w:beforeAutospacing="0" w:after="0" w:afterAutospacing="0" w:line="360" w:lineRule="auto"/>
              <w:ind w:left="69"/>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传真</w:t>
            </w:r>
            <w:r>
              <w:rPr>
                <w:rFonts w:ascii="宋体" w:hAnsi="宋体"/>
                <w:color w:val="000000" w:themeColor="text1"/>
                <w:sz w:val="24"/>
                <w:highlight w:val="none"/>
                <w14:textFill>
                  <w14:solidFill>
                    <w14:schemeClr w14:val="tx1"/>
                  </w14:solidFill>
                </w14:textFill>
              </w:rPr>
              <w:t>0592-5706660-6969</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35" w:hRule="atLeast"/>
          <w:jc w:val="center"/>
        </w:trPr>
        <w:tc>
          <w:tcPr>
            <w:tcW w:w="914" w:type="dxa"/>
            <w:vAlign w:val="center"/>
          </w:tcPr>
          <w:p>
            <w:pPr>
              <w:spacing w:before="0" w:beforeAutospacing="0" w:after="0" w:afterAutospacing="0" w:line="360" w:lineRule="auto"/>
              <w:ind w:left="69"/>
              <w:jc w:val="center"/>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2</w:t>
            </w:r>
          </w:p>
        </w:tc>
        <w:tc>
          <w:tcPr>
            <w:tcW w:w="1409" w:type="dxa"/>
            <w:vAlign w:val="center"/>
          </w:tcPr>
          <w:p>
            <w:pPr>
              <w:spacing w:before="0" w:beforeAutospacing="0" w:after="0" w:afterAutospacing="0" w:line="360" w:lineRule="auto"/>
              <w:ind w:left="69"/>
              <w:jc w:val="center"/>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售标</w:t>
            </w:r>
          </w:p>
        </w:tc>
        <w:tc>
          <w:tcPr>
            <w:tcW w:w="1188" w:type="dxa"/>
            <w:vAlign w:val="center"/>
          </w:tcPr>
          <w:p>
            <w:pPr>
              <w:spacing w:before="0" w:beforeAutospacing="0" w:after="0" w:afterAutospacing="0" w:line="360" w:lineRule="auto"/>
              <w:ind w:left="69"/>
              <w:jc w:val="center"/>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王小姐</w:t>
            </w:r>
          </w:p>
        </w:tc>
        <w:tc>
          <w:tcPr>
            <w:tcW w:w="3594" w:type="dxa"/>
            <w:vAlign w:val="center"/>
          </w:tcPr>
          <w:p>
            <w:pPr>
              <w:spacing w:before="0" w:beforeAutospacing="0" w:after="0" w:afterAutospacing="0" w:line="360" w:lineRule="auto"/>
              <w:ind w:left="69"/>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负责受理报名、采购文件出售（邮寄）</w:t>
            </w:r>
          </w:p>
        </w:tc>
        <w:tc>
          <w:tcPr>
            <w:tcW w:w="2976" w:type="dxa"/>
            <w:vAlign w:val="center"/>
          </w:tcPr>
          <w:p>
            <w:pPr>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0592-22198</w:t>
            </w:r>
            <w:r>
              <w:rPr>
                <w:rFonts w:hint="eastAsia" w:ascii="宋体" w:hAnsi="宋体"/>
                <w:color w:val="000000" w:themeColor="text1"/>
                <w:sz w:val="24"/>
                <w:highlight w:val="none"/>
                <w14:textFill>
                  <w14:solidFill>
                    <w14:schemeClr w14:val="tx1"/>
                  </w14:solidFill>
                </w14:textFill>
              </w:rPr>
              <w:t>23</w:t>
            </w:r>
          </w:p>
          <w:p>
            <w:pPr>
              <w:spacing w:before="0" w:beforeAutospacing="0" w:after="0" w:afterAutospacing="0" w:line="360" w:lineRule="auto"/>
              <w:ind w:left="69"/>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传真</w:t>
            </w:r>
            <w:r>
              <w:rPr>
                <w:rFonts w:ascii="宋体" w:hAnsi="宋体"/>
                <w:color w:val="000000" w:themeColor="text1"/>
                <w:sz w:val="24"/>
                <w:highlight w:val="none"/>
                <w14:textFill>
                  <w14:solidFill>
                    <w14:schemeClr w14:val="tx1"/>
                  </w14:solidFill>
                </w14:textFill>
              </w:rPr>
              <w:t>0592-5706660-6969</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35" w:hRule="atLeast"/>
          <w:jc w:val="center"/>
        </w:trPr>
        <w:tc>
          <w:tcPr>
            <w:tcW w:w="914" w:type="dxa"/>
            <w:vAlign w:val="center"/>
          </w:tcPr>
          <w:p>
            <w:pPr>
              <w:spacing w:before="0" w:beforeAutospacing="0" w:after="0" w:afterAutospacing="0" w:line="360" w:lineRule="auto"/>
              <w:ind w:left="69"/>
              <w:jc w:val="center"/>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3</w:t>
            </w:r>
          </w:p>
        </w:tc>
        <w:tc>
          <w:tcPr>
            <w:tcW w:w="1409"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谈判保证金</w:t>
            </w:r>
          </w:p>
        </w:tc>
        <w:tc>
          <w:tcPr>
            <w:tcW w:w="1188" w:type="dxa"/>
            <w:vAlign w:val="center"/>
          </w:tcPr>
          <w:p>
            <w:pPr>
              <w:spacing w:before="0" w:beforeAutospacing="0" w:after="0" w:afterAutospacing="0" w:line="360" w:lineRule="auto"/>
              <w:ind w:left="69"/>
              <w:jc w:val="center"/>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陈小姐</w:t>
            </w:r>
          </w:p>
        </w:tc>
        <w:tc>
          <w:tcPr>
            <w:tcW w:w="3594" w:type="dxa"/>
            <w:vAlign w:val="center"/>
          </w:tcPr>
          <w:p>
            <w:pPr>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谈判保证金收、退</w:t>
            </w:r>
          </w:p>
        </w:tc>
        <w:tc>
          <w:tcPr>
            <w:tcW w:w="2976" w:type="dxa"/>
            <w:vAlign w:val="center"/>
          </w:tcPr>
          <w:p>
            <w:pPr>
              <w:spacing w:before="0" w:beforeAutospacing="0" w:after="0" w:afterAutospacing="0" w:line="360" w:lineRule="auto"/>
              <w:ind w:left="69"/>
              <w:rPr>
                <w:rFonts w:ascii="宋体" w:hAnsi="宋体" w:cs="宋体"/>
                <w:color w:val="000000" w:themeColor="text1"/>
                <w:kern w:val="0"/>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0592-</w:t>
            </w:r>
            <w:r>
              <w:rPr>
                <w:rFonts w:ascii="宋体" w:hAnsi="宋体"/>
                <w:color w:val="000000" w:themeColor="text1"/>
                <w:sz w:val="24"/>
                <w:highlight w:val="none"/>
                <w14:textFill>
                  <w14:solidFill>
                    <w14:schemeClr w14:val="tx1"/>
                  </w14:solidFill>
                </w14:textFill>
              </w:rPr>
              <w:t>5703367</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35" w:hRule="atLeast"/>
          <w:jc w:val="center"/>
        </w:trPr>
        <w:tc>
          <w:tcPr>
            <w:tcW w:w="914" w:type="dxa"/>
            <w:vAlign w:val="center"/>
          </w:tcPr>
          <w:p>
            <w:pPr>
              <w:spacing w:before="0" w:beforeAutospacing="0" w:after="0" w:afterAutospacing="0" w:line="360" w:lineRule="auto"/>
              <w:ind w:left="69"/>
              <w:jc w:val="center"/>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4</w:t>
            </w:r>
          </w:p>
        </w:tc>
        <w:tc>
          <w:tcPr>
            <w:tcW w:w="1409" w:type="dxa"/>
            <w:vAlign w:val="center"/>
          </w:tcPr>
          <w:p>
            <w:pPr>
              <w:spacing w:before="0" w:beforeAutospacing="0" w:after="0" w:afterAutospacing="0" w:line="360" w:lineRule="auto"/>
              <w:ind w:left="69"/>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财务</w:t>
            </w:r>
          </w:p>
        </w:tc>
        <w:tc>
          <w:tcPr>
            <w:tcW w:w="1188" w:type="dxa"/>
            <w:vAlign w:val="center"/>
          </w:tcPr>
          <w:p>
            <w:pPr>
              <w:spacing w:before="0" w:beforeAutospacing="0" w:after="0" w:afterAutospacing="0" w:line="360" w:lineRule="auto"/>
              <w:ind w:left="69"/>
              <w:jc w:val="center"/>
              <w:rPr>
                <w:rFonts w:ascii="宋体" w:hAnsi="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张先生</w:t>
            </w:r>
          </w:p>
        </w:tc>
        <w:tc>
          <w:tcPr>
            <w:tcW w:w="3594" w:type="dxa"/>
            <w:vAlign w:val="center"/>
          </w:tcPr>
          <w:p>
            <w:pPr>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文件费、谈判保证金到账咨询</w:t>
            </w:r>
          </w:p>
        </w:tc>
        <w:tc>
          <w:tcPr>
            <w:tcW w:w="2976" w:type="dxa"/>
            <w:vAlign w:val="center"/>
          </w:tcPr>
          <w:p>
            <w:pPr>
              <w:spacing w:before="0" w:beforeAutospacing="0" w:after="0" w:afterAutospacing="0" w:line="360" w:lineRule="auto"/>
              <w:ind w:left="69"/>
              <w:rPr>
                <w:rFonts w:ascii="宋体" w:hAnsi="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0592-2298139</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35" w:hRule="atLeast"/>
          <w:jc w:val="center"/>
        </w:trPr>
        <w:tc>
          <w:tcPr>
            <w:tcW w:w="914" w:type="dxa"/>
            <w:vAlign w:val="center"/>
          </w:tcPr>
          <w:p>
            <w:pPr>
              <w:spacing w:before="0" w:beforeAutospacing="0" w:after="0" w:afterAutospacing="0" w:line="360" w:lineRule="auto"/>
              <w:ind w:left="69"/>
              <w:jc w:val="center"/>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5</w:t>
            </w:r>
          </w:p>
        </w:tc>
        <w:tc>
          <w:tcPr>
            <w:tcW w:w="1409"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服务费</w:t>
            </w:r>
          </w:p>
        </w:tc>
        <w:tc>
          <w:tcPr>
            <w:tcW w:w="1188" w:type="dxa"/>
            <w:vAlign w:val="center"/>
          </w:tcPr>
          <w:p>
            <w:pPr>
              <w:spacing w:before="0" w:beforeAutospacing="0" w:after="0" w:afterAutospacing="0" w:line="360" w:lineRule="auto"/>
              <w:ind w:left="69"/>
              <w:jc w:val="center"/>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陈小姐</w:t>
            </w:r>
          </w:p>
        </w:tc>
        <w:tc>
          <w:tcPr>
            <w:tcW w:w="3594" w:type="dxa"/>
            <w:vAlign w:val="center"/>
          </w:tcPr>
          <w:p>
            <w:pPr>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服务费收取</w:t>
            </w:r>
          </w:p>
        </w:tc>
        <w:tc>
          <w:tcPr>
            <w:tcW w:w="2976" w:type="dxa"/>
            <w:vAlign w:val="center"/>
          </w:tcPr>
          <w:p>
            <w:pPr>
              <w:spacing w:before="0" w:beforeAutospacing="0" w:after="0" w:afterAutospacing="0" w:line="360" w:lineRule="auto"/>
              <w:ind w:left="69"/>
              <w:rPr>
                <w:rFonts w:ascii="宋体" w:hAnsi="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0592-</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kern w:val="0"/>
                <w:sz w:val="24"/>
                <w:highlight w:val="none"/>
                <w14:textFill>
                  <w14:solidFill>
                    <w14:schemeClr w14:val="tx1"/>
                  </w14:solidFill>
                </w14:textFill>
              </w:rPr>
              <w:t>5703367</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35" w:hRule="atLeast"/>
          <w:jc w:val="center"/>
        </w:trPr>
        <w:tc>
          <w:tcPr>
            <w:tcW w:w="914" w:type="dxa"/>
            <w:vAlign w:val="center"/>
          </w:tcPr>
          <w:p>
            <w:pPr>
              <w:spacing w:before="0" w:beforeAutospacing="0" w:after="0" w:afterAutospacing="0" w:line="360" w:lineRule="auto"/>
              <w:ind w:left="69"/>
              <w:jc w:val="center"/>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6</w:t>
            </w:r>
          </w:p>
        </w:tc>
        <w:tc>
          <w:tcPr>
            <w:tcW w:w="1409"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监督</w:t>
            </w:r>
          </w:p>
        </w:tc>
        <w:tc>
          <w:tcPr>
            <w:tcW w:w="1188" w:type="dxa"/>
            <w:vAlign w:val="center"/>
          </w:tcPr>
          <w:p>
            <w:pPr>
              <w:spacing w:before="0" w:beforeAutospacing="0" w:after="0" w:afterAutospacing="0" w:line="360" w:lineRule="auto"/>
              <w:ind w:left="69"/>
              <w:jc w:val="center"/>
              <w:rPr>
                <w:rFonts w:hint="eastAsia"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黄经理</w:t>
            </w:r>
          </w:p>
        </w:tc>
        <w:tc>
          <w:tcPr>
            <w:tcW w:w="3594" w:type="dxa"/>
            <w:vAlign w:val="center"/>
          </w:tcPr>
          <w:p>
            <w:pPr>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欢迎报价人对项目采购过程中公告发布、</w:t>
            </w:r>
            <w:r>
              <w:rPr>
                <w:rFonts w:hint="eastAsia" w:ascii="宋体" w:hAnsi="宋体"/>
                <w:b/>
                <w:color w:val="000000" w:themeColor="text1"/>
                <w:sz w:val="24"/>
                <w:highlight w:val="none"/>
                <w14:textFill>
                  <w14:solidFill>
                    <w14:schemeClr w14:val="tx1"/>
                  </w14:solidFill>
                </w14:textFill>
              </w:rPr>
              <w:t>采购文件</w:t>
            </w:r>
            <w:r>
              <w:rPr>
                <w:rFonts w:ascii="宋体" w:hAnsi="宋体"/>
                <w:b/>
                <w:color w:val="000000" w:themeColor="text1"/>
                <w:sz w:val="24"/>
                <w:highlight w:val="none"/>
                <w14:textFill>
                  <w14:solidFill>
                    <w14:schemeClr w14:val="tx1"/>
                  </w14:solidFill>
                </w14:textFill>
              </w:rPr>
              <w:t>购买、</w:t>
            </w:r>
            <w:r>
              <w:rPr>
                <w:rFonts w:hint="eastAsia" w:ascii="宋体" w:hAnsi="宋体"/>
                <w:b/>
                <w:color w:val="000000" w:themeColor="text1"/>
                <w:sz w:val="24"/>
                <w:highlight w:val="none"/>
                <w14:textFill>
                  <w14:solidFill>
                    <w14:schemeClr w14:val="tx1"/>
                  </w14:solidFill>
                </w14:textFill>
              </w:rPr>
              <w:t>谈判</w:t>
            </w:r>
            <w:r>
              <w:rPr>
                <w:rFonts w:ascii="宋体" w:hAnsi="宋体"/>
                <w:b/>
                <w:color w:val="000000" w:themeColor="text1"/>
                <w:sz w:val="24"/>
                <w:highlight w:val="none"/>
                <w14:textFill>
                  <w14:solidFill>
                    <w14:schemeClr w14:val="tx1"/>
                  </w14:solidFill>
                </w14:textFill>
              </w:rPr>
              <w:t>保证金缴交和退还、服务费收取、</w:t>
            </w:r>
            <w:r>
              <w:rPr>
                <w:rFonts w:hint="eastAsia" w:ascii="宋体" w:hAnsi="宋体"/>
                <w:b/>
                <w:color w:val="000000" w:themeColor="text1"/>
                <w:sz w:val="24"/>
                <w:highlight w:val="none"/>
                <w14:textFill>
                  <w14:solidFill>
                    <w14:schemeClr w14:val="tx1"/>
                  </w14:solidFill>
                </w14:textFill>
              </w:rPr>
              <w:t>成交</w:t>
            </w:r>
            <w:r>
              <w:rPr>
                <w:rFonts w:ascii="宋体" w:hAnsi="宋体"/>
                <w:b/>
                <w:color w:val="000000" w:themeColor="text1"/>
                <w:sz w:val="24"/>
                <w:highlight w:val="none"/>
                <w14:textFill>
                  <w14:solidFill>
                    <w14:schemeClr w14:val="tx1"/>
                  </w14:solidFill>
                </w14:textFill>
              </w:rPr>
              <w:t>通知书发放等环节的服务进行监督。我们将竭诚为您提供最优质的服务。</w:t>
            </w:r>
          </w:p>
        </w:tc>
        <w:tc>
          <w:tcPr>
            <w:tcW w:w="2976" w:type="dxa"/>
            <w:vAlign w:val="center"/>
          </w:tcPr>
          <w:p>
            <w:pPr>
              <w:spacing w:before="0" w:beforeAutospacing="0" w:after="0" w:afterAutospacing="0" w:line="360" w:lineRule="auto"/>
              <w:ind w:left="69"/>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0592-5705656</w:t>
            </w:r>
          </w:p>
        </w:tc>
      </w:tr>
    </w:tbl>
    <w:p>
      <w:pPr>
        <w:tabs>
          <w:tab w:val="left" w:pos="1140"/>
        </w:tabs>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十、谈判保证金及服务费、文件费缴交账户：</w:t>
      </w:r>
    </w:p>
    <w:tbl>
      <w:tblPr>
        <w:tblStyle w:val="12"/>
        <w:tblW w:w="9168" w:type="dxa"/>
        <w:jc w:val="center"/>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326"/>
        <w:gridCol w:w="3240"/>
        <w:gridCol w:w="460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70" w:hRule="atLeast"/>
          <w:jc w:val="center"/>
        </w:trPr>
        <w:tc>
          <w:tcPr>
            <w:tcW w:w="1326" w:type="dxa"/>
            <w:vAlign w:val="center"/>
          </w:tcPr>
          <w:p>
            <w:pPr>
              <w:spacing w:before="0" w:beforeAutospacing="0" w:after="0" w:afterAutospacing="0" w:line="360" w:lineRule="auto"/>
              <w:ind w:left="69"/>
              <w:jc w:val="center"/>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类   别</w:t>
            </w:r>
          </w:p>
        </w:tc>
        <w:tc>
          <w:tcPr>
            <w:tcW w:w="3240" w:type="dxa"/>
            <w:vAlign w:val="center"/>
          </w:tcPr>
          <w:p>
            <w:pPr>
              <w:spacing w:before="0" w:beforeAutospacing="0" w:after="0" w:afterAutospacing="0" w:line="360" w:lineRule="auto"/>
              <w:ind w:left="69"/>
              <w:jc w:val="center"/>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谈判保证金缴交账户</w:t>
            </w:r>
          </w:p>
        </w:tc>
        <w:tc>
          <w:tcPr>
            <w:tcW w:w="4602" w:type="dxa"/>
            <w:vAlign w:val="center"/>
          </w:tcPr>
          <w:p>
            <w:pPr>
              <w:spacing w:before="0" w:beforeAutospacing="0" w:after="0" w:afterAutospacing="0" w:line="360" w:lineRule="auto"/>
              <w:ind w:left="69"/>
              <w:jc w:val="center"/>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文件费、服务费缴交账户</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35" w:hRule="atLeast"/>
          <w:jc w:val="center"/>
        </w:trPr>
        <w:tc>
          <w:tcPr>
            <w:tcW w:w="1326"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开 户 行</w:t>
            </w:r>
          </w:p>
        </w:tc>
        <w:tc>
          <w:tcPr>
            <w:tcW w:w="3240"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建行厦门自贸试验区航空港支行</w:t>
            </w:r>
          </w:p>
        </w:tc>
        <w:tc>
          <w:tcPr>
            <w:tcW w:w="4602"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建行厦门自贸试验区航空港支行</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10" w:hRule="atLeast"/>
          <w:jc w:val="center"/>
        </w:trPr>
        <w:tc>
          <w:tcPr>
            <w:tcW w:w="1326"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账    号</w:t>
            </w:r>
          </w:p>
        </w:tc>
        <w:tc>
          <w:tcPr>
            <w:tcW w:w="3240"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35101570201052504219</w:t>
            </w:r>
          </w:p>
        </w:tc>
        <w:tc>
          <w:tcPr>
            <w:tcW w:w="4602"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35101570201052504219</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10" w:hRule="atLeast"/>
          <w:jc w:val="center"/>
        </w:trPr>
        <w:tc>
          <w:tcPr>
            <w:tcW w:w="1326"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户名</w:t>
            </w:r>
          </w:p>
        </w:tc>
        <w:tc>
          <w:tcPr>
            <w:tcW w:w="7842" w:type="dxa"/>
            <w:gridSpan w:val="2"/>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厦门万翔招标有限公司</w:t>
            </w:r>
          </w:p>
        </w:tc>
      </w:tr>
    </w:tbl>
    <w:p>
      <w:pPr>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注：报价人须将相关的费用缴交至上表对应的账号，缴错账号而产生的一切后果由报价人自行承担。</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69" w:firstLine="482" w:firstLineChars="200"/>
        <w:rPr>
          <w:rFonts w:ascii="宋体" w:hAnsi="宋体"/>
          <w:b/>
          <w:color w:val="000000" w:themeColor="text1"/>
          <w:sz w:val="24"/>
          <w:highlight w:val="none"/>
          <w14:textFill>
            <w14:solidFill>
              <w14:schemeClr w14:val="tx1"/>
            </w14:solidFill>
          </w14:textFill>
        </w:rPr>
      </w:pPr>
    </w:p>
    <w:p>
      <w:pPr>
        <w:spacing w:before="0" w:beforeAutospacing="0" w:after="0" w:afterAutospacing="0" w:line="360" w:lineRule="auto"/>
        <w:ind w:left="69" w:firstLine="48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采购代理机构：厦门万翔招标有限公司 </w:t>
      </w:r>
    </w:p>
    <w:p>
      <w:pPr>
        <w:spacing w:before="0" w:beforeAutospacing="0" w:after="0" w:afterAutospacing="0" w:line="360" w:lineRule="auto"/>
        <w:ind w:left="69" w:firstLine="48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地</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址：厦门市湖里区机场北路476号四楼</w:t>
      </w:r>
    </w:p>
    <w:p>
      <w:pPr>
        <w:tabs>
          <w:tab w:val="left" w:pos="2775"/>
        </w:tabs>
        <w:spacing w:before="0" w:beforeAutospacing="0" w:after="0" w:afterAutospacing="0" w:line="360"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邮</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编：</w:t>
      </w:r>
      <w:r>
        <w:rPr>
          <w:rFonts w:ascii="宋体" w:hAnsi="宋体"/>
          <w:color w:val="000000" w:themeColor="text1"/>
          <w:sz w:val="24"/>
          <w:highlight w:val="none"/>
          <w14:textFill>
            <w14:solidFill>
              <w14:schemeClr w14:val="tx1"/>
            </w14:solidFill>
          </w14:textFill>
        </w:rPr>
        <w:t>361006</w:t>
      </w:r>
    </w:p>
    <w:p>
      <w:pPr>
        <w:tabs>
          <w:tab w:val="left" w:pos="2775"/>
        </w:tabs>
        <w:spacing w:before="0" w:beforeAutospacing="0" w:after="0" w:afterAutospacing="0" w:line="360" w:lineRule="auto"/>
        <w:ind w:left="69" w:firstLine="465"/>
        <w:rPr>
          <w:rFonts w:ascii="宋体" w:hAnsi="宋体"/>
          <w:color w:val="000000" w:themeColor="text1"/>
          <w:sz w:val="24"/>
          <w:highlight w:val="none"/>
          <w14:textFill>
            <w14:solidFill>
              <w14:schemeClr w14:val="tx1"/>
            </w14:solidFill>
          </w14:textFill>
        </w:rPr>
      </w:pPr>
    </w:p>
    <w:p>
      <w:pPr>
        <w:tabs>
          <w:tab w:val="left" w:pos="2775"/>
        </w:tabs>
        <w:spacing w:before="0" w:beforeAutospacing="0" w:after="0" w:afterAutospacing="0" w:line="360" w:lineRule="auto"/>
        <w:ind w:left="69"/>
        <w:rPr>
          <w:rFonts w:hint="eastAsia" w:ascii="宋体" w:hAnsi="宋体"/>
          <w:color w:val="000000" w:themeColor="text1"/>
          <w:sz w:val="24"/>
          <w:highlight w:val="none"/>
          <w14:textFill>
            <w14:solidFill>
              <w14:schemeClr w14:val="tx1"/>
            </w14:solidFill>
          </w14:textFill>
        </w:rPr>
      </w:pPr>
    </w:p>
    <w:p>
      <w:pPr>
        <w:tabs>
          <w:tab w:val="left" w:pos="2775"/>
        </w:tabs>
        <w:spacing w:before="0" w:beforeAutospacing="0" w:after="0" w:afterAutospacing="0" w:line="360" w:lineRule="auto"/>
        <w:ind w:left="69"/>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Pr>
          <w:rFonts w:ascii="宋体" w:hAnsi="宋体"/>
          <w:color w:val="000000" w:themeColor="text1"/>
          <w:sz w:val="24"/>
          <w:highlight w:val="none"/>
          <w14:textFill>
            <w14:solidFill>
              <w14:schemeClr w14:val="tx1"/>
            </w14:solidFill>
          </w14:textFill>
        </w:rPr>
      </w:pPr>
    </w:p>
    <w:p>
      <w:pPr>
        <w:pStyle w:val="3"/>
        <w:spacing w:before="0" w:afterLines="0" w:line="360" w:lineRule="auto"/>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附：采购货物</w:t>
      </w:r>
      <w:r>
        <w:rPr>
          <w:rFonts w:ascii="宋体" w:hAnsi="宋体"/>
          <w:color w:val="000000" w:themeColor="text1"/>
          <w:highlight w:val="none"/>
          <w14:textFill>
            <w14:solidFill>
              <w14:schemeClr w14:val="tx1"/>
            </w14:solidFill>
          </w14:textFill>
        </w:rPr>
        <w:t>(</w:t>
      </w:r>
      <w:r>
        <w:rPr>
          <w:rFonts w:hint="eastAsia" w:ascii="宋体" w:hAnsi="宋体"/>
          <w:color w:val="000000" w:themeColor="text1"/>
          <w:highlight w:val="none"/>
          <w14:textFill>
            <w14:solidFill>
              <w14:schemeClr w14:val="tx1"/>
            </w14:solidFill>
          </w14:textFill>
        </w:rPr>
        <w:t>服务</w:t>
      </w:r>
      <w:r>
        <w:rPr>
          <w:rFonts w:ascii="宋体" w:hAnsi="宋体"/>
          <w:color w:val="000000" w:themeColor="text1"/>
          <w:highlight w:val="none"/>
          <w14:textFill>
            <w14:solidFill>
              <w14:schemeClr w14:val="tx1"/>
            </w14:solidFill>
          </w14:textFill>
        </w:rPr>
        <w:t>)</w:t>
      </w:r>
      <w:r>
        <w:rPr>
          <w:rFonts w:hint="eastAsia" w:ascii="宋体" w:hAnsi="宋体"/>
          <w:color w:val="000000" w:themeColor="text1"/>
          <w:highlight w:val="none"/>
          <w14:textFill>
            <w14:solidFill>
              <w14:schemeClr w14:val="tx1"/>
            </w14:solidFill>
          </w14:textFill>
        </w:rPr>
        <w:t>一览表</w:t>
      </w:r>
    </w:p>
    <w:tbl>
      <w:tblPr>
        <w:tblStyle w:val="12"/>
        <w:tblW w:w="9545"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3"/>
        <w:gridCol w:w="851"/>
        <w:gridCol w:w="1134"/>
        <w:gridCol w:w="1134"/>
        <w:gridCol w:w="1559"/>
        <w:gridCol w:w="1375"/>
        <w:gridCol w:w="16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90" w:hRule="atLeast"/>
        </w:trPr>
        <w:tc>
          <w:tcPr>
            <w:tcW w:w="1843"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69"/>
              <w:jc w:val="center"/>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合同包</w:t>
            </w:r>
          </w:p>
        </w:tc>
        <w:tc>
          <w:tcPr>
            <w:tcW w:w="851"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69"/>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品目号</w:t>
            </w:r>
          </w:p>
        </w:tc>
        <w:tc>
          <w:tcPr>
            <w:tcW w:w="1134"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31" w:leftChars="15"/>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货物名称</w:t>
            </w:r>
          </w:p>
        </w:tc>
        <w:tc>
          <w:tcPr>
            <w:tcW w:w="1134"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31" w:leftChars="15"/>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数量</w:t>
            </w:r>
          </w:p>
        </w:tc>
        <w:tc>
          <w:tcPr>
            <w:tcW w:w="1559"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69"/>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主要技术规格</w:t>
            </w:r>
          </w:p>
        </w:tc>
        <w:tc>
          <w:tcPr>
            <w:tcW w:w="1375"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69"/>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交货地点</w:t>
            </w:r>
          </w:p>
        </w:tc>
        <w:tc>
          <w:tcPr>
            <w:tcW w:w="1649"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69"/>
              <w:jc w:val="center"/>
              <w:rPr>
                <w:rFonts w:hint="eastAsia" w:ascii="宋体" w:hAnsi="宋体"/>
                <w:b/>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交付使用期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90" w:hRule="atLeast"/>
        </w:trPr>
        <w:tc>
          <w:tcPr>
            <w:tcW w:w="1843" w:type="dxa"/>
            <w:tcBorders>
              <w:top w:val="single" w:color="auto" w:sz="4" w:space="0"/>
              <w:left w:val="single" w:color="auto" w:sz="4" w:space="0"/>
              <w:right w:val="single" w:color="auto" w:sz="4" w:space="0"/>
            </w:tcBorders>
            <w:vAlign w:val="center"/>
          </w:tcPr>
          <w:p>
            <w:pPr>
              <w:spacing w:before="0" w:beforeAutospacing="0" w:after="0" w:afterAutospacing="0" w:line="360" w:lineRule="auto"/>
              <w:ind w:left="69"/>
              <w:jc w:val="center"/>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XM2021-TZ0547</w:t>
            </w:r>
          </w:p>
        </w:tc>
        <w:tc>
          <w:tcPr>
            <w:tcW w:w="851"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69"/>
              <w:jc w:val="center"/>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1-1</w:t>
            </w:r>
          </w:p>
        </w:tc>
        <w:tc>
          <w:tcPr>
            <w:tcW w:w="1134"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69"/>
              <w:jc w:val="center"/>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2022～2023年灰渣销售项目</w:t>
            </w:r>
          </w:p>
        </w:tc>
        <w:tc>
          <w:tcPr>
            <w:tcW w:w="1134"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69"/>
              <w:jc w:val="center"/>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预计每月产生灰渣总量在2800吨左右</w:t>
            </w:r>
          </w:p>
        </w:tc>
        <w:tc>
          <w:tcPr>
            <w:tcW w:w="1559" w:type="dxa"/>
            <w:tcBorders>
              <w:top w:val="single" w:color="auto" w:sz="4" w:space="0"/>
              <w:left w:val="single" w:color="auto" w:sz="4" w:space="0"/>
              <w:right w:val="single" w:color="auto" w:sz="4" w:space="0"/>
            </w:tcBorders>
            <w:vAlign w:val="center"/>
          </w:tcPr>
          <w:p>
            <w:pPr>
              <w:spacing w:before="0" w:beforeAutospacing="0" w:after="0" w:afterAutospacing="0" w:line="360" w:lineRule="auto"/>
              <w:ind w:left="69"/>
              <w:jc w:val="center"/>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详见第三部分</w:t>
            </w:r>
            <w:r>
              <w:rPr>
                <w:rFonts w:hint="eastAsia" w:ascii="宋体" w:hAnsi="宋体"/>
                <w:bCs/>
                <w:color w:val="000000" w:themeColor="text1"/>
                <w:szCs w:val="21"/>
                <w:highlight w:val="none"/>
                <w14:textFill>
                  <w14:solidFill>
                    <w14:schemeClr w14:val="tx1"/>
                  </w14:solidFill>
                </w14:textFill>
              </w:rPr>
              <w:t>技术规格及要求</w:t>
            </w:r>
          </w:p>
        </w:tc>
        <w:tc>
          <w:tcPr>
            <w:tcW w:w="1375" w:type="dxa"/>
            <w:tcBorders>
              <w:top w:val="single" w:color="auto" w:sz="4" w:space="0"/>
              <w:left w:val="single" w:color="auto" w:sz="4" w:space="0"/>
              <w:right w:val="single" w:color="auto" w:sz="4" w:space="0"/>
            </w:tcBorders>
            <w:vAlign w:val="center"/>
          </w:tcPr>
          <w:p>
            <w:pPr>
              <w:spacing w:before="0" w:beforeAutospacing="0" w:after="0" w:afterAutospacing="0" w:line="360" w:lineRule="auto"/>
              <w:ind w:left="69"/>
              <w:jc w:val="center"/>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详见第三部分</w:t>
            </w:r>
            <w:r>
              <w:rPr>
                <w:rFonts w:hint="eastAsia" w:ascii="宋体" w:hAnsi="宋体"/>
                <w:bCs/>
                <w:color w:val="000000" w:themeColor="text1"/>
                <w:szCs w:val="21"/>
                <w:highlight w:val="none"/>
                <w14:textFill>
                  <w14:solidFill>
                    <w14:schemeClr w14:val="tx1"/>
                  </w14:solidFill>
                </w14:textFill>
              </w:rPr>
              <w:t>技术规格及要求</w:t>
            </w:r>
          </w:p>
        </w:tc>
        <w:tc>
          <w:tcPr>
            <w:tcW w:w="1649" w:type="dxa"/>
            <w:tcBorders>
              <w:top w:val="single" w:color="auto" w:sz="4" w:space="0"/>
              <w:left w:val="single" w:color="auto" w:sz="4" w:space="0"/>
              <w:right w:val="single" w:color="auto" w:sz="4" w:space="0"/>
            </w:tcBorders>
            <w:vAlign w:val="center"/>
          </w:tcPr>
          <w:p>
            <w:pPr>
              <w:spacing w:before="0" w:beforeAutospacing="0" w:after="0" w:afterAutospacing="0" w:line="360" w:lineRule="auto"/>
              <w:ind w:left="69"/>
              <w:jc w:val="center"/>
              <w:rPr>
                <w:rFonts w:hint="eastAsia" w:ascii="宋体" w:hAnsi="宋体"/>
                <w:b/>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详见第三部分</w:t>
            </w:r>
            <w:r>
              <w:rPr>
                <w:rFonts w:hint="eastAsia" w:ascii="宋体" w:hAnsi="宋体"/>
                <w:bCs/>
                <w:color w:val="000000" w:themeColor="text1"/>
                <w:szCs w:val="21"/>
                <w:highlight w:val="none"/>
                <w14:textFill>
                  <w14:solidFill>
                    <w14:schemeClr w14:val="tx1"/>
                  </w14:solidFill>
                </w14:textFill>
              </w:rPr>
              <w:t>技术规格及要求</w:t>
            </w:r>
          </w:p>
        </w:tc>
      </w:tr>
    </w:tbl>
    <w:p>
      <w:pPr>
        <w:spacing w:before="0" w:beforeAutospacing="0" w:after="0" w:afterAutospacing="0" w:line="360" w:lineRule="auto"/>
        <w:ind w:left="69" w:firstLine="420" w:firstLineChars="20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42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注：</w:t>
      </w:r>
      <w:r>
        <w:rPr>
          <w:rFonts w:ascii="宋体" w:hAnsi="宋体"/>
          <w:color w:val="000000" w:themeColor="text1"/>
          <w:highlight w:val="none"/>
          <w14:textFill>
            <w14:solidFill>
              <w14:schemeClr w14:val="tx1"/>
            </w14:solidFill>
          </w14:textFill>
        </w:rPr>
        <w:t>1</w:t>
      </w:r>
      <w:r>
        <w:rPr>
          <w:rFonts w:hint="eastAsia" w:ascii="宋体" w:hAnsi="宋体"/>
          <w:color w:val="000000" w:themeColor="text1"/>
          <w:highlight w:val="none"/>
          <w14:textFill>
            <w14:solidFill>
              <w14:schemeClr w14:val="tx1"/>
            </w14:solidFill>
          </w14:textFill>
        </w:rPr>
        <w:t>、报价人对同一合同包内所有品目号内容报价时必须完整，否则作无效报价处理。</w:t>
      </w:r>
    </w:p>
    <w:p>
      <w:pPr>
        <w:spacing w:before="0" w:beforeAutospacing="0" w:after="0" w:afterAutospacing="0" w:line="360" w:lineRule="auto"/>
        <w:ind w:left="69" w:firstLine="798" w:firstLineChars="380"/>
        <w:rPr>
          <w:rFonts w:ascii="宋体" w:hAnsi="宋体"/>
          <w:color w:val="000000" w:themeColor="text1"/>
          <w:highlight w:val="none"/>
          <w14:textFill>
            <w14:solidFill>
              <w14:schemeClr w14:val="tx1"/>
            </w14:solidFill>
          </w14:textFill>
        </w:rPr>
      </w:pPr>
      <w:r>
        <w:rPr>
          <w:rFonts w:ascii="宋体" w:hAnsi="宋体"/>
          <w:color w:val="000000" w:themeColor="text1"/>
          <w:highlight w:val="none"/>
          <w14:textFill>
            <w14:solidFill>
              <w14:schemeClr w14:val="tx1"/>
            </w14:solidFill>
          </w14:textFill>
        </w:rPr>
        <w:t>2</w:t>
      </w:r>
      <w:r>
        <w:rPr>
          <w:rFonts w:hint="eastAsia" w:ascii="宋体" w:hAnsi="宋体"/>
          <w:color w:val="000000" w:themeColor="text1"/>
          <w:highlight w:val="none"/>
          <w14:textFill>
            <w14:solidFill>
              <w14:schemeClr w14:val="tx1"/>
            </w14:solidFill>
          </w14:textFill>
        </w:rPr>
        <w:t>、报价文件一式五份，一正四副。</w:t>
      </w:r>
    </w:p>
    <w:p>
      <w:pPr>
        <w:spacing w:before="0" w:beforeAutospacing="0" w:after="0" w:afterAutospacing="0" w:line="360" w:lineRule="auto"/>
        <w:ind w:left="69" w:firstLine="798" w:firstLineChars="380"/>
        <w:rPr>
          <w:rFonts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firstLine="798" w:firstLineChars="380"/>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0" w:leftChars="0"/>
        <w:rPr>
          <w:rFonts w:ascii="宋体" w:hAnsi="宋体"/>
          <w:color w:val="000000" w:themeColor="text1"/>
          <w:highlight w:val="none"/>
          <w14:textFill>
            <w14:solidFill>
              <w14:schemeClr w14:val="tx1"/>
            </w14:solidFill>
          </w14:textFill>
        </w:rPr>
      </w:pPr>
    </w:p>
    <w:p>
      <w:pPr>
        <w:spacing w:before="0" w:beforeAutospacing="0" w:after="0" w:afterAutospacing="0" w:line="360" w:lineRule="auto"/>
        <w:ind w:left="0" w:leftChars="0"/>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附：廉洁承诺书</w:t>
      </w:r>
    </w:p>
    <w:p>
      <w:pPr>
        <w:widowControl/>
        <w:spacing w:before="0" w:beforeAutospacing="0" w:after="0" w:afterAutospacing="0" w:line="360" w:lineRule="auto"/>
        <w:ind w:left="69"/>
        <w:jc w:val="center"/>
        <w:rPr>
          <w:rFonts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t>廉洁承诺书</w:t>
      </w:r>
    </w:p>
    <w:p>
      <w:pPr>
        <w:widowControl/>
        <w:spacing w:before="0" w:beforeAutospacing="0" w:after="0" w:afterAutospacing="0" w:line="360" w:lineRule="auto"/>
        <w:ind w:left="69" w:right="-584" w:rightChars="-278" w:firstLine="420" w:firstLineChars="200"/>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为促进廉洁自律有关规定的落实，打击贿赂、以权谋私等违法犯罪行为，保证各项经营活动健康有序开展，维护员工职业操守，提高合作效率，本单位在与厦门万翔招标有限公司开展报价、投标业务活动中承诺：</w:t>
      </w:r>
      <w:r>
        <w:rPr>
          <w:rFonts w:ascii="宋体" w:hAnsi="宋体"/>
          <w:color w:val="000000" w:themeColor="text1"/>
          <w:szCs w:val="28"/>
          <w:highlight w:val="none"/>
          <w14:textFill>
            <w14:solidFill>
              <w14:schemeClr w14:val="tx1"/>
            </w14:solidFill>
          </w14:textFill>
        </w:rPr>
        <w:t xml:space="preserve"> </w:t>
      </w:r>
    </w:p>
    <w:p>
      <w:pPr>
        <w:widowControl/>
        <w:spacing w:before="0" w:beforeAutospacing="0" w:after="0" w:afterAutospacing="0" w:line="360" w:lineRule="auto"/>
        <w:ind w:left="69" w:right="-834" w:rightChars="-397" w:firstLine="422" w:firstLineChars="201"/>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一、自觉遵守国家法律、法规，按照《中国共产党纪律处分条例》、《中华人民共和国反不正当竞争法》、《关于禁止商业贿赂行为的暂行规定》以及有关要求进行各项业务活动。</w:t>
      </w:r>
    </w:p>
    <w:p>
      <w:pPr>
        <w:widowControl/>
        <w:spacing w:before="0" w:beforeAutospacing="0" w:after="0" w:afterAutospacing="0" w:line="360" w:lineRule="auto"/>
        <w:ind w:left="69" w:right="-584" w:rightChars="-278" w:firstLine="422" w:firstLineChars="201"/>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二、不向厦门万翔招标有限公司的工作人员及其亲属馈赠礼金、礼品（含有价证券）；不向厦门万翔招标有限公司的工作人员提供任何应由其个人支付报酬的劳务（如：建、修住宅等）和其它服务；不为厦门万翔招标有限公司的工作人员安排可能影响公正执行公务的任何活动（如：旅游、高消费宴请、娱乐等）；不为厦门万翔招标有限公司的工作人员支付应由其个人支付的任何赞助费、宣传费、咨询费、劳务费等；不为厦门万翔招标有限公司的工作人员报销任何名义的个人消费凭证；不为厦门万翔招标有限公司的工作人员安排违反社会公德的活动；不为厦门万翔招标有限公司 的工作人员提供经商、办企业、消费提供特殊便利或优惠等。</w:t>
      </w:r>
    </w:p>
    <w:p>
      <w:pPr>
        <w:widowControl/>
        <w:spacing w:before="0" w:beforeAutospacing="0" w:after="0" w:afterAutospacing="0" w:line="360" w:lineRule="auto"/>
        <w:ind w:left="69" w:right="-584" w:rightChars="-278" w:firstLine="422" w:firstLineChars="201"/>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三、不与其他经营者串通报价和投标，不排挤其他经营者的公平竞争，损害其他经营者的合法权益；不在工程建设的预决算编制工作中弄虚作假、高估冒算。</w:t>
      </w:r>
    </w:p>
    <w:p>
      <w:pPr>
        <w:spacing w:before="0" w:beforeAutospacing="0" w:after="0" w:afterAutospacing="0" w:line="360" w:lineRule="auto"/>
        <w:ind w:left="69" w:right="-584" w:rightChars="-278" w:firstLine="420" w:firstLineChars="200"/>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四、发现厦门万翔招标有限公司 的工作人员有受贿行为或索贿要求、徇私舞弊、滥用职权时，将予以举报并提供证据。举报电话：</w:t>
      </w:r>
      <w:r>
        <w:rPr>
          <w:rFonts w:ascii="宋体" w:hAnsi="宋体"/>
          <w:color w:val="000000" w:themeColor="text1"/>
          <w:szCs w:val="28"/>
          <w:highlight w:val="none"/>
          <w14:textFill>
            <w14:solidFill>
              <w14:schemeClr w14:val="tx1"/>
            </w14:solidFill>
          </w14:textFill>
        </w:rPr>
        <w:t>5705656或5701606；举报邮箱：</w:t>
      </w:r>
      <w:r>
        <w:rPr>
          <w:rFonts w:ascii="宋体" w:hAnsi="宋体"/>
          <w:color w:val="000000" w:themeColor="text1"/>
          <w:szCs w:val="28"/>
          <w:highlight w:val="none"/>
          <w14:textFill>
            <w14:solidFill>
              <w14:schemeClr w14:val="tx1"/>
            </w14:solidFill>
          </w14:textFill>
        </w:rPr>
        <w:fldChar w:fldCharType="begin"/>
      </w:r>
      <w:r>
        <w:rPr>
          <w:rFonts w:ascii="宋体" w:hAnsi="宋体"/>
          <w:color w:val="000000" w:themeColor="text1"/>
          <w:szCs w:val="28"/>
          <w:highlight w:val="none"/>
          <w14:textFill>
            <w14:solidFill>
              <w14:schemeClr w14:val="tx1"/>
            </w14:solidFill>
          </w14:textFill>
        </w:rPr>
        <w:instrText xml:space="preserve"> HYPERLINK "mailto:zpk@iport.com.cn" </w:instrText>
      </w:r>
      <w:r>
        <w:rPr>
          <w:rFonts w:ascii="宋体" w:hAnsi="宋体"/>
          <w:color w:val="000000" w:themeColor="text1"/>
          <w:szCs w:val="28"/>
          <w:highlight w:val="none"/>
          <w14:textFill>
            <w14:solidFill>
              <w14:schemeClr w14:val="tx1"/>
            </w14:solidFill>
          </w14:textFill>
        </w:rPr>
        <w:fldChar w:fldCharType="separate"/>
      </w:r>
      <w:r>
        <w:rPr>
          <w:rStyle w:val="11"/>
          <w:rFonts w:ascii="宋体" w:hAnsi="宋体"/>
          <w:color w:val="000000" w:themeColor="text1"/>
          <w:szCs w:val="28"/>
          <w:highlight w:val="none"/>
          <w14:textFill>
            <w14:solidFill>
              <w14:schemeClr w14:val="tx1"/>
            </w14:solidFill>
          </w14:textFill>
        </w:rPr>
        <w:t>zpk@iport.com.cn</w:t>
      </w:r>
      <w:r>
        <w:rPr>
          <w:rFonts w:ascii="宋体" w:hAnsi="宋体"/>
          <w:color w:val="000000" w:themeColor="text1"/>
          <w:szCs w:val="28"/>
          <w:highlight w:val="none"/>
          <w14:textFill>
            <w14:solidFill>
              <w14:schemeClr w14:val="tx1"/>
            </w14:solidFill>
          </w14:textFill>
        </w:rPr>
        <w:fldChar w:fldCharType="end"/>
      </w:r>
      <w:r>
        <w:rPr>
          <w:rFonts w:hint="eastAsia" w:ascii="宋体" w:hAnsi="宋体"/>
          <w:color w:val="000000" w:themeColor="text1"/>
          <w:szCs w:val="28"/>
          <w:highlight w:val="none"/>
          <w14:textFill>
            <w14:solidFill>
              <w14:schemeClr w14:val="tx1"/>
            </w14:solidFill>
          </w14:textFill>
        </w:rPr>
        <w:t>；举报信件：</w:t>
      </w:r>
      <w:r>
        <w:rPr>
          <w:rFonts w:hint="eastAsia" w:ascii="宋体" w:hAnsi="宋体"/>
          <w:color w:val="000000" w:themeColor="text1"/>
          <w:szCs w:val="21"/>
          <w:highlight w:val="none"/>
          <w14:textFill>
            <w14:solidFill>
              <w14:schemeClr w14:val="tx1"/>
            </w14:solidFill>
          </w14:textFill>
        </w:rPr>
        <w:t>厦门市湖里区机场北路476号四楼</w:t>
      </w:r>
      <w:r>
        <w:rPr>
          <w:rFonts w:hint="eastAsia" w:ascii="宋体" w:hAnsi="宋体"/>
          <w:color w:val="000000" w:themeColor="text1"/>
          <w:szCs w:val="28"/>
          <w:highlight w:val="none"/>
          <w14:textFill>
            <w14:solidFill>
              <w14:schemeClr w14:val="tx1"/>
            </w14:solidFill>
          </w14:textFill>
        </w:rPr>
        <w:t>厦门万翔招标有限公司</w:t>
      </w:r>
      <w:r>
        <w:rPr>
          <w:rFonts w:ascii="宋体" w:hAnsi="宋体"/>
          <w:color w:val="000000" w:themeColor="text1"/>
          <w:szCs w:val="28"/>
          <w:highlight w:val="none"/>
          <w14:textFill>
            <w14:solidFill>
              <w14:schemeClr w14:val="tx1"/>
            </w14:solidFill>
          </w14:textFill>
        </w:rPr>
        <w:t>，总经理收。</w:t>
      </w:r>
    </w:p>
    <w:p>
      <w:pPr>
        <w:spacing w:before="0" w:beforeAutospacing="0" w:after="0" w:afterAutospacing="0" w:line="360" w:lineRule="auto"/>
        <w:ind w:left="69" w:right="-584" w:rightChars="-278" w:firstLine="420" w:firstLineChars="200"/>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五、自觉接受监督，本单位及员工若有违反本承诺书（包括但不限于本承诺书所列举禁止项目），致使厦门万翔招标有限公司工作人员受到纪检监察部门党纪、政纪处分，自处分确定之日起三日内，本单位自愿支付贵公司</w:t>
      </w:r>
      <w:r>
        <w:rPr>
          <w:rFonts w:ascii="宋体" w:hAnsi="宋体"/>
          <w:color w:val="000000" w:themeColor="text1"/>
          <w:szCs w:val="28"/>
          <w:highlight w:val="none"/>
          <w:u w:val="single"/>
          <w14:textFill>
            <w14:solidFill>
              <w14:schemeClr w14:val="tx1"/>
            </w14:solidFill>
          </w14:textFill>
        </w:rPr>
        <w:t xml:space="preserve">  2  </w:t>
      </w:r>
      <w:r>
        <w:rPr>
          <w:rFonts w:hint="eastAsia" w:ascii="宋体" w:hAnsi="宋体"/>
          <w:color w:val="000000" w:themeColor="text1"/>
          <w:szCs w:val="28"/>
          <w:highlight w:val="none"/>
          <w14:textFill>
            <w14:solidFill>
              <w14:schemeClr w14:val="tx1"/>
            </w14:solidFill>
          </w14:textFill>
        </w:rPr>
        <w:t>万元人民币违约金；致使厦门万翔招标有限公司工作人员受到司法机关刑事追究（判处拘役或有期徒刑以上刑罚处罚），自判决生效之日起三日内，本单位自愿支付贵公司</w:t>
      </w:r>
      <w:r>
        <w:rPr>
          <w:rFonts w:ascii="宋体" w:hAnsi="宋体"/>
          <w:color w:val="000000" w:themeColor="text1"/>
          <w:szCs w:val="28"/>
          <w:highlight w:val="none"/>
          <w:u w:val="single"/>
          <w14:textFill>
            <w14:solidFill>
              <w14:schemeClr w14:val="tx1"/>
            </w14:solidFill>
          </w14:textFill>
        </w:rPr>
        <w:t xml:space="preserve">  5  </w:t>
      </w:r>
      <w:r>
        <w:rPr>
          <w:rFonts w:hint="eastAsia" w:ascii="宋体" w:hAnsi="宋体"/>
          <w:color w:val="000000" w:themeColor="text1"/>
          <w:szCs w:val="28"/>
          <w:highlight w:val="none"/>
          <w14:textFill>
            <w14:solidFill>
              <w14:schemeClr w14:val="tx1"/>
            </w14:solidFill>
          </w14:textFill>
        </w:rPr>
        <w:t>万元人民币违约金。</w:t>
      </w:r>
    </w:p>
    <w:p>
      <w:pPr>
        <w:spacing w:before="0" w:beforeAutospacing="0" w:after="0" w:afterAutospacing="0" w:line="360" w:lineRule="auto"/>
        <w:ind w:left="69" w:firstLine="420" w:firstLineChars="200"/>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特此承诺。</w:t>
      </w:r>
    </w:p>
    <w:p>
      <w:pPr>
        <w:spacing w:before="0" w:beforeAutospacing="0" w:after="0" w:afterAutospacing="0" w:line="360" w:lineRule="auto"/>
        <w:ind w:left="69" w:firstLine="403" w:firstLineChars="192"/>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报价人名称（盖章）：</w:t>
      </w:r>
    </w:p>
    <w:p>
      <w:pPr>
        <w:spacing w:before="0" w:beforeAutospacing="0" w:after="0" w:afterAutospacing="0" w:line="360" w:lineRule="auto"/>
        <w:ind w:left="69" w:firstLine="403" w:firstLineChars="192"/>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法定代表人（或授权代表）：</w:t>
      </w:r>
    </w:p>
    <w:p>
      <w:pPr>
        <w:spacing w:before="0" w:beforeAutospacing="0" w:after="0" w:afterAutospacing="0" w:line="360" w:lineRule="auto"/>
        <w:ind w:left="69" w:firstLine="403" w:firstLineChars="192"/>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联系电话：</w:t>
      </w:r>
    </w:p>
    <w:p>
      <w:pPr>
        <w:spacing w:before="0" w:beforeAutospacing="0" w:after="0" w:afterAutospacing="0" w:line="360" w:lineRule="auto"/>
        <w:ind w:left="69" w:firstLine="403" w:firstLineChars="192"/>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日期：</w:t>
      </w:r>
    </w:p>
    <w:p>
      <w:pPr>
        <w:pStyle w:val="2"/>
        <w:spacing w:before="0" w:after="0" w:line="360" w:lineRule="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br w:type="page"/>
      </w:r>
      <w:r>
        <w:rPr>
          <w:rFonts w:hint="eastAsia" w:eastAsia="宋体"/>
          <w:color w:val="000000" w:themeColor="text1"/>
          <w:highlight w:val="none"/>
          <w14:textFill>
            <w14:solidFill>
              <w14:schemeClr w14:val="tx1"/>
            </w14:solidFill>
          </w14:textFill>
        </w:rPr>
        <w:t>第二部分　咨询谈判原则</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、本次谈判本着公平、公正、科学、择优的原则，邀请各报价人参加咨询谈判采购。</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w:t>
      </w:r>
      <w:r>
        <w:rPr>
          <w:rFonts w:hint="eastAsia" w:ascii="宋体" w:hAnsi="宋体"/>
          <w:color w:val="000000" w:themeColor="text1"/>
          <w:sz w:val="24"/>
          <w:highlight w:val="none"/>
          <w14:textFill>
            <w14:solidFill>
              <w14:schemeClr w14:val="tx1"/>
            </w14:solidFill>
          </w14:textFill>
        </w:rPr>
        <w:t>、报价人按照咨询谈判采购文件的有关规定要求提供报价文件（包括技术资料、资格证明文件及有关商务条款要求的承诺书等）。</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w:t>
      </w:r>
      <w:r>
        <w:rPr>
          <w:rFonts w:hint="eastAsia" w:ascii="宋体" w:hAnsi="宋体"/>
          <w:color w:val="000000" w:themeColor="text1"/>
          <w:sz w:val="24"/>
          <w:highlight w:val="none"/>
          <w14:textFill>
            <w14:solidFill>
              <w14:schemeClr w14:val="tx1"/>
            </w14:solidFill>
          </w14:textFill>
        </w:rPr>
        <w:t>、本次谈判采用“一对一谈判的形式”，各报价人只有一次或多次谈判机会。</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4</w:t>
      </w:r>
      <w:r>
        <w:rPr>
          <w:rFonts w:hint="eastAsia" w:ascii="宋体" w:hAnsi="宋体"/>
          <w:color w:val="000000" w:themeColor="text1"/>
          <w:sz w:val="24"/>
          <w:highlight w:val="none"/>
          <w14:textFill>
            <w14:solidFill>
              <w14:schemeClr w14:val="tx1"/>
            </w14:solidFill>
          </w14:textFill>
        </w:rPr>
        <w:t>、本次谈判顺序的确定采用随机抽取的方法，原则是每一个报价人抽一个球，按球的号数从小到大的顺序进行谈判。</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5</w:t>
      </w:r>
      <w:r>
        <w:rPr>
          <w:rFonts w:hint="eastAsia" w:ascii="宋体" w:hAnsi="宋体"/>
          <w:color w:val="000000" w:themeColor="text1"/>
          <w:sz w:val="24"/>
          <w:highlight w:val="none"/>
          <w14:textFill>
            <w14:solidFill>
              <w14:schemeClr w14:val="tx1"/>
            </w14:solidFill>
          </w14:textFill>
        </w:rPr>
        <w:t>、在谈判活动中，有关人员不得透露与谈判有关的一切技术资料、价格和其它信息给其他报价人。</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6</w:t>
      </w:r>
      <w:r>
        <w:rPr>
          <w:rFonts w:hint="eastAsia" w:ascii="宋体" w:hAnsi="宋体"/>
          <w:color w:val="000000" w:themeColor="text1"/>
          <w:sz w:val="24"/>
          <w:highlight w:val="none"/>
          <w14:textFill>
            <w14:solidFill>
              <w14:schemeClr w14:val="tx1"/>
            </w14:solidFill>
          </w14:textFill>
        </w:rPr>
        <w:t>、谈判结束后，各报价人在谈判后</w:t>
      </w:r>
      <w:r>
        <w:rPr>
          <w:rFonts w:ascii="宋体" w:hAnsi="宋体"/>
          <w:color w:val="000000" w:themeColor="text1"/>
          <w:sz w:val="24"/>
          <w:highlight w:val="none"/>
          <w14:textFill>
            <w14:solidFill>
              <w14:schemeClr w14:val="tx1"/>
            </w14:solidFill>
          </w14:textFill>
        </w:rPr>
        <w:t>30</w:t>
      </w:r>
      <w:r>
        <w:rPr>
          <w:rFonts w:hint="eastAsia" w:ascii="宋体" w:hAnsi="宋体"/>
          <w:color w:val="000000" w:themeColor="text1"/>
          <w:sz w:val="24"/>
          <w:highlight w:val="none"/>
          <w14:textFill>
            <w14:solidFill>
              <w14:schemeClr w14:val="tx1"/>
            </w14:solidFill>
          </w14:textFill>
        </w:rPr>
        <w:t>分钟内，以书面形式对报价及谈判小组认为需要补充说明的条款做出最终承诺。其中，书面的最终报价应放入事先给予的单独信封中密封好，与书面的其它承诺条款（不需放入信封中）一起提交至谈判小组。</w:t>
      </w:r>
    </w:p>
    <w:p>
      <w:pPr>
        <w:spacing w:before="0" w:beforeAutospacing="0" w:after="0" w:afterAutospacing="0" w:line="360" w:lineRule="auto"/>
        <w:ind w:left="69"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7</w:t>
      </w:r>
      <w:r>
        <w:rPr>
          <w:rFonts w:hint="eastAsia" w:ascii="宋体" w:hAnsi="宋体"/>
          <w:b/>
          <w:color w:val="000000" w:themeColor="text1"/>
          <w:sz w:val="24"/>
          <w:highlight w:val="none"/>
          <w14:textFill>
            <w14:solidFill>
              <w14:schemeClr w14:val="tx1"/>
            </w14:solidFill>
          </w14:textFill>
        </w:rPr>
        <w:t>、参加谈判并代表报价人签署报价文件的应该是咨询谈判采购文件要求的报价人代表，谈判时应出示身份证原件。</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8、确定成交供应商的原则：</w:t>
      </w:r>
      <w:r>
        <w:rPr>
          <w:rFonts w:hint="eastAsia" w:ascii="宋体" w:hAnsi="宋体"/>
          <w:color w:val="000000" w:themeColor="text1"/>
          <w:sz w:val="24"/>
          <w:highlight w:val="none"/>
          <w14:textFill>
            <w14:solidFill>
              <w14:schemeClr w14:val="tx1"/>
            </w14:solidFill>
          </w14:textFill>
        </w:rPr>
        <w:t>谈判小组对各报价人的报价文件进行认真的审核和评议，并按如下程序确定成交供应商：</w:t>
      </w:r>
    </w:p>
    <w:p>
      <w:pPr>
        <w:spacing w:before="0" w:beforeAutospacing="0" w:after="0" w:afterAutospacing="0" w:line="360" w:lineRule="auto"/>
        <w:ind w:left="69"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8.1谈判小组审查各报价人</w:t>
      </w:r>
      <w:r>
        <w:rPr>
          <w:rFonts w:hint="eastAsia" w:ascii="宋体" w:hAnsi="宋体"/>
          <w:b/>
          <w:color w:val="000000" w:themeColor="text1"/>
          <w:sz w:val="24"/>
          <w:highlight w:val="none"/>
          <w14:textFill>
            <w14:solidFill>
              <w14:schemeClr w14:val="tx1"/>
            </w14:solidFill>
          </w14:textFill>
        </w:rPr>
        <w:t>报价文件是否满足咨询谈判采购文件带有“</w:t>
      </w:r>
      <w:r>
        <w:rPr>
          <w:rFonts w:ascii="宋体" w:hAnsi="宋体"/>
          <w:b/>
          <w:color w:val="000000" w:themeColor="text1"/>
          <w:sz w:val="24"/>
          <w:highlight w:val="none"/>
          <w14:textFill>
            <w14:solidFill>
              <w14:schemeClr w14:val="tx1"/>
            </w14:solidFill>
          </w14:textFill>
        </w:rPr>
        <w:t>*”</w:t>
      </w:r>
      <w:r>
        <w:rPr>
          <w:rFonts w:hint="eastAsia" w:ascii="宋体" w:hAnsi="宋体"/>
          <w:b/>
          <w:color w:val="000000" w:themeColor="text1"/>
          <w:sz w:val="24"/>
          <w:highlight w:val="none"/>
          <w14:textFill>
            <w14:solidFill>
              <w14:schemeClr w14:val="tx1"/>
            </w14:solidFill>
          </w14:textFill>
        </w:rPr>
        <w:t>的</w:t>
      </w:r>
      <w:r>
        <w:rPr>
          <w:rFonts w:ascii="宋体" w:hAnsi="宋体"/>
          <w:b/>
          <w:color w:val="000000" w:themeColor="text1"/>
          <w:sz w:val="24"/>
          <w:highlight w:val="none"/>
          <w14:textFill>
            <w14:solidFill>
              <w14:schemeClr w14:val="tx1"/>
            </w14:solidFill>
          </w14:textFill>
        </w:rPr>
        <w:t>条款要求，若评审后满足则视为满足采购需求</w:t>
      </w:r>
      <w:r>
        <w:rPr>
          <w:rFonts w:hint="eastAsia" w:ascii="宋体" w:hAnsi="宋体"/>
          <w:b/>
          <w:color w:val="000000" w:themeColor="text1"/>
          <w:sz w:val="24"/>
          <w:highlight w:val="none"/>
          <w14:textFill>
            <w14:solidFill>
              <w14:schemeClr w14:val="tx1"/>
            </w14:solidFill>
          </w14:textFill>
        </w:rPr>
        <w:t>；</w:t>
      </w:r>
    </w:p>
    <w:p>
      <w:pPr>
        <w:spacing w:before="0" w:beforeAutospacing="0" w:after="0" w:afterAutospacing="0" w:line="360" w:lineRule="auto"/>
        <w:ind w:left="69"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8.2若满足采购需求的</w:t>
      </w:r>
      <w:r>
        <w:rPr>
          <w:rFonts w:hint="eastAsia" w:ascii="宋体" w:hAnsi="宋体"/>
          <w:b/>
          <w:color w:val="000000" w:themeColor="text1"/>
          <w:sz w:val="24"/>
          <w:highlight w:val="none"/>
          <w14:textFill>
            <w14:solidFill>
              <w14:schemeClr w14:val="tx1"/>
            </w14:solidFill>
          </w14:textFill>
        </w:rPr>
        <w:t>有效</w:t>
      </w:r>
      <w:r>
        <w:rPr>
          <w:rFonts w:ascii="宋体" w:hAnsi="宋体"/>
          <w:b/>
          <w:color w:val="000000" w:themeColor="text1"/>
          <w:sz w:val="24"/>
          <w:highlight w:val="none"/>
          <w14:textFill>
            <w14:solidFill>
              <w14:schemeClr w14:val="tx1"/>
            </w14:solidFill>
          </w14:textFill>
        </w:rPr>
        <w:t>报价人</w:t>
      </w:r>
      <w:r>
        <w:rPr>
          <w:rFonts w:hint="eastAsia" w:ascii="宋体" w:hAnsi="宋体"/>
          <w:b/>
          <w:color w:val="000000" w:themeColor="text1"/>
          <w:sz w:val="24"/>
          <w:highlight w:val="none"/>
          <w14:textFill>
            <w14:solidFill>
              <w14:schemeClr w14:val="tx1"/>
            </w14:solidFill>
          </w14:textFill>
        </w:rPr>
        <w:t>少于3</w:t>
      </w:r>
      <w:r>
        <w:rPr>
          <w:rFonts w:ascii="宋体" w:hAnsi="宋体"/>
          <w:b/>
          <w:color w:val="000000" w:themeColor="text1"/>
          <w:sz w:val="24"/>
          <w:highlight w:val="none"/>
          <w14:textFill>
            <w14:solidFill>
              <w14:schemeClr w14:val="tx1"/>
            </w14:solidFill>
          </w14:textFill>
        </w:rPr>
        <w:t>家的，</w:t>
      </w:r>
      <w:r>
        <w:rPr>
          <w:rFonts w:hint="eastAsia" w:ascii="宋体" w:hAnsi="宋体"/>
          <w:b/>
          <w:color w:val="000000" w:themeColor="text1"/>
          <w:sz w:val="24"/>
          <w:highlight w:val="none"/>
          <w14:textFill>
            <w14:solidFill>
              <w14:schemeClr w14:val="tx1"/>
            </w14:solidFill>
          </w14:textFill>
        </w:rPr>
        <w:t>本项目采购失败</w:t>
      </w:r>
      <w:r>
        <w:rPr>
          <w:rFonts w:ascii="宋体" w:hAnsi="宋体"/>
          <w:b/>
          <w:color w:val="000000" w:themeColor="text1"/>
          <w:sz w:val="24"/>
          <w:highlight w:val="none"/>
          <w14:textFill>
            <w14:solidFill>
              <w14:schemeClr w14:val="tx1"/>
            </w14:solidFill>
          </w14:textFill>
        </w:rPr>
        <w:t>。</w:t>
      </w:r>
    </w:p>
    <w:p>
      <w:pPr>
        <w:spacing w:before="0" w:beforeAutospacing="0" w:after="0" w:afterAutospacing="0" w:line="360" w:lineRule="auto"/>
        <w:ind w:left="69" w:firstLine="482" w:firstLineChars="200"/>
        <w:rPr>
          <w:rFonts w:hint="eastAsia"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8.3若满足采购需求的</w:t>
      </w:r>
      <w:r>
        <w:rPr>
          <w:rFonts w:hint="eastAsia" w:ascii="宋体" w:hAnsi="宋体"/>
          <w:b/>
          <w:color w:val="000000" w:themeColor="text1"/>
          <w:sz w:val="24"/>
          <w:highlight w:val="none"/>
          <w14:textFill>
            <w14:solidFill>
              <w14:schemeClr w14:val="tx1"/>
            </w14:solidFill>
          </w14:textFill>
        </w:rPr>
        <w:t>有效</w:t>
      </w:r>
      <w:r>
        <w:rPr>
          <w:rFonts w:ascii="宋体" w:hAnsi="宋体"/>
          <w:b/>
          <w:color w:val="000000" w:themeColor="text1"/>
          <w:sz w:val="24"/>
          <w:highlight w:val="none"/>
          <w14:textFill>
            <w14:solidFill>
              <w14:schemeClr w14:val="tx1"/>
            </w14:solidFill>
          </w14:textFill>
        </w:rPr>
        <w:t>报价人</w:t>
      </w:r>
      <w:r>
        <w:rPr>
          <w:rFonts w:hint="eastAsia" w:ascii="宋体" w:hAnsi="宋体"/>
          <w:b/>
          <w:color w:val="000000" w:themeColor="text1"/>
          <w:sz w:val="24"/>
          <w:highlight w:val="none"/>
          <w14:textFill>
            <w14:solidFill>
              <w14:schemeClr w14:val="tx1"/>
            </w14:solidFill>
          </w14:textFill>
        </w:rPr>
        <w:t>大于等于3</w:t>
      </w:r>
      <w:r>
        <w:rPr>
          <w:rFonts w:ascii="宋体" w:hAnsi="宋体"/>
          <w:b/>
          <w:color w:val="000000" w:themeColor="text1"/>
          <w:sz w:val="24"/>
          <w:highlight w:val="none"/>
          <w14:textFill>
            <w14:solidFill>
              <w14:schemeClr w14:val="tx1"/>
            </w14:solidFill>
          </w14:textFill>
        </w:rPr>
        <w:t>家的，则谈判小组根据咨询谈判采购文件要求对满足采购需求的报价文件进行质量和服务评审，谈判小组经评审确认上述报价文件响应的质量与服务</w:t>
      </w:r>
      <w:r>
        <w:rPr>
          <w:rFonts w:hint="eastAsia" w:ascii="宋体" w:hAnsi="宋体"/>
          <w:b/>
          <w:color w:val="000000" w:themeColor="text1"/>
          <w:sz w:val="24"/>
          <w:highlight w:val="none"/>
          <w14:textFill>
            <w14:solidFill>
              <w14:schemeClr w14:val="tx1"/>
            </w14:solidFill>
          </w14:textFill>
        </w:rPr>
        <w:t>均能满足采购文件</w:t>
      </w:r>
      <w:r>
        <w:rPr>
          <w:rFonts w:ascii="宋体" w:hAnsi="宋体"/>
          <w:b/>
          <w:color w:val="000000" w:themeColor="text1"/>
          <w:sz w:val="24"/>
          <w:highlight w:val="none"/>
          <w14:textFill>
            <w14:solidFill>
              <w14:schemeClr w14:val="tx1"/>
            </w14:solidFill>
          </w14:textFill>
        </w:rPr>
        <w:t>，则在满足采购需求的前提下，由谈判小组采用</w:t>
      </w:r>
      <w:r>
        <w:rPr>
          <w:rFonts w:hint="eastAsia" w:ascii="宋体" w:hAnsi="宋体"/>
          <w:b/>
          <w:color w:val="000000" w:themeColor="text1"/>
          <w:sz w:val="24"/>
          <w:highlight w:val="none"/>
          <w14:textFill>
            <w14:solidFill>
              <w14:schemeClr w14:val="tx1"/>
            </w14:solidFill>
          </w14:textFill>
        </w:rPr>
        <w:t>综合评分的方法确定成交供应商：</w:t>
      </w:r>
    </w:p>
    <w:p>
      <w:pPr>
        <w:spacing w:line="360" w:lineRule="auto"/>
        <w:ind w:left="69" w:right="-120" w:rightChars="-57" w:firstLine="482" w:firstLineChars="200"/>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A、谈判小组根据谈判采购文件要求对满足采购需求的报价文件进行质量和服务评审，在满足采购需求的前提下，由谈判小组采用综合评分的方法确定成交供应商，谈判小组按照综合得分由高到低排列成交候选供应商，并推荐综合得分第一名的成交候选供应商为成交供应商，出现并列第一名时以报价较高者优先。综合得分相同且报价相同的，按商务得分顺序排列。综合得分相同且报价相同且商务得分相同的，由谈判小组投票表决。</w:t>
      </w:r>
    </w:p>
    <w:p>
      <w:pPr>
        <w:spacing w:before="0" w:beforeAutospacing="0" w:after="0" w:afterAutospacing="0" w:line="360" w:lineRule="auto"/>
        <w:ind w:left="69" w:firstLine="482" w:firstLineChars="200"/>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B、成交候选供应商的数量≤3个；如提交最后报价且不低于限价的报价人不足3家但在1家以上的（含1家）且本项目已经过再次公告或邀请，则所有提交最后报价且不低于限价的报价人均为成交候选供应商。</w:t>
      </w:r>
    </w:p>
    <w:p>
      <w:pPr>
        <w:spacing w:before="0" w:beforeAutospacing="0" w:after="0" w:afterAutospacing="0" w:line="360" w:lineRule="auto"/>
        <w:ind w:left="69" w:firstLine="482" w:firstLineChars="200"/>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C、</w:t>
      </w:r>
      <w:r>
        <w:rPr>
          <w:rFonts w:ascii="宋体" w:hAnsi="宋体"/>
          <w:b/>
          <w:color w:val="000000" w:themeColor="text1"/>
          <w:sz w:val="24"/>
          <w:highlight w:val="none"/>
          <w14:textFill>
            <w14:solidFill>
              <w14:schemeClr w14:val="tx1"/>
            </w14:solidFill>
          </w14:textFill>
        </w:rPr>
        <w:t>成交供应商未在规定时间内与采购人签订合同的、或者被确定为成交供应商后明确表示放弃成交的，采购人将按照成交候选供应商的排序重新确定成交供应商</w:t>
      </w:r>
      <w:r>
        <w:rPr>
          <w:rFonts w:hint="eastAsia" w:ascii="宋体" w:hAnsi="宋体"/>
          <w:b/>
          <w:color w:val="000000" w:themeColor="text1"/>
          <w:sz w:val="24"/>
          <w:highlight w:val="none"/>
          <w14:textFill>
            <w14:solidFill>
              <w14:schemeClr w14:val="tx1"/>
            </w14:solidFill>
          </w14:textFill>
        </w:rPr>
        <w:t>。</w:t>
      </w:r>
    </w:p>
    <w:p>
      <w:pPr>
        <w:spacing w:before="0" w:beforeAutospacing="0" w:after="0" w:afterAutospacing="0" w:line="360" w:lineRule="auto"/>
        <w:ind w:left="608" w:leftChars="84" w:hanging="432" w:hangingChars="1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8.4综合评分的评分标准：</w:t>
      </w:r>
    </w:p>
    <w:p>
      <w:pPr>
        <w:spacing w:line="360" w:lineRule="auto"/>
        <w:ind w:left="69"/>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（一）商务评分</w:t>
      </w:r>
      <w:r>
        <w:rPr>
          <w:rFonts w:ascii="宋体" w:hAnsi="宋体"/>
          <w:b/>
          <w:color w:val="000000" w:themeColor="text1"/>
          <w:sz w:val="24"/>
          <w:highlight w:val="none"/>
          <w14:textFill>
            <w14:solidFill>
              <w14:schemeClr w14:val="tx1"/>
            </w14:solidFill>
          </w14:textFill>
        </w:rPr>
        <w:t>(F</w:t>
      </w:r>
      <w:r>
        <w:rPr>
          <w:rFonts w:hint="eastAsia" w:ascii="宋体" w:hAnsi="宋体"/>
          <w:b/>
          <w:color w:val="000000" w:themeColor="text1"/>
          <w:sz w:val="24"/>
          <w:highlight w:val="none"/>
          <w14:textFill>
            <w14:solidFill>
              <w14:schemeClr w14:val="tx1"/>
            </w14:solidFill>
          </w14:textFill>
        </w:rPr>
        <w:t>1</w:t>
      </w:r>
      <w:r>
        <w:rPr>
          <w:rFonts w:ascii="宋体" w:hAnsi="宋体"/>
          <w:b/>
          <w:color w:val="000000" w:themeColor="text1"/>
          <w:sz w:val="24"/>
          <w:highlight w:val="none"/>
          <w14:textFill>
            <w14:solidFill>
              <w14:schemeClr w14:val="tx1"/>
            </w14:solidFill>
          </w14:textFill>
        </w:rPr>
        <w:t xml:space="preserve">)：按55分评分法； </w:t>
      </w:r>
    </w:p>
    <w:tbl>
      <w:tblPr>
        <w:tblStyle w:val="12"/>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7007"/>
        <w:gridCol w:w="8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jc w:val="center"/>
        </w:trPr>
        <w:tc>
          <w:tcPr>
            <w:tcW w:w="700" w:type="dxa"/>
            <w:vAlign w:val="center"/>
          </w:tcPr>
          <w:p>
            <w:pPr>
              <w:pStyle w:val="13"/>
              <w:spacing w:line="360" w:lineRule="auto"/>
              <w:ind w:left="180" w:hanging="180" w:hangingChars="75"/>
              <w:rPr>
                <w:rFonts w:ascii="宋体" w:hAnsi="宋体"/>
                <w:b w:val="0"/>
                <w:color w:val="000000" w:themeColor="text1"/>
                <w:kern w:val="2"/>
                <w:szCs w:val="24"/>
                <w:highlight w:val="none"/>
                <w14:textFill>
                  <w14:solidFill>
                    <w14:schemeClr w14:val="tx1"/>
                  </w14:solidFill>
                </w14:textFill>
              </w:rPr>
            </w:pPr>
            <w:r>
              <w:rPr>
                <w:rFonts w:hint="eastAsia" w:ascii="宋体" w:hAnsi="宋体"/>
                <w:b w:val="0"/>
                <w:color w:val="000000" w:themeColor="text1"/>
                <w:kern w:val="2"/>
                <w:szCs w:val="24"/>
                <w:highlight w:val="none"/>
                <w14:textFill>
                  <w14:solidFill>
                    <w14:schemeClr w14:val="tx1"/>
                  </w14:solidFill>
                </w14:textFill>
              </w:rPr>
              <w:t>序号</w:t>
            </w:r>
          </w:p>
        </w:tc>
        <w:tc>
          <w:tcPr>
            <w:tcW w:w="7007" w:type="dxa"/>
            <w:vAlign w:val="center"/>
          </w:tcPr>
          <w:p>
            <w:pPr>
              <w:pStyle w:val="13"/>
              <w:spacing w:line="360" w:lineRule="auto"/>
              <w:ind w:left="180" w:hanging="180" w:hangingChars="75"/>
              <w:rPr>
                <w:rFonts w:ascii="宋体" w:hAnsi="宋体"/>
                <w:b w:val="0"/>
                <w:color w:val="000000" w:themeColor="text1"/>
                <w:kern w:val="2"/>
                <w:szCs w:val="24"/>
                <w:highlight w:val="none"/>
                <w14:textFill>
                  <w14:solidFill>
                    <w14:schemeClr w14:val="tx1"/>
                  </w14:solidFill>
                </w14:textFill>
              </w:rPr>
            </w:pPr>
            <w:r>
              <w:rPr>
                <w:rFonts w:hint="eastAsia" w:ascii="宋体" w:hAnsi="宋体"/>
                <w:b w:val="0"/>
                <w:color w:val="000000" w:themeColor="text1"/>
                <w:kern w:val="2"/>
                <w:szCs w:val="24"/>
                <w:highlight w:val="none"/>
                <w14:textFill>
                  <w14:solidFill>
                    <w14:schemeClr w14:val="tx1"/>
                  </w14:solidFill>
                </w14:textFill>
              </w:rPr>
              <w:t>评分界定</w:t>
            </w:r>
          </w:p>
        </w:tc>
        <w:tc>
          <w:tcPr>
            <w:tcW w:w="815" w:type="dxa"/>
            <w:vAlign w:val="center"/>
          </w:tcPr>
          <w:p>
            <w:pPr>
              <w:pStyle w:val="13"/>
              <w:spacing w:line="360" w:lineRule="auto"/>
              <w:ind w:left="180" w:hanging="180" w:hangingChars="75"/>
              <w:rPr>
                <w:rFonts w:ascii="宋体" w:hAnsi="宋体"/>
                <w:b w:val="0"/>
                <w:color w:val="000000" w:themeColor="text1"/>
                <w:kern w:val="2"/>
                <w:szCs w:val="24"/>
                <w:highlight w:val="none"/>
                <w14:textFill>
                  <w14:solidFill>
                    <w14:schemeClr w14:val="tx1"/>
                  </w14:solidFill>
                </w14:textFill>
              </w:rPr>
            </w:pPr>
            <w:r>
              <w:rPr>
                <w:rFonts w:hint="eastAsia" w:ascii="宋体" w:hAnsi="宋体"/>
                <w:b w:val="0"/>
                <w:color w:val="000000" w:themeColor="text1"/>
                <w:kern w:val="2"/>
                <w:szCs w:val="24"/>
                <w:highlight w:val="none"/>
                <w14:textFill>
                  <w14:solidFill>
                    <w14:schemeClr w14:val="tx1"/>
                  </w14:solidFill>
                </w14:textFill>
              </w:rPr>
              <w:t>满分</w:t>
            </w:r>
          </w:p>
          <w:p>
            <w:pPr>
              <w:pStyle w:val="13"/>
              <w:spacing w:line="360" w:lineRule="auto"/>
              <w:ind w:left="180" w:hanging="180" w:hangingChars="75"/>
              <w:rPr>
                <w:rFonts w:ascii="宋体" w:hAnsi="宋体"/>
                <w:b w:val="0"/>
                <w:color w:val="000000" w:themeColor="text1"/>
                <w:kern w:val="2"/>
                <w:szCs w:val="24"/>
                <w:highlight w:val="none"/>
                <w14:textFill>
                  <w14:solidFill>
                    <w14:schemeClr w14:val="tx1"/>
                  </w14:solidFill>
                </w14:textFill>
              </w:rPr>
            </w:pPr>
            <w:r>
              <w:rPr>
                <w:rFonts w:hint="eastAsia" w:ascii="宋体" w:hAnsi="宋体"/>
                <w:b w:val="0"/>
                <w:color w:val="000000" w:themeColor="text1"/>
                <w:kern w:val="2"/>
                <w:szCs w:val="24"/>
                <w:highlight w:val="none"/>
                <w14:textFill>
                  <w14:solidFill>
                    <w14:schemeClr w14:val="tx1"/>
                  </w14:solidFill>
                </w14:textFill>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jc w:val="center"/>
        </w:trPr>
        <w:tc>
          <w:tcPr>
            <w:tcW w:w="700" w:type="dxa"/>
            <w:vAlign w:val="center"/>
          </w:tcPr>
          <w:p>
            <w:pPr>
              <w:pStyle w:val="13"/>
              <w:spacing w:line="360" w:lineRule="auto"/>
              <w:rPr>
                <w:rFonts w:ascii="宋体" w:hAnsi="宋体"/>
                <w:b w:val="0"/>
                <w:color w:val="000000" w:themeColor="text1"/>
                <w:kern w:val="10"/>
                <w:szCs w:val="24"/>
                <w:highlight w:val="none"/>
                <w14:textFill>
                  <w14:solidFill>
                    <w14:schemeClr w14:val="tx1"/>
                  </w14:solidFill>
                </w14:textFill>
              </w:rPr>
            </w:pPr>
            <w:r>
              <w:rPr>
                <w:rFonts w:hint="eastAsia" w:ascii="宋体" w:hAnsi="宋体"/>
                <w:b w:val="0"/>
                <w:color w:val="000000" w:themeColor="text1"/>
                <w:kern w:val="10"/>
                <w:sz w:val="21"/>
                <w:szCs w:val="21"/>
                <w:highlight w:val="none"/>
                <w14:textFill>
                  <w14:solidFill>
                    <w14:schemeClr w14:val="tx1"/>
                  </w14:solidFill>
                </w14:textFill>
              </w:rPr>
              <w:t>1</w:t>
            </w:r>
            <w:r>
              <w:rPr>
                <w:rFonts w:ascii="宋体" w:hAnsi="宋体"/>
                <w:b w:val="0"/>
                <w:color w:val="000000" w:themeColor="text1"/>
                <w:kern w:val="10"/>
                <w:sz w:val="21"/>
                <w:szCs w:val="21"/>
                <w:highlight w:val="none"/>
                <w14:textFill>
                  <w14:solidFill>
                    <w14:schemeClr w14:val="tx1"/>
                  </w14:solidFill>
                </w14:textFill>
              </w:rPr>
              <w:t>-1</w:t>
            </w:r>
          </w:p>
        </w:tc>
        <w:tc>
          <w:tcPr>
            <w:tcW w:w="7007" w:type="dxa"/>
            <w:vAlign w:val="center"/>
          </w:tcPr>
          <w:p>
            <w:pPr>
              <w:spacing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报价人年灰渣处理能力达3万吨得5分，每增加1万吨加1分（不足一万吨不计），需提供相关证明材料，否则不得分。满分10分。</w:t>
            </w:r>
          </w:p>
        </w:tc>
        <w:tc>
          <w:tcPr>
            <w:tcW w:w="815" w:type="dxa"/>
            <w:vAlign w:val="center"/>
          </w:tcPr>
          <w:p>
            <w:pPr>
              <w:spacing w:line="360" w:lineRule="auto"/>
              <w:ind w:left="249" w:hanging="180"/>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jc w:val="center"/>
        </w:trPr>
        <w:tc>
          <w:tcPr>
            <w:tcW w:w="700" w:type="dxa"/>
            <w:vAlign w:val="center"/>
          </w:tcPr>
          <w:p>
            <w:pPr>
              <w:pStyle w:val="13"/>
              <w:spacing w:line="360" w:lineRule="auto"/>
              <w:rPr>
                <w:rFonts w:ascii="宋体" w:hAnsi="宋体"/>
                <w:b w:val="0"/>
                <w:color w:val="000000" w:themeColor="text1"/>
                <w:kern w:val="10"/>
                <w:szCs w:val="24"/>
                <w:highlight w:val="none"/>
                <w14:textFill>
                  <w14:solidFill>
                    <w14:schemeClr w14:val="tx1"/>
                  </w14:solidFill>
                </w14:textFill>
              </w:rPr>
            </w:pPr>
            <w:r>
              <w:rPr>
                <w:rFonts w:hint="eastAsia" w:ascii="宋体" w:hAnsi="宋体"/>
                <w:b w:val="0"/>
                <w:color w:val="000000" w:themeColor="text1"/>
                <w:kern w:val="10"/>
                <w:sz w:val="21"/>
                <w:szCs w:val="21"/>
                <w:highlight w:val="none"/>
                <w14:textFill>
                  <w14:solidFill>
                    <w14:schemeClr w14:val="tx1"/>
                  </w14:solidFill>
                </w14:textFill>
              </w:rPr>
              <w:t>1-</w:t>
            </w:r>
            <w:r>
              <w:rPr>
                <w:rFonts w:ascii="宋体" w:hAnsi="宋体"/>
                <w:b w:val="0"/>
                <w:color w:val="000000" w:themeColor="text1"/>
                <w:kern w:val="10"/>
                <w:sz w:val="21"/>
                <w:szCs w:val="21"/>
                <w:highlight w:val="none"/>
                <w14:textFill>
                  <w14:solidFill>
                    <w14:schemeClr w14:val="tx1"/>
                  </w14:solidFill>
                </w14:textFill>
              </w:rPr>
              <w:t>2</w:t>
            </w:r>
          </w:p>
        </w:tc>
        <w:tc>
          <w:tcPr>
            <w:tcW w:w="7007" w:type="dxa"/>
            <w:vAlign w:val="center"/>
          </w:tcPr>
          <w:p>
            <w:pPr>
              <w:spacing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报价人制定环境卫生保证措施及承诺签订灰（渣）处置承包安全协议，有环境卫生保证措施得2.5分，承诺签订灰（渣）处置承包安全协议得2.5分，两项均无不得分。</w:t>
            </w:r>
          </w:p>
        </w:tc>
        <w:tc>
          <w:tcPr>
            <w:tcW w:w="815" w:type="dxa"/>
            <w:vAlign w:val="center"/>
          </w:tcPr>
          <w:p>
            <w:pPr>
              <w:spacing w:line="360" w:lineRule="auto"/>
              <w:ind w:left="249" w:hanging="180"/>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jc w:val="center"/>
        </w:trPr>
        <w:tc>
          <w:tcPr>
            <w:tcW w:w="700" w:type="dxa"/>
            <w:vAlign w:val="center"/>
          </w:tcPr>
          <w:p>
            <w:pPr>
              <w:pStyle w:val="13"/>
              <w:spacing w:line="360" w:lineRule="auto"/>
              <w:rPr>
                <w:rFonts w:ascii="宋体" w:hAnsi="宋体"/>
                <w:b w:val="0"/>
                <w:color w:val="000000" w:themeColor="text1"/>
                <w:kern w:val="10"/>
                <w:szCs w:val="24"/>
                <w:highlight w:val="none"/>
                <w14:textFill>
                  <w14:solidFill>
                    <w14:schemeClr w14:val="tx1"/>
                  </w14:solidFill>
                </w14:textFill>
              </w:rPr>
            </w:pPr>
            <w:r>
              <w:rPr>
                <w:rFonts w:hint="eastAsia" w:ascii="宋体" w:hAnsi="宋体"/>
                <w:b w:val="0"/>
                <w:color w:val="000000" w:themeColor="text1"/>
                <w:kern w:val="10"/>
                <w:sz w:val="21"/>
                <w:szCs w:val="21"/>
                <w:highlight w:val="none"/>
                <w14:textFill>
                  <w14:solidFill>
                    <w14:schemeClr w14:val="tx1"/>
                  </w14:solidFill>
                </w14:textFill>
              </w:rPr>
              <w:t>1-</w:t>
            </w:r>
            <w:r>
              <w:rPr>
                <w:rFonts w:ascii="宋体" w:hAnsi="宋体"/>
                <w:b w:val="0"/>
                <w:color w:val="000000" w:themeColor="text1"/>
                <w:kern w:val="10"/>
                <w:sz w:val="21"/>
                <w:szCs w:val="21"/>
                <w:highlight w:val="none"/>
                <w14:textFill>
                  <w14:solidFill>
                    <w14:schemeClr w14:val="tx1"/>
                  </w14:solidFill>
                </w14:textFill>
              </w:rPr>
              <w:t>3</w:t>
            </w:r>
          </w:p>
        </w:tc>
        <w:tc>
          <w:tcPr>
            <w:tcW w:w="7007" w:type="dxa"/>
            <w:vAlign w:val="center"/>
          </w:tcPr>
          <w:p>
            <w:pPr>
              <w:spacing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报价人有同类业务的承揽经验，每提供一项得2.5分，满分10分。（提供合同复印件或是合作协议证明文件，原件备查）</w:t>
            </w:r>
          </w:p>
        </w:tc>
        <w:tc>
          <w:tcPr>
            <w:tcW w:w="815" w:type="dxa"/>
            <w:vAlign w:val="center"/>
          </w:tcPr>
          <w:p>
            <w:pPr>
              <w:spacing w:line="360" w:lineRule="auto"/>
              <w:ind w:left="249" w:hanging="180"/>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jc w:val="center"/>
        </w:trPr>
        <w:tc>
          <w:tcPr>
            <w:tcW w:w="700" w:type="dxa"/>
            <w:vAlign w:val="center"/>
          </w:tcPr>
          <w:p>
            <w:pPr>
              <w:pStyle w:val="13"/>
              <w:spacing w:line="360" w:lineRule="auto"/>
              <w:rPr>
                <w:rFonts w:ascii="宋体" w:hAnsi="宋体"/>
                <w:b w:val="0"/>
                <w:color w:val="000000" w:themeColor="text1"/>
                <w:kern w:val="10"/>
                <w:szCs w:val="24"/>
                <w:highlight w:val="none"/>
                <w14:textFill>
                  <w14:solidFill>
                    <w14:schemeClr w14:val="tx1"/>
                  </w14:solidFill>
                </w14:textFill>
              </w:rPr>
            </w:pPr>
            <w:r>
              <w:rPr>
                <w:rFonts w:hint="eastAsia" w:ascii="宋体" w:hAnsi="宋体"/>
                <w:b w:val="0"/>
                <w:color w:val="000000" w:themeColor="text1"/>
                <w:kern w:val="10"/>
                <w:sz w:val="21"/>
                <w:szCs w:val="21"/>
                <w:highlight w:val="none"/>
                <w14:textFill>
                  <w14:solidFill>
                    <w14:schemeClr w14:val="tx1"/>
                  </w14:solidFill>
                </w14:textFill>
              </w:rPr>
              <w:t>1-</w:t>
            </w:r>
            <w:r>
              <w:rPr>
                <w:rFonts w:ascii="宋体" w:hAnsi="宋体"/>
                <w:b w:val="0"/>
                <w:color w:val="000000" w:themeColor="text1"/>
                <w:kern w:val="10"/>
                <w:sz w:val="21"/>
                <w:szCs w:val="21"/>
                <w:highlight w:val="none"/>
                <w14:textFill>
                  <w14:solidFill>
                    <w14:schemeClr w14:val="tx1"/>
                  </w14:solidFill>
                </w14:textFill>
              </w:rPr>
              <w:t>4</w:t>
            </w:r>
          </w:p>
        </w:tc>
        <w:tc>
          <w:tcPr>
            <w:tcW w:w="7007" w:type="dxa"/>
            <w:vAlign w:val="center"/>
          </w:tcPr>
          <w:p>
            <w:pPr>
              <w:spacing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报价人日常业务处理能力（及时处理每天产生的灰渣保证书及应急措施）：提供及时处理每天产生的灰渣保证书得5分，提供应急措施得5分，两项均无不得分。</w:t>
            </w:r>
          </w:p>
        </w:tc>
        <w:tc>
          <w:tcPr>
            <w:tcW w:w="815" w:type="dxa"/>
            <w:vAlign w:val="center"/>
          </w:tcPr>
          <w:p>
            <w:pPr>
              <w:spacing w:line="360" w:lineRule="auto"/>
              <w:ind w:left="249" w:hanging="180"/>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jc w:val="center"/>
        </w:trPr>
        <w:tc>
          <w:tcPr>
            <w:tcW w:w="700" w:type="dxa"/>
            <w:vAlign w:val="center"/>
          </w:tcPr>
          <w:p>
            <w:pPr>
              <w:pStyle w:val="13"/>
              <w:spacing w:line="360" w:lineRule="auto"/>
              <w:rPr>
                <w:rFonts w:ascii="宋体" w:hAnsi="宋体"/>
                <w:b w:val="0"/>
                <w:color w:val="000000" w:themeColor="text1"/>
                <w:kern w:val="10"/>
                <w:szCs w:val="24"/>
                <w:highlight w:val="none"/>
                <w14:textFill>
                  <w14:solidFill>
                    <w14:schemeClr w14:val="tx1"/>
                  </w14:solidFill>
                </w14:textFill>
              </w:rPr>
            </w:pPr>
            <w:r>
              <w:rPr>
                <w:rFonts w:hint="eastAsia" w:ascii="宋体" w:hAnsi="宋体"/>
                <w:b w:val="0"/>
                <w:color w:val="000000" w:themeColor="text1"/>
                <w:kern w:val="10"/>
                <w:sz w:val="21"/>
                <w:szCs w:val="21"/>
                <w:highlight w:val="none"/>
                <w14:textFill>
                  <w14:solidFill>
                    <w14:schemeClr w14:val="tx1"/>
                  </w14:solidFill>
                </w14:textFill>
              </w:rPr>
              <w:t>1-</w:t>
            </w:r>
            <w:r>
              <w:rPr>
                <w:rFonts w:ascii="宋体" w:hAnsi="宋体"/>
                <w:b w:val="0"/>
                <w:color w:val="000000" w:themeColor="text1"/>
                <w:kern w:val="10"/>
                <w:sz w:val="21"/>
                <w:szCs w:val="21"/>
                <w:highlight w:val="none"/>
                <w14:textFill>
                  <w14:solidFill>
                    <w14:schemeClr w14:val="tx1"/>
                  </w14:solidFill>
                </w14:textFill>
              </w:rPr>
              <w:t>5</w:t>
            </w:r>
          </w:p>
        </w:tc>
        <w:tc>
          <w:tcPr>
            <w:tcW w:w="7007" w:type="dxa"/>
            <w:vAlign w:val="center"/>
          </w:tcPr>
          <w:p>
            <w:pPr>
              <w:spacing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报价人现有销售渠道，每提供一项得2.5分，满分10分。（提供合同复印件或是合作协议证明文件，原件备查）</w:t>
            </w:r>
          </w:p>
        </w:tc>
        <w:tc>
          <w:tcPr>
            <w:tcW w:w="815" w:type="dxa"/>
            <w:vAlign w:val="center"/>
          </w:tcPr>
          <w:p>
            <w:pPr>
              <w:spacing w:line="360" w:lineRule="auto"/>
              <w:ind w:left="249" w:hanging="180"/>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jc w:val="center"/>
        </w:trPr>
        <w:tc>
          <w:tcPr>
            <w:tcW w:w="700" w:type="dxa"/>
            <w:vAlign w:val="center"/>
          </w:tcPr>
          <w:p>
            <w:pPr>
              <w:pStyle w:val="13"/>
              <w:spacing w:line="360" w:lineRule="auto"/>
              <w:rPr>
                <w:rFonts w:ascii="宋体" w:hAnsi="宋体"/>
                <w:b w:val="0"/>
                <w:color w:val="000000" w:themeColor="text1"/>
                <w:kern w:val="10"/>
                <w:szCs w:val="24"/>
                <w:highlight w:val="none"/>
                <w14:textFill>
                  <w14:solidFill>
                    <w14:schemeClr w14:val="tx1"/>
                  </w14:solidFill>
                </w14:textFill>
              </w:rPr>
            </w:pPr>
            <w:r>
              <w:rPr>
                <w:rFonts w:hint="eastAsia" w:ascii="宋体" w:hAnsi="宋体"/>
                <w:b w:val="0"/>
                <w:color w:val="000000" w:themeColor="text1"/>
                <w:kern w:val="10"/>
                <w:sz w:val="21"/>
                <w:szCs w:val="21"/>
                <w:highlight w:val="none"/>
                <w14:textFill>
                  <w14:solidFill>
                    <w14:schemeClr w14:val="tx1"/>
                  </w14:solidFill>
                </w14:textFill>
              </w:rPr>
              <w:t>1-</w:t>
            </w:r>
            <w:r>
              <w:rPr>
                <w:rFonts w:ascii="宋体" w:hAnsi="宋体"/>
                <w:b w:val="0"/>
                <w:color w:val="000000" w:themeColor="text1"/>
                <w:kern w:val="10"/>
                <w:sz w:val="21"/>
                <w:szCs w:val="21"/>
                <w:highlight w:val="none"/>
                <w14:textFill>
                  <w14:solidFill>
                    <w14:schemeClr w14:val="tx1"/>
                  </w14:solidFill>
                </w14:textFill>
              </w:rPr>
              <w:t>6</w:t>
            </w:r>
          </w:p>
        </w:tc>
        <w:tc>
          <w:tcPr>
            <w:tcW w:w="7007" w:type="dxa"/>
            <w:vAlign w:val="center"/>
          </w:tcPr>
          <w:p>
            <w:pPr>
              <w:spacing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报价人现有堆场（需提供相关证明文件），有堆场得10分，无堆场不得分。</w:t>
            </w:r>
          </w:p>
        </w:tc>
        <w:tc>
          <w:tcPr>
            <w:tcW w:w="815" w:type="dxa"/>
            <w:vAlign w:val="center"/>
          </w:tcPr>
          <w:p>
            <w:pPr>
              <w:spacing w:line="360" w:lineRule="auto"/>
              <w:ind w:left="249" w:hanging="180"/>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10分</w:t>
            </w:r>
          </w:p>
        </w:tc>
      </w:tr>
    </w:tbl>
    <w:p>
      <w:pPr>
        <w:tabs>
          <w:tab w:val="left" w:pos="-1080"/>
          <w:tab w:val="left" w:pos="180"/>
          <w:tab w:val="left" w:pos="1080"/>
        </w:tabs>
        <w:spacing w:line="360" w:lineRule="auto"/>
        <w:ind w:left="69"/>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（二）价格评分(F2)：按</w:t>
      </w:r>
      <w:r>
        <w:rPr>
          <w:rFonts w:ascii="宋体" w:hAnsi="宋体"/>
          <w:b/>
          <w:color w:val="000000" w:themeColor="text1"/>
          <w:sz w:val="24"/>
          <w:highlight w:val="none"/>
          <w14:textFill>
            <w14:solidFill>
              <w14:schemeClr w14:val="tx1"/>
            </w14:solidFill>
          </w14:textFill>
        </w:rPr>
        <w:t>45</w:t>
      </w:r>
      <w:r>
        <w:rPr>
          <w:rFonts w:hint="eastAsia" w:ascii="宋体" w:hAnsi="宋体"/>
          <w:b/>
          <w:color w:val="000000" w:themeColor="text1"/>
          <w:sz w:val="24"/>
          <w:highlight w:val="none"/>
          <w14:textFill>
            <w14:solidFill>
              <w14:schemeClr w14:val="tx1"/>
            </w14:solidFill>
          </w14:textFill>
        </w:rPr>
        <w:t>分评分法；</w:t>
      </w:r>
    </w:p>
    <w:tbl>
      <w:tblPr>
        <w:tblStyle w:val="12"/>
        <w:tblW w:w="8522" w:type="dxa"/>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905"/>
        <w:gridCol w:w="675"/>
        <w:gridCol w:w="953"/>
        <w:gridCol w:w="5989"/>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505" w:hRule="atLeast"/>
        </w:trPr>
        <w:tc>
          <w:tcPr>
            <w:tcW w:w="905" w:type="dxa"/>
            <w:vAlign w:val="center"/>
          </w:tcPr>
          <w:p>
            <w:pPr>
              <w:spacing w:line="360" w:lineRule="auto"/>
              <w:ind w:left="69"/>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序号</w:t>
            </w:r>
          </w:p>
        </w:tc>
        <w:tc>
          <w:tcPr>
            <w:tcW w:w="675" w:type="dxa"/>
            <w:vAlign w:val="center"/>
          </w:tcPr>
          <w:p>
            <w:pPr>
              <w:autoSpaceDE w:val="0"/>
              <w:autoSpaceDN w:val="0"/>
              <w:adjustRightInd w:val="0"/>
              <w:spacing w:line="360" w:lineRule="auto"/>
              <w:ind w:left="69"/>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评审内容</w:t>
            </w:r>
          </w:p>
        </w:tc>
        <w:tc>
          <w:tcPr>
            <w:tcW w:w="953" w:type="dxa"/>
            <w:vAlign w:val="center"/>
          </w:tcPr>
          <w:p>
            <w:pPr>
              <w:autoSpaceDE w:val="0"/>
              <w:autoSpaceDN w:val="0"/>
              <w:adjustRightInd w:val="0"/>
              <w:spacing w:line="360" w:lineRule="auto"/>
              <w:ind w:left="69"/>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满分值</w:t>
            </w:r>
          </w:p>
        </w:tc>
        <w:tc>
          <w:tcPr>
            <w:tcW w:w="5989" w:type="dxa"/>
            <w:vAlign w:val="center"/>
          </w:tcPr>
          <w:p>
            <w:pPr>
              <w:autoSpaceDE w:val="0"/>
              <w:autoSpaceDN w:val="0"/>
              <w:adjustRightInd w:val="0"/>
              <w:spacing w:line="360" w:lineRule="auto"/>
              <w:ind w:left="69"/>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评分标准</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trHeight w:val="984" w:hRule="atLeast"/>
        </w:trPr>
        <w:tc>
          <w:tcPr>
            <w:tcW w:w="905" w:type="dxa"/>
            <w:vAlign w:val="center"/>
          </w:tcPr>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p>
        </w:tc>
        <w:tc>
          <w:tcPr>
            <w:tcW w:w="675" w:type="dxa"/>
            <w:vAlign w:val="center"/>
          </w:tcPr>
          <w:p>
            <w:pPr>
              <w:spacing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报价</w:t>
            </w:r>
          </w:p>
        </w:tc>
        <w:tc>
          <w:tcPr>
            <w:tcW w:w="953" w:type="dxa"/>
            <w:vAlign w:val="center"/>
          </w:tcPr>
          <w:p>
            <w:pPr>
              <w:spacing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w:t>
            </w:r>
            <w:r>
              <w:rPr>
                <w:rFonts w:ascii="宋体" w:hAnsi="宋体"/>
                <w:color w:val="000000" w:themeColor="text1"/>
                <w:sz w:val="24"/>
                <w:highlight w:val="none"/>
                <w14:textFill>
                  <w14:solidFill>
                    <w14:schemeClr w14:val="tx1"/>
                  </w14:solidFill>
                </w14:textFill>
              </w:rPr>
              <w:t>5分</w:t>
            </w:r>
          </w:p>
        </w:tc>
        <w:tc>
          <w:tcPr>
            <w:tcW w:w="5989" w:type="dxa"/>
            <w:vAlign w:val="center"/>
          </w:tcPr>
          <w:p>
            <w:pPr>
              <w:snapToGrid w:val="0"/>
              <w:spacing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按以下公式计算出进入价格评分的有效报价人的价格得分：</w:t>
            </w:r>
          </w:p>
          <w:p>
            <w:pPr>
              <w:snapToGrid w:val="0"/>
              <w:spacing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本次报价最低限价为44元/吨（对应飞灰可燃物为35%，灰和渣同价，报价价格包含放灰放渣的人工、劳保和卫生处理等一切费用，结算价格计算方式详见附件四）。</w:t>
            </w:r>
          </w:p>
          <w:p>
            <w:pPr>
              <w:snapToGrid w:val="0"/>
              <w:spacing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报价评分：以本次报价最低价格44元/吨为基准价，定其价格得分为30分。各个报价人报价价格每高于基准价1元/吨的加1分（不足1元/吨不计），最高加</w:t>
            </w:r>
            <w:r>
              <w:rPr>
                <w:rFonts w:ascii="宋体" w:hAnsi="宋体"/>
                <w:color w:val="000000" w:themeColor="text1"/>
                <w:sz w:val="24"/>
                <w:highlight w:val="none"/>
                <w14:textFill>
                  <w14:solidFill>
                    <w14:schemeClr w14:val="tx1"/>
                  </w14:solidFill>
                </w14:textFill>
              </w:rPr>
              <w:t>15</w:t>
            </w:r>
            <w:r>
              <w:rPr>
                <w:rFonts w:hint="eastAsia" w:ascii="宋体" w:hAnsi="宋体"/>
                <w:color w:val="000000" w:themeColor="text1"/>
                <w:sz w:val="24"/>
                <w:highlight w:val="none"/>
                <w14:textFill>
                  <w14:solidFill>
                    <w14:schemeClr w14:val="tx1"/>
                  </w14:solidFill>
                </w14:textFill>
              </w:rPr>
              <w:t>分；低于基准价的视为废标。本项最高为</w:t>
            </w:r>
            <w:r>
              <w:rPr>
                <w:rFonts w:ascii="宋体" w:hAnsi="宋体"/>
                <w:color w:val="000000" w:themeColor="text1"/>
                <w:sz w:val="24"/>
                <w:highlight w:val="none"/>
                <w14:textFill>
                  <w14:solidFill>
                    <w14:schemeClr w14:val="tx1"/>
                  </w14:solidFill>
                </w14:textFill>
              </w:rPr>
              <w:t>45</w:t>
            </w:r>
            <w:r>
              <w:rPr>
                <w:rFonts w:hint="eastAsia" w:ascii="宋体" w:hAnsi="宋体"/>
                <w:color w:val="000000" w:themeColor="text1"/>
                <w:sz w:val="24"/>
                <w:highlight w:val="none"/>
                <w14:textFill>
                  <w14:solidFill>
                    <w14:schemeClr w14:val="tx1"/>
                  </w14:solidFill>
                </w14:textFill>
              </w:rPr>
              <w:t>分。</w:t>
            </w:r>
          </w:p>
        </w:tc>
      </w:tr>
    </w:tbl>
    <w:p>
      <w:pPr>
        <w:spacing w:before="0" w:beforeAutospacing="0" w:after="0" w:afterAutospacing="0" w:line="360" w:lineRule="auto"/>
        <w:ind w:left="69"/>
        <w:rPr>
          <w:rFonts w:hint="eastAsia" w:ascii="宋体" w:hAnsi="宋体"/>
          <w:b/>
          <w:color w:val="000000" w:themeColor="text1"/>
          <w:sz w:val="24"/>
          <w:highlight w:val="none"/>
          <w14:textFill>
            <w14:solidFill>
              <w14:schemeClr w14:val="tx1"/>
            </w14:solidFill>
          </w14:textFill>
        </w:rPr>
      </w:pPr>
    </w:p>
    <w:p>
      <w:pPr>
        <w:spacing w:before="0" w:beforeAutospacing="0" w:after="0" w:afterAutospacing="0" w:line="360" w:lineRule="auto"/>
        <w:ind w:left="69" w:right="-361" w:rightChars="-172"/>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（三）各个通过审核的报价人的综合得分</w:t>
      </w:r>
      <w:r>
        <w:rPr>
          <w:rFonts w:ascii="宋体" w:hAnsi="宋体"/>
          <w:color w:val="000000" w:themeColor="text1"/>
          <w:sz w:val="24"/>
          <w:highlight w:val="none"/>
          <w14:textFill>
            <w14:solidFill>
              <w14:schemeClr w14:val="tx1"/>
            </w14:solidFill>
          </w14:textFill>
        </w:rPr>
        <w:t>= F1 + F2</w:t>
      </w:r>
      <w:r>
        <w:rPr>
          <w:rFonts w:hint="eastAsia" w:ascii="宋体" w:hAnsi="宋体"/>
          <w:color w:val="000000" w:themeColor="text1"/>
          <w:sz w:val="24"/>
          <w:highlight w:val="none"/>
          <w14:textFill>
            <w14:solidFill>
              <w14:schemeClr w14:val="tx1"/>
            </w14:solidFill>
          </w14:textFill>
        </w:rPr>
        <w:t>。</w:t>
      </w:r>
    </w:p>
    <w:p>
      <w:pPr>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310" w:leftChars="85" w:hanging="132" w:hangingChars="5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备注说明：</w:t>
      </w:r>
    </w:p>
    <w:p>
      <w:pPr>
        <w:spacing w:before="0" w:beforeAutospacing="0" w:after="0" w:afterAutospacing="0" w:line="360"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1、货物最终报价以报价人最终承诺价为准</w:t>
      </w:r>
      <w:r>
        <w:rPr>
          <w:rFonts w:hint="eastAsia" w:ascii="宋体" w:hAnsi="宋体"/>
          <w:bCs/>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除非采购文件的采购需求中的技术、服务要求以及合同草案条款有实质性变动的，否则后一次的报价不得低于前一次的报价。若出现后一次的报价低于前一次报价的，则后一次的报价无效，以前一次的报价为准。</w:t>
      </w:r>
    </w:p>
    <w:p>
      <w:pPr>
        <w:spacing w:before="0" w:beforeAutospacing="0" w:after="0" w:afterAutospacing="0" w:line="360" w:lineRule="auto"/>
        <w:ind w:left="69" w:firstLine="48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经谈判小组确认的最终谈判后的补充承诺书，可作为原报价文件的补充， 如果与原报价文件的条款有冲突，以补充承诺书为准。</w:t>
      </w:r>
    </w:p>
    <w:p>
      <w:pPr>
        <w:spacing w:before="0" w:beforeAutospacing="0" w:after="0" w:afterAutospacing="0" w:line="360" w:lineRule="auto"/>
        <w:ind w:left="69" w:firstLine="480"/>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3、</w:t>
      </w:r>
      <w:r>
        <w:rPr>
          <w:rFonts w:ascii="宋体" w:hAnsi="宋体"/>
          <w:b/>
          <w:color w:val="000000" w:themeColor="text1"/>
          <w:sz w:val="24"/>
          <w:highlight w:val="none"/>
          <w14:textFill>
            <w14:solidFill>
              <w14:schemeClr w14:val="tx1"/>
            </w14:solidFill>
          </w14:textFill>
        </w:rPr>
        <w:t>经谈判小组同意补充的资格性和符合性证明文件，必须在谈判小组规定的时间内提供，补充的文件作为原报价文件有效组成部分，作为评审依据。</w:t>
      </w:r>
    </w:p>
    <w:p>
      <w:pPr>
        <w:spacing w:before="0" w:beforeAutospacing="0" w:after="0" w:afterAutospacing="0" w:line="360"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4、评分的</w:t>
      </w:r>
      <w:r>
        <w:rPr>
          <w:rFonts w:ascii="宋体" w:hAnsi="宋体"/>
          <w:color w:val="000000" w:themeColor="text1"/>
          <w:sz w:val="24"/>
          <w:highlight w:val="none"/>
          <w14:textFill>
            <w14:solidFill>
              <w14:schemeClr w14:val="tx1"/>
            </w14:solidFill>
          </w14:textFill>
        </w:rPr>
        <w:t>小数点保留</w:t>
      </w:r>
      <w:r>
        <w:rPr>
          <w:rFonts w:hint="eastAsia" w:ascii="宋体" w:hAnsi="宋体"/>
          <w:color w:val="000000" w:themeColor="text1"/>
          <w:sz w:val="24"/>
          <w:highlight w:val="none"/>
          <w14:textFill>
            <w14:solidFill>
              <w14:schemeClr w14:val="tx1"/>
            </w14:solidFill>
          </w14:textFill>
        </w:rPr>
        <w:t>2</w:t>
      </w:r>
      <w:r>
        <w:rPr>
          <w:rFonts w:ascii="宋体" w:hAnsi="宋体"/>
          <w:color w:val="000000" w:themeColor="text1"/>
          <w:sz w:val="24"/>
          <w:highlight w:val="none"/>
          <w14:textFill>
            <w14:solidFill>
              <w14:schemeClr w14:val="tx1"/>
            </w14:solidFill>
          </w14:textFill>
        </w:rPr>
        <w:t>位</w:t>
      </w:r>
      <w:r>
        <w:rPr>
          <w:rFonts w:hint="eastAsia" w:ascii="宋体" w:hAnsi="宋体"/>
          <w:color w:val="000000" w:themeColor="text1"/>
          <w:sz w:val="24"/>
          <w:highlight w:val="none"/>
          <w14:textFill>
            <w14:solidFill>
              <w14:schemeClr w14:val="tx1"/>
            </w14:solidFill>
          </w14:textFill>
        </w:rPr>
        <w:t>。</w:t>
      </w:r>
    </w:p>
    <w:p>
      <w:pPr>
        <w:spacing w:before="0" w:beforeAutospacing="0" w:after="0" w:afterAutospacing="0" w:line="360" w:lineRule="auto"/>
        <w:ind w:left="293" w:leftChars="85" w:hanging="115" w:hangingChars="55"/>
        <w:rPr>
          <w:rFonts w:ascii="宋体" w:hAnsi="宋体"/>
          <w:color w:val="000000" w:themeColor="text1"/>
          <w:highlight w:val="none"/>
          <w14:textFill>
            <w14:solidFill>
              <w14:schemeClr w14:val="tx1"/>
            </w14:solidFill>
          </w14:textFill>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pPr>
    </w:p>
    <w:p>
      <w:pPr>
        <w:pStyle w:val="2"/>
        <w:spacing w:before="0" w:after="0" w:line="360" w:lineRule="auto"/>
        <w:rPr>
          <w:rFonts w:eastAsia="宋体"/>
          <w:color w:val="000000" w:themeColor="text1"/>
          <w:highlight w:val="none"/>
          <w14:textFill>
            <w14:solidFill>
              <w14:schemeClr w14:val="tx1"/>
            </w14:solidFill>
          </w14:textFill>
        </w:rPr>
      </w:pPr>
      <w:bookmarkStart w:id="0" w:name="_Toc66198171"/>
      <w:bookmarkStart w:id="1" w:name="_Toc257798102"/>
      <w:r>
        <w:rPr>
          <w:rFonts w:hint="eastAsia" w:eastAsia="宋体"/>
          <w:color w:val="000000" w:themeColor="text1"/>
          <w:highlight w:val="none"/>
          <w14:textFill>
            <w14:solidFill>
              <w14:schemeClr w14:val="tx1"/>
            </w14:solidFill>
          </w14:textFill>
        </w:rPr>
        <w:t>第三部分</w:t>
      </w:r>
      <w:r>
        <w:rPr>
          <w:rFonts w:eastAsia="宋体"/>
          <w:color w:val="000000" w:themeColor="text1"/>
          <w:highlight w:val="none"/>
          <w14:textFill>
            <w14:solidFill>
              <w14:schemeClr w14:val="tx1"/>
            </w14:solidFill>
          </w14:textFill>
        </w:rPr>
        <w:t xml:space="preserve">  </w:t>
      </w:r>
      <w:bookmarkEnd w:id="0"/>
      <w:bookmarkEnd w:id="1"/>
      <w:r>
        <w:rPr>
          <w:rFonts w:hint="eastAsia" w:eastAsia="宋体"/>
          <w:color w:val="000000" w:themeColor="text1"/>
          <w:highlight w:val="none"/>
          <w14:textFill>
            <w14:solidFill>
              <w14:schemeClr w14:val="tx1"/>
            </w14:solidFill>
          </w14:textFill>
        </w:rPr>
        <w:t>技术规格及要求</w:t>
      </w:r>
    </w:p>
    <w:p>
      <w:pPr>
        <w:pStyle w:val="6"/>
        <w:spacing w:after="0" w:line="360" w:lineRule="auto"/>
        <w:ind w:left="181" w:leftChars="86" w:right="-334" w:rightChars="-159"/>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备注：</w:t>
      </w:r>
    </w:p>
    <w:p>
      <w:pPr>
        <w:pStyle w:val="6"/>
        <w:spacing w:after="0" w:line="360" w:lineRule="auto"/>
        <w:ind w:left="181" w:leftChars="86" w:right="-334" w:rightChars="-159" w:firstLine="410" w:firstLineChars="170"/>
        <w:rPr>
          <w:rFonts w:ascii="宋体" w:hAnsi="宋体"/>
          <w:b/>
          <w:bCs/>
          <w:color w:val="000000" w:themeColor="text1"/>
          <w:sz w:val="24"/>
          <w:highlight w:val="none"/>
          <w14:textFill>
            <w14:solidFill>
              <w14:schemeClr w14:val="tx1"/>
            </w14:solidFill>
          </w14:textFill>
        </w:rPr>
      </w:pPr>
      <w:r>
        <w:rPr>
          <w:rFonts w:ascii="宋体" w:hAnsi="宋体"/>
          <w:b/>
          <w:bCs/>
          <w:color w:val="000000" w:themeColor="text1"/>
          <w:sz w:val="24"/>
          <w:highlight w:val="none"/>
          <w14:textFill>
            <w14:solidFill>
              <w14:schemeClr w14:val="tx1"/>
            </w14:solidFill>
          </w14:textFill>
        </w:rPr>
        <w:t>(1)全文中带有“*”的条款为关键性条款，如报价人对这些关键性条款还存在任何负偏离或不满足将导致报价无效。</w:t>
      </w:r>
      <w:r>
        <w:rPr>
          <w:rFonts w:hint="eastAsia" w:ascii="宋体" w:hAnsi="宋体"/>
          <w:b/>
          <w:color w:val="000000" w:themeColor="text1"/>
          <w:sz w:val="24"/>
          <w:highlight w:val="none"/>
          <w14:textFill>
            <w14:solidFill>
              <w14:schemeClr w14:val="tx1"/>
            </w14:solidFill>
          </w14:textFill>
        </w:rPr>
        <w:t>报价人应对采购文件中的“*”号条款进行逐条响应，否则评审专家对其报价做出不利评审，报价人必须自行承担责任。</w:t>
      </w:r>
    </w:p>
    <w:p>
      <w:pPr>
        <w:pStyle w:val="6"/>
        <w:spacing w:after="0" w:line="360" w:lineRule="auto"/>
        <w:ind w:left="181" w:leftChars="86" w:right="-334" w:rightChars="-159" w:firstLine="410" w:firstLineChars="170"/>
        <w:rPr>
          <w:rFonts w:ascii="宋体" w:hAnsi="宋体"/>
          <w:b/>
          <w:bCs/>
          <w:color w:val="000000" w:themeColor="text1"/>
          <w:sz w:val="24"/>
          <w:highlight w:val="none"/>
          <w14:textFill>
            <w14:solidFill>
              <w14:schemeClr w14:val="tx1"/>
            </w14:solidFill>
          </w14:textFill>
        </w:rPr>
      </w:pPr>
      <w:r>
        <w:rPr>
          <w:rFonts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2</w:t>
      </w:r>
      <w:r>
        <w:rPr>
          <w:rFonts w:ascii="宋体" w:hAnsi="宋体"/>
          <w:b/>
          <w:bCs/>
          <w:color w:val="000000" w:themeColor="text1"/>
          <w:sz w:val="24"/>
          <w:highlight w:val="none"/>
          <w14:textFill>
            <w14:solidFill>
              <w14:schemeClr w14:val="tx1"/>
            </w14:solidFill>
          </w14:textFill>
        </w:rPr>
        <w:t>)谈判采购文件中所述技术要求，应视为保证实现本项目采购所需要的最低要求，如有遗漏，报价人应予以补充，否则，一旦成交将认为报价人认同遗漏部分并免费提供。</w:t>
      </w:r>
    </w:p>
    <w:p>
      <w:pPr>
        <w:pStyle w:val="6"/>
        <w:spacing w:after="0" w:line="360" w:lineRule="auto"/>
        <w:ind w:left="181" w:leftChars="86" w:right="-334" w:rightChars="-159" w:firstLine="410" w:firstLineChars="170"/>
        <w:rPr>
          <w:rFonts w:ascii="宋体" w:hAnsi="宋体"/>
          <w:b/>
          <w:bCs/>
          <w:color w:val="000000" w:themeColor="text1"/>
          <w:sz w:val="24"/>
          <w:highlight w:val="none"/>
          <w14:textFill>
            <w14:solidFill>
              <w14:schemeClr w14:val="tx1"/>
            </w14:solidFill>
          </w14:textFill>
        </w:rPr>
      </w:pPr>
      <w:r>
        <w:rPr>
          <w:rFonts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3</w:t>
      </w:r>
      <w:r>
        <w:rPr>
          <w:rFonts w:ascii="宋体" w:hAnsi="宋体"/>
          <w:b/>
          <w:bCs/>
          <w:color w:val="000000" w:themeColor="text1"/>
          <w:sz w:val="24"/>
          <w:highlight w:val="none"/>
          <w14:textFill>
            <w14:solidFill>
              <w14:schemeClr w14:val="tx1"/>
            </w14:solidFill>
          </w14:textFill>
        </w:rPr>
        <w:t>)谈判采购文件中其它部分的条款与第三部分发生理解冲突，则以第三部分条款解释为准。如谈判采购文件发生更改、补充，则以更改、补充为准。</w:t>
      </w:r>
    </w:p>
    <w:p>
      <w:pPr>
        <w:spacing w:before="0" w:beforeAutospacing="0" w:after="0" w:afterAutospacing="0" w:line="360" w:lineRule="auto"/>
        <w:ind w:left="0" w:leftChars="0" w:right="-172" w:firstLine="590" w:firstLineChars="245"/>
        <w:rPr>
          <w:rFonts w:hint="eastAsia"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*（4）本项目不接受联合体报价，否则作无效报价处理。</w:t>
      </w: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一、项目背景</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厦门海发</w:t>
      </w:r>
      <w:r>
        <w:rPr>
          <w:rFonts w:ascii="宋体" w:hAnsi="宋体"/>
          <w:color w:val="000000" w:themeColor="text1"/>
          <w:sz w:val="24"/>
          <w:highlight w:val="none"/>
          <w14:textFill>
            <w14:solidFill>
              <w14:schemeClr w14:val="tx1"/>
            </w14:solidFill>
          </w14:textFill>
        </w:rPr>
        <w:t>环保能源股份</w:t>
      </w:r>
      <w:r>
        <w:rPr>
          <w:rFonts w:hint="eastAsia" w:ascii="宋体" w:hAnsi="宋体"/>
          <w:color w:val="000000" w:themeColor="text1"/>
          <w:sz w:val="24"/>
          <w:highlight w:val="none"/>
          <w14:textFill>
            <w14:solidFill>
              <w14:schemeClr w14:val="tx1"/>
            </w14:solidFill>
          </w14:textFill>
        </w:rPr>
        <w:t>有限公司（以下简称海发环保）是以满足海沧新阳工业区热负荷需求为主、发电为辅的热电联产企业，现有3台75t/h循环硫化床锅炉以两开一备状态交替运行，预计每月产生灰渣总量在2</w:t>
      </w:r>
      <w:r>
        <w:rPr>
          <w:rFonts w:ascii="宋体" w:hAnsi="宋体"/>
          <w:color w:val="000000" w:themeColor="text1"/>
          <w:sz w:val="24"/>
          <w:highlight w:val="none"/>
          <w14:textFill>
            <w14:solidFill>
              <w14:schemeClr w14:val="tx1"/>
            </w14:solidFill>
          </w14:textFill>
        </w:rPr>
        <w:t>8</w:t>
      </w:r>
      <w:r>
        <w:rPr>
          <w:rFonts w:hint="eastAsia" w:ascii="宋体" w:hAnsi="宋体"/>
          <w:color w:val="000000" w:themeColor="text1"/>
          <w:sz w:val="24"/>
          <w:highlight w:val="none"/>
          <w14:textFill>
            <w14:solidFill>
              <w14:schemeClr w14:val="tx1"/>
            </w14:solidFill>
          </w14:textFill>
        </w:rPr>
        <w:t>00吨左右。现就灰渣的销售面向社会公开。</w:t>
      </w:r>
    </w:p>
    <w:p>
      <w:pPr>
        <w:spacing w:line="360" w:lineRule="auto"/>
        <w:ind w:left="69" w:firstLine="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1、项目名称：海发环保20</w:t>
      </w:r>
      <w:r>
        <w:rPr>
          <w:rFonts w:ascii="宋体" w:hAnsi="宋体"/>
          <w:color w:val="000000" w:themeColor="text1"/>
          <w:sz w:val="24"/>
          <w:highlight w:val="none"/>
          <w14:textFill>
            <w14:solidFill>
              <w14:schemeClr w14:val="tx1"/>
            </w14:solidFill>
          </w14:textFill>
        </w:rPr>
        <w:t>22</w:t>
      </w:r>
      <w:r>
        <w:rPr>
          <w:rFonts w:hint="eastAsia" w:ascii="宋体" w:hAnsi="宋体"/>
          <w:color w:val="000000" w:themeColor="text1"/>
          <w:sz w:val="24"/>
          <w:highlight w:val="none"/>
          <w14:textFill>
            <w14:solidFill>
              <w14:schemeClr w14:val="tx1"/>
            </w14:solidFill>
          </w14:textFill>
        </w:rPr>
        <w:t>～20</w:t>
      </w:r>
      <w:r>
        <w:rPr>
          <w:rFonts w:ascii="宋体" w:hAnsi="宋体"/>
          <w:color w:val="000000" w:themeColor="text1"/>
          <w:sz w:val="24"/>
          <w:highlight w:val="none"/>
          <w14:textFill>
            <w14:solidFill>
              <w14:schemeClr w14:val="tx1"/>
            </w14:solidFill>
          </w14:textFill>
        </w:rPr>
        <w:t>23</w:t>
      </w:r>
      <w:r>
        <w:rPr>
          <w:rFonts w:hint="eastAsia" w:ascii="宋体" w:hAnsi="宋体"/>
          <w:color w:val="000000" w:themeColor="text1"/>
          <w:sz w:val="24"/>
          <w:highlight w:val="none"/>
          <w14:textFill>
            <w14:solidFill>
              <w14:schemeClr w14:val="tx1"/>
            </w14:solidFill>
          </w14:textFill>
        </w:rPr>
        <w:t>年灰渣销售。</w:t>
      </w:r>
    </w:p>
    <w:p>
      <w:pPr>
        <w:spacing w:line="360" w:lineRule="auto"/>
        <w:ind w:left="69" w:firstLine="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2、项目时间：20</w:t>
      </w:r>
      <w:r>
        <w:rPr>
          <w:rFonts w:ascii="宋体" w:hAnsi="宋体"/>
          <w:color w:val="000000" w:themeColor="text1"/>
          <w:sz w:val="24"/>
          <w:highlight w:val="none"/>
          <w14:textFill>
            <w14:solidFill>
              <w14:schemeClr w14:val="tx1"/>
            </w14:solidFill>
          </w14:textFill>
        </w:rPr>
        <w:t>21</w:t>
      </w:r>
      <w:r>
        <w:rPr>
          <w:rFonts w:hint="eastAsia" w:ascii="宋体" w:hAnsi="宋体"/>
          <w:color w:val="000000" w:themeColor="text1"/>
          <w:sz w:val="24"/>
          <w:highlight w:val="none"/>
          <w14:textFill>
            <w14:solidFill>
              <w14:schemeClr w14:val="tx1"/>
            </w14:solidFill>
          </w14:textFill>
        </w:rPr>
        <w:t>年12月26日～20</w:t>
      </w:r>
      <w:r>
        <w:rPr>
          <w:rFonts w:ascii="宋体" w:hAnsi="宋体"/>
          <w:color w:val="000000" w:themeColor="text1"/>
          <w:sz w:val="24"/>
          <w:highlight w:val="none"/>
          <w14:textFill>
            <w14:solidFill>
              <w14:schemeClr w14:val="tx1"/>
            </w14:solidFill>
          </w14:textFill>
        </w:rPr>
        <w:t>23</w:t>
      </w:r>
      <w:r>
        <w:rPr>
          <w:rFonts w:hint="eastAsia" w:ascii="宋体" w:hAnsi="宋体"/>
          <w:color w:val="000000" w:themeColor="text1"/>
          <w:sz w:val="24"/>
          <w:highlight w:val="none"/>
          <w14:textFill>
            <w14:solidFill>
              <w14:schemeClr w14:val="tx1"/>
            </w14:solidFill>
          </w14:textFill>
        </w:rPr>
        <w:t>年12月25日。</w:t>
      </w:r>
    </w:p>
    <w:p>
      <w:pPr>
        <w:spacing w:line="360" w:lineRule="auto"/>
        <w:ind w:left="69" w:firstLine="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3、项目地点：海发环保厂区内（海沧区阳光西路288号）。</w:t>
      </w:r>
    </w:p>
    <w:p>
      <w:pPr>
        <w:spacing w:line="360" w:lineRule="auto"/>
        <w:ind w:left="69" w:firstLine="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4、项目内容：</w:t>
      </w:r>
    </w:p>
    <w:p>
      <w:pPr>
        <w:spacing w:line="360" w:lineRule="auto"/>
        <w:ind w:left="69" w:firstLine="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w:t>
      </w:r>
      <w:r>
        <w:rPr>
          <w:rFonts w:ascii="宋体" w:hAnsi="宋体"/>
          <w:color w:val="000000" w:themeColor="text1"/>
          <w:sz w:val="24"/>
          <w:highlight w:val="none"/>
          <w14:textFill>
            <w14:solidFill>
              <w14:schemeClr w14:val="tx1"/>
            </w14:solidFill>
          </w14:textFill>
        </w:rPr>
        <w:t>负责2022-2023年锅炉灰渣销售的装车及运输，并负责做好灰罐和渣仓周边的环境卫生。</w:t>
      </w:r>
    </w:p>
    <w:p>
      <w:pPr>
        <w:spacing w:line="360" w:lineRule="auto"/>
        <w:ind w:left="69" w:firstLine="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（2）必须保证避免灰渣装车和运输过程中扬尘或泄漏。</w:t>
      </w:r>
    </w:p>
    <w:p>
      <w:pPr>
        <w:spacing w:line="360" w:lineRule="auto"/>
        <w:ind w:left="69" w:firstLine="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（3）必须保证灰渣堆场和销售过程符合环保要求。</w:t>
      </w:r>
    </w:p>
    <w:p>
      <w:pPr>
        <w:spacing w:before="0" w:beforeAutospacing="0" w:after="0" w:afterAutospacing="0" w:line="360" w:lineRule="auto"/>
        <w:ind w:left="0" w:leftChars="0" w:right="-172" w:firstLine="600" w:firstLineChars="25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w:t>
      </w:r>
      <w:r>
        <w:rPr>
          <w:rFonts w:ascii="宋体" w:hAnsi="宋体"/>
          <w:color w:val="000000" w:themeColor="text1"/>
          <w:sz w:val="24"/>
          <w:highlight w:val="none"/>
          <w14:textFill>
            <w14:solidFill>
              <w14:schemeClr w14:val="tx1"/>
            </w14:solidFill>
          </w14:textFill>
        </w:rPr>
        <w:t>必须定期清运灰渣，保证灰库料位符合运行要求。</w:t>
      </w:r>
    </w:p>
    <w:p>
      <w:pPr>
        <w:spacing w:line="360"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（5）公司灰渣开发利用、销售、堆存等承包方案说明，报价人有广阔的灰渣销售市场或自消化能力，并有适当的灰渣堆存能力。</w:t>
      </w:r>
    </w:p>
    <w:p>
      <w:pPr>
        <w:spacing w:line="360"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（6）公司业务能力说明书（包含卫生、业务处理能力、应急措施、安全承诺、公司同类业务的承揽业绩）。</w:t>
      </w:r>
    </w:p>
    <w:p>
      <w:pPr>
        <w:spacing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二、报价与付款要求</w:t>
      </w:r>
    </w:p>
    <w:p>
      <w:pPr>
        <w:spacing w:line="360" w:lineRule="auto"/>
        <w:ind w:left="69" w:firstLine="472" w:firstLineChars="196"/>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*1、报价与报价方式：报价人须以人民币报价，</w:t>
      </w:r>
      <w:r>
        <w:rPr>
          <w:rFonts w:hint="eastAsia" w:ascii="宋体" w:hAnsi="宋体"/>
          <w:b/>
          <w:color w:val="000000" w:themeColor="text1"/>
          <w:sz w:val="24"/>
          <w:highlight w:val="none"/>
          <w14:textFill>
            <w14:solidFill>
              <w14:schemeClr w14:val="tx1"/>
            </w14:solidFill>
          </w14:textFill>
        </w:rPr>
        <w:t>报价总价包括但不限于：含设备费、</w:t>
      </w:r>
      <w:r>
        <w:rPr>
          <w:rFonts w:ascii="宋体" w:hAnsi="宋体"/>
          <w:b/>
          <w:color w:val="000000" w:themeColor="text1"/>
          <w:sz w:val="24"/>
          <w:highlight w:val="none"/>
          <w14:textFill>
            <w14:solidFill>
              <w14:schemeClr w14:val="tx1"/>
            </w14:solidFill>
          </w14:textFill>
        </w:rPr>
        <w:t>运输费</w:t>
      </w:r>
      <w:r>
        <w:rPr>
          <w:rFonts w:hint="eastAsia" w:ascii="宋体" w:hAnsi="宋体"/>
          <w:b/>
          <w:bCs/>
          <w:color w:val="000000" w:themeColor="text1"/>
          <w:sz w:val="24"/>
          <w:highlight w:val="none"/>
          <w14:textFill>
            <w14:solidFill>
              <w14:schemeClr w14:val="tx1"/>
            </w14:solidFill>
          </w14:textFill>
        </w:rPr>
        <w:t>（含装车费）</w:t>
      </w:r>
      <w:r>
        <w:rPr>
          <w:rFonts w:hint="eastAsia" w:ascii="宋体" w:hAnsi="宋体"/>
          <w:b/>
          <w:color w:val="000000" w:themeColor="text1"/>
          <w:sz w:val="24"/>
          <w:highlight w:val="none"/>
          <w14:textFill>
            <w14:solidFill>
              <w14:schemeClr w14:val="tx1"/>
            </w14:solidFill>
          </w14:textFill>
        </w:rPr>
        <w:t>、维修维护费、税费、管理费、培训费用、</w:t>
      </w:r>
      <w:r>
        <w:rPr>
          <w:rFonts w:ascii="宋体" w:hAnsi="宋体"/>
          <w:b/>
          <w:color w:val="000000" w:themeColor="text1"/>
          <w:sz w:val="24"/>
          <w:highlight w:val="none"/>
          <w14:textFill>
            <w14:solidFill>
              <w14:schemeClr w14:val="tx1"/>
            </w14:solidFill>
          </w14:textFill>
        </w:rPr>
        <w:t>保险费</w:t>
      </w:r>
      <w:r>
        <w:rPr>
          <w:rFonts w:hint="eastAsia" w:ascii="宋体" w:hAnsi="宋体"/>
          <w:b/>
          <w:color w:val="000000" w:themeColor="text1"/>
          <w:sz w:val="24"/>
          <w:highlight w:val="none"/>
          <w14:textFill>
            <w14:solidFill>
              <w14:schemeClr w14:val="tx1"/>
            </w14:solidFill>
          </w14:textFill>
        </w:rPr>
        <w:t>、卫生处理</w:t>
      </w:r>
      <w:r>
        <w:rPr>
          <w:rFonts w:ascii="宋体" w:hAnsi="宋体"/>
          <w:b/>
          <w:color w:val="000000" w:themeColor="text1"/>
          <w:sz w:val="24"/>
          <w:highlight w:val="none"/>
          <w14:textFill>
            <w14:solidFill>
              <w14:schemeClr w14:val="tx1"/>
            </w14:solidFill>
          </w14:textFill>
        </w:rPr>
        <w:t>费</w:t>
      </w:r>
      <w:r>
        <w:rPr>
          <w:rFonts w:hint="eastAsia" w:ascii="宋体" w:hAnsi="宋体"/>
          <w:b/>
          <w:color w:val="000000" w:themeColor="text1"/>
          <w:sz w:val="24"/>
          <w:highlight w:val="none"/>
          <w14:textFill>
            <w14:solidFill>
              <w14:schemeClr w14:val="tx1"/>
            </w14:solidFill>
          </w14:textFill>
        </w:rPr>
        <w:t>等一切费用</w:t>
      </w:r>
      <w:r>
        <w:rPr>
          <w:rFonts w:hint="eastAsia" w:ascii="宋体" w:hAnsi="宋体"/>
          <w:b/>
          <w:bCs/>
          <w:color w:val="000000" w:themeColor="text1"/>
          <w:sz w:val="24"/>
          <w:highlight w:val="none"/>
          <w14:textFill>
            <w14:solidFill>
              <w14:schemeClr w14:val="tx1"/>
            </w14:solidFill>
          </w14:textFill>
        </w:rPr>
        <w:t>。</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2、付款方式</w:t>
      </w:r>
    </w:p>
    <w:p>
      <w:pPr>
        <w:spacing w:line="360" w:lineRule="auto"/>
        <w:ind w:left="69" w:firstLine="571" w:firstLineChars="238"/>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1.合同正式签订生效，灰渣数量以海发环保厂区内地磅过磅数量为结算依据。</w:t>
      </w:r>
    </w:p>
    <w:p>
      <w:pPr>
        <w:spacing w:line="360" w:lineRule="auto"/>
        <w:ind w:left="69" w:firstLine="571" w:firstLineChars="238"/>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2、灰渣结算金额=灰渣数量×灰渣结算单价。</w:t>
      </w:r>
    </w:p>
    <w:p>
      <w:pPr>
        <w:spacing w:line="360" w:lineRule="auto"/>
        <w:ind w:left="69" w:firstLine="571" w:firstLineChars="238"/>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3、灰渣每月结算，按质论价，具体结算单价和方式见附件四。</w:t>
      </w:r>
    </w:p>
    <w:p>
      <w:pPr>
        <w:spacing w:line="360" w:lineRule="auto"/>
        <w:ind w:left="69" w:firstLine="571" w:firstLineChars="238"/>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4、海发环保根据结算数据提供相应税务发票。</w:t>
      </w:r>
    </w:p>
    <w:p>
      <w:pPr>
        <w:spacing w:line="360" w:lineRule="auto"/>
        <w:ind w:left="31" w:leftChars="15"/>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三、</w:t>
      </w:r>
      <w:r>
        <w:rPr>
          <w:rFonts w:hint="eastAsia" w:ascii="宋体" w:hAnsi="宋体"/>
          <w:b/>
          <w:color w:val="000000" w:themeColor="text1"/>
          <w:sz w:val="24"/>
          <w:highlight w:val="none"/>
          <w14:textFill>
            <w14:solidFill>
              <w14:schemeClr w14:val="tx1"/>
            </w14:solidFill>
          </w14:textFill>
        </w:rPr>
        <w:t>报价人证明文件与要求：</w:t>
      </w:r>
    </w:p>
    <w:p>
      <w:pPr>
        <w:spacing w:line="360" w:lineRule="auto"/>
        <w:ind w:left="69" w:firstLine="472" w:firstLineChars="196"/>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1、报价人应具备独立的企业法人资格，注册资本不低于人民币50万元(外企注册资本按开标当日中国外汇交易中心受权公布人民币汇率中间价统一转换为人民币)，并提供工商营业执照副本复印件（加盖报价人公章）。备注：如营业执照未能体现注册资本，则应在报价文件中提供其在当地政府部门商事主体信息公示的主要信息（提供公示的下载网页及网址，且须体现有认缴注册资本金的数额）。或提供营业执照发证机关出具的证明资料。</w:t>
      </w:r>
    </w:p>
    <w:p>
      <w:pPr>
        <w:pStyle w:val="5"/>
        <w:spacing w:line="360" w:lineRule="auto"/>
        <w:ind w:right="-172" w:firstLine="472" w:firstLineChars="196"/>
        <w:rPr>
          <w:rFonts w:hint="eastAsia" w:hAnsi="宋体"/>
          <w:b/>
          <w:color w:val="000000" w:themeColor="text1"/>
          <w:sz w:val="24"/>
          <w:szCs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*2、报价人全权代表若不是企业法定代表人，应提供法人授权书原件,被授权代表身份证复印件。</w:t>
      </w:r>
    </w:p>
    <w:p>
      <w:pPr>
        <w:pStyle w:val="5"/>
        <w:spacing w:line="360" w:lineRule="auto"/>
        <w:ind w:right="-172" w:firstLine="472" w:firstLineChars="196"/>
        <w:rPr>
          <w:rFonts w:hint="eastAsia" w:hAnsi="宋体"/>
          <w:color w:val="000000" w:themeColor="text1"/>
          <w:sz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*3、</w:t>
      </w:r>
      <w:r>
        <w:rPr>
          <w:rFonts w:hint="eastAsia" w:hAnsi="宋体"/>
          <w:b/>
          <w:color w:val="000000" w:themeColor="text1"/>
          <w:sz w:val="24"/>
          <w:highlight w:val="none"/>
          <w14:textFill>
            <w14:solidFill>
              <w14:schemeClr w14:val="tx1"/>
            </w14:solidFill>
          </w14:textFill>
        </w:rPr>
        <w:t>报价人须</w:t>
      </w:r>
      <w:r>
        <w:rPr>
          <w:rFonts w:hint="eastAsia" w:hAnsi="宋体"/>
          <w:b/>
          <w:color w:val="000000" w:themeColor="text1"/>
          <w:sz w:val="24"/>
          <w:highlight w:val="none"/>
          <w:lang w:eastAsia="zh-CN"/>
          <w14:textFill>
            <w14:solidFill>
              <w14:schemeClr w14:val="tx1"/>
            </w14:solidFill>
          </w14:textFill>
        </w:rPr>
        <w:t>提供</w:t>
      </w:r>
      <w:r>
        <w:rPr>
          <w:rFonts w:hint="eastAsia" w:hAnsi="宋体"/>
          <w:b/>
          <w:color w:val="000000" w:themeColor="text1"/>
          <w:sz w:val="24"/>
          <w:highlight w:val="none"/>
          <w14:textFill>
            <w14:solidFill>
              <w14:schemeClr w14:val="tx1"/>
            </w14:solidFill>
          </w14:textFill>
        </w:rPr>
        <w:t>灰渣</w:t>
      </w:r>
      <w:r>
        <w:rPr>
          <w:rFonts w:hint="eastAsia" w:hAnsi="宋体"/>
          <w:b/>
          <w:color w:val="000000" w:themeColor="text1"/>
          <w:sz w:val="24"/>
          <w:highlight w:val="none"/>
          <w:lang w:eastAsia="zh-CN"/>
          <w14:textFill>
            <w14:solidFill>
              <w14:schemeClr w14:val="tx1"/>
            </w14:solidFill>
          </w14:textFill>
        </w:rPr>
        <w:t>处置合作单位的合作协议、</w:t>
      </w:r>
      <w:r>
        <w:rPr>
          <w:rFonts w:hint="eastAsia" w:hAnsi="宋体"/>
          <w:b/>
          <w:color w:val="000000" w:themeColor="text1"/>
          <w:sz w:val="24"/>
          <w:highlight w:val="none"/>
          <w14:textFill>
            <w14:solidFill>
              <w14:schemeClr w14:val="tx1"/>
            </w14:solidFill>
          </w14:textFill>
        </w:rPr>
        <w:t>环评批复相关文件、环保竣工验收文件复印件，并加盖公章。</w:t>
      </w:r>
    </w:p>
    <w:p>
      <w:pPr>
        <w:spacing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四、其他事项</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成交供应商应严格依据报价文件所做承诺履行职责，如有违约，采购单位有权根据协议、合同采取措施保证本次项目的顺利进行，若协商不能达成一致的，可向采购单位所在地人民法院以诉讼方式解决，并相应追究违约方的违约责任。</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2、确定成交供应商后，成交供应商应严格依据采购文件及报价文件履行义务，如有违约，采购单位有权追究违约方的违约责任。</w:t>
      </w:r>
    </w:p>
    <w:p>
      <w:pPr>
        <w:spacing w:line="360" w:lineRule="auto"/>
        <w:ind w:left="69" w:firstLine="472" w:firstLineChars="196"/>
        <w:rPr>
          <w:rFonts w:hint="eastAsia"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*3、报价人应在报价截止前提交保证金，其金额为人民币2万元。报价保证金交纳方式：汇款、转账两种形式（不收取现金、现金支票；</w:t>
      </w:r>
      <w:r>
        <w:rPr>
          <w:rFonts w:ascii="宋体" w:hAnsi="宋体"/>
          <w:b/>
          <w:color w:val="000000" w:themeColor="text1"/>
          <w:kern w:val="0"/>
          <w:sz w:val="24"/>
          <w:highlight w:val="none"/>
          <w14:textFill>
            <w14:solidFill>
              <w14:schemeClr w14:val="tx1"/>
            </w14:solidFill>
          </w14:textFill>
        </w:rPr>
        <w:t>不能用个人卡在银联支付系统转账</w:t>
      </w:r>
      <w:r>
        <w:rPr>
          <w:rFonts w:hint="eastAsia" w:ascii="宋体" w:hAnsi="宋体"/>
          <w:b/>
          <w:color w:val="000000" w:themeColor="text1"/>
          <w:kern w:val="0"/>
          <w:sz w:val="24"/>
          <w:highlight w:val="none"/>
          <w14:textFill>
            <w14:solidFill>
              <w14:schemeClr w14:val="tx1"/>
            </w14:solidFill>
          </w14:textFill>
        </w:rPr>
        <w:t>；否则，视为未提交报价保证金）。</w:t>
      </w:r>
    </w:p>
    <w:p>
      <w:pPr>
        <w:spacing w:line="360" w:lineRule="auto"/>
        <w:ind w:left="69" w:firstLine="472" w:firstLineChars="196"/>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*4、报价有效期：报价截止之日起90天。</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5、报价人若有其它方面的特殊功能、附加功能及优惠条件，必须在报价文件中体现。</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6、</w:t>
      </w:r>
      <w:r>
        <w:rPr>
          <w:rFonts w:ascii="宋体" w:hAnsi="宋体"/>
          <w:color w:val="000000" w:themeColor="text1"/>
          <w:sz w:val="24"/>
          <w:highlight w:val="none"/>
          <w14:textFill>
            <w14:solidFill>
              <w14:schemeClr w14:val="tx1"/>
            </w14:solidFill>
          </w14:textFill>
        </w:rPr>
        <w:t>成交供应商必须凭成交通知书的原件与</w:t>
      </w:r>
      <w:r>
        <w:rPr>
          <w:rFonts w:hint="eastAsia" w:ascii="宋体" w:hAnsi="宋体"/>
          <w:color w:val="000000" w:themeColor="text1"/>
          <w:sz w:val="24"/>
          <w:highlight w:val="none"/>
          <w14:textFill>
            <w14:solidFill>
              <w14:schemeClr w14:val="tx1"/>
            </w14:solidFill>
          </w14:textFill>
        </w:rPr>
        <w:t>采购单位</w:t>
      </w:r>
      <w:r>
        <w:rPr>
          <w:rFonts w:ascii="宋体" w:hAnsi="宋体"/>
          <w:color w:val="000000" w:themeColor="text1"/>
          <w:sz w:val="24"/>
          <w:highlight w:val="none"/>
          <w14:textFill>
            <w14:solidFill>
              <w14:schemeClr w14:val="tx1"/>
            </w14:solidFill>
          </w14:textFill>
        </w:rPr>
        <w:t>签订合同</w:t>
      </w:r>
      <w:r>
        <w:rPr>
          <w:rFonts w:hint="eastAsia" w:ascii="宋体" w:hAnsi="宋体"/>
          <w:color w:val="000000" w:themeColor="text1"/>
          <w:sz w:val="24"/>
          <w:highlight w:val="none"/>
          <w14:textFill>
            <w14:solidFill>
              <w14:schemeClr w14:val="tx1"/>
            </w14:solidFill>
          </w14:textFill>
        </w:rPr>
        <w:t>。</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7</w:t>
      </w:r>
      <w:r>
        <w:rPr>
          <w:rFonts w:ascii="宋体" w:hAnsi="宋体"/>
          <w:color w:val="000000" w:themeColor="text1"/>
          <w:sz w:val="24"/>
          <w:highlight w:val="none"/>
          <w14:textFill>
            <w14:solidFill>
              <w14:schemeClr w14:val="tx1"/>
            </w14:solidFill>
          </w14:textFill>
        </w:rPr>
        <w:t>、成交供应商必须于</w:t>
      </w:r>
      <w:r>
        <w:rPr>
          <w:rFonts w:hint="eastAsia" w:ascii="宋体" w:hAnsi="宋体"/>
          <w:color w:val="000000" w:themeColor="text1"/>
          <w:sz w:val="24"/>
          <w:highlight w:val="none"/>
          <w14:textFill>
            <w14:solidFill>
              <w14:schemeClr w14:val="tx1"/>
            </w14:solidFill>
          </w14:textFill>
        </w:rPr>
        <w:t>接到领取</w:t>
      </w:r>
      <w:r>
        <w:rPr>
          <w:rFonts w:ascii="宋体" w:hAnsi="宋体"/>
          <w:color w:val="000000" w:themeColor="text1"/>
          <w:sz w:val="24"/>
          <w:highlight w:val="none"/>
          <w14:textFill>
            <w14:solidFill>
              <w14:schemeClr w14:val="tx1"/>
            </w14:solidFill>
          </w14:textFill>
        </w:rPr>
        <w:t>成交通知书之日起，</w:t>
      </w:r>
      <w:r>
        <w:rPr>
          <w:rFonts w:hint="eastAsia" w:ascii="宋体" w:hAnsi="宋体"/>
          <w:color w:val="000000" w:themeColor="text1"/>
          <w:sz w:val="24"/>
          <w:highlight w:val="none"/>
          <w14:textFill>
            <w14:solidFill>
              <w14:schemeClr w14:val="tx1"/>
            </w14:solidFill>
          </w14:textFill>
        </w:rPr>
        <w:t>十个工作日内与采购单位签订灰渣销售合同。</w:t>
      </w:r>
    </w:p>
    <w:p>
      <w:pPr>
        <w:spacing w:line="360" w:lineRule="auto"/>
        <w:ind w:left="69" w:firstLine="482" w:firstLineChars="200"/>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*8、本项目设最低限价：</w:t>
      </w:r>
      <w:r>
        <w:rPr>
          <w:rFonts w:ascii="宋体" w:hAnsi="宋体"/>
          <w:b/>
          <w:color w:val="000000" w:themeColor="text1"/>
          <w:kern w:val="0"/>
          <w:sz w:val="24"/>
          <w:highlight w:val="none"/>
          <w14:textFill>
            <w14:solidFill>
              <w14:schemeClr w14:val="tx1"/>
            </w14:solidFill>
          </w14:textFill>
        </w:rPr>
        <w:t>44</w:t>
      </w:r>
      <w:r>
        <w:rPr>
          <w:rFonts w:hint="eastAsia" w:ascii="宋体" w:hAnsi="宋体"/>
          <w:b/>
          <w:color w:val="000000" w:themeColor="text1"/>
          <w:kern w:val="0"/>
          <w:sz w:val="24"/>
          <w:highlight w:val="none"/>
          <w14:textFill>
            <w14:solidFill>
              <w14:schemeClr w14:val="tx1"/>
            </w14:solidFill>
          </w14:textFill>
        </w:rPr>
        <w:t>元/吨（对应飞灰可燃物为35%，灰和渣同价)，报价人任何一次所报价格不得低于本项目的最低限价，否则作无效报价处理。</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9、报价人应如实提供所有资料的相关复印件，必要时采购单位将保留要求报价人提供原件予以核查的权利。</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10、报价人认为有必要提供的其它技术资料。</w:t>
      </w:r>
    </w:p>
    <w:p>
      <w:pPr>
        <w:spacing w:line="360" w:lineRule="auto"/>
        <w:ind w:left="31" w:leftChars="15"/>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五、履约保证金：</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1、成交供应商须将壹拾万元人民币存入海发环保账户作为履约保证金。</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户名：厦门海发环保能源股份有限公司</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开户银行：建设银行厦门厦禾支行   账号：35101561001052501775。</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2、合同期满后十个工作日内海发环保将保证金无息退还给承包方，若承包方在海发环保未同意情况下终止合同，海发环保有权没收履约保证金，并终止合同。</w:t>
      </w:r>
    </w:p>
    <w:p>
      <w:pPr>
        <w:spacing w:line="360" w:lineRule="auto"/>
        <w:ind w:left="69"/>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六、违约处罚：</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1、报价人必须按合同履行承包，如因报价人不及时清理或清理不当造成厂内环境污染，每次处罚报价人1000元。</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2、因报价人不及时处理灰渣影响采购单位正常生产的每次处罚10000元，直至解除合同。</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3、报价人须与采购单位签订安全管理协议（见附件三），若有违反，按协议约定处罚。</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4、报价人不能按合同结清货款二次（含二次）以上，采购单位有权中止合同并没收履约保证金；报价人若无法满足或未能切实履行灰渣处置采购文件规定，采购单位有权终止合同。</w:t>
      </w:r>
    </w:p>
    <w:p>
      <w:pPr>
        <w:spacing w:line="440" w:lineRule="exact"/>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承包方应当依照有关法律法规的规定履行污染物防治要求，并将运输、利用、处置情况告知采购人；如果承包方违反《中华人民共和国固体废物污染环境防治法》等相关法律法规规定受到处罚或造成环境污染和生态破坏的，由承包方负全部责任。</w:t>
      </w:r>
    </w:p>
    <w:p>
      <w:pPr>
        <w:spacing w:before="0" w:beforeAutospacing="0" w:after="0" w:afterAutospacing="0" w:line="360" w:lineRule="auto"/>
        <w:ind w:left="0" w:leftChars="0" w:right="-172"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6、承包商如在灰渣运输、处置过程中，违反相关法律法规，造成的法律责任及一切损失由承包商承担，且海发环保有权终止合同。</w:t>
      </w: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line="360" w:lineRule="auto"/>
        <w:ind w:left="1813" w:leftChars="3" w:hanging="1807"/>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七、其他要求：</w:t>
      </w:r>
    </w:p>
    <w:p>
      <w:pPr>
        <w:spacing w:line="360" w:lineRule="auto"/>
        <w:ind w:left="99" w:leftChars="47"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1、承包商要有满足环保要求的规范堆场，须用槽罐车进行飞灰运输避免扬尘污染。</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2、承包商必须定期及时运走灰渣，每周灰渣处理量不低于80%，以避免对生产设备安全稳定运行造成负面影响。</w:t>
      </w:r>
    </w:p>
    <w:p>
      <w:pPr>
        <w:spacing w:line="360" w:lineRule="auto"/>
        <w:ind w:left="99" w:leftChars="47"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3、承包商须每季度定期以书面形式（加盖公章）向企业反馈灰渣去向及处置情况。</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4、承包商必须负责冷渣机系统、输渣系统、渣仓、渣场和拉渣通道的日常卫生。对具体范围若有疑问可现场确认，若无疑义视同认同海发环保的界定范围。</w:t>
      </w:r>
    </w:p>
    <w:p>
      <w:pPr>
        <w:spacing w:line="360" w:lineRule="auto"/>
        <w:ind w:left="31" w:leftChars="15"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5、承包商必须每周清理灰库边水沟的淤泥和垃圾，保障水沟通畅。</w:t>
      </w:r>
    </w:p>
    <w:p>
      <w:pPr>
        <w:spacing w:line="360" w:lineRule="auto"/>
        <w:ind w:left="31" w:leftChars="15"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6、承包商必须每周清扫灰库边道路的积灰，保证道路干净、不扬尘。</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7、承包商</w:t>
      </w:r>
      <w:r>
        <w:rPr>
          <w:rFonts w:ascii="宋体" w:hAnsi="宋体"/>
          <w:color w:val="000000" w:themeColor="text1"/>
          <w:sz w:val="24"/>
          <w:highlight w:val="none"/>
          <w14:textFill>
            <w14:solidFill>
              <w14:schemeClr w14:val="tx1"/>
            </w14:solidFill>
          </w14:textFill>
        </w:rPr>
        <w:t>必须负责北门入厂道路以西</w:t>
      </w:r>
      <w:r>
        <w:rPr>
          <w:rFonts w:hint="eastAsia" w:ascii="宋体" w:hAnsi="宋体"/>
          <w:color w:val="000000" w:themeColor="text1"/>
          <w:sz w:val="24"/>
          <w:highlight w:val="none"/>
          <w14:textFill>
            <w14:solidFill>
              <w14:schemeClr w14:val="tx1"/>
            </w14:solidFill>
          </w14:textFill>
        </w:rPr>
        <w:t>厂区的公共路面保洁、厂区绿化带保洁以及垃圾的收集、清运。</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8</w:t>
      </w:r>
      <w:r>
        <w:rPr>
          <w:rFonts w:hint="eastAsia" w:ascii="宋体" w:hAnsi="宋体"/>
          <w:color w:val="000000" w:themeColor="text1"/>
          <w:sz w:val="24"/>
          <w:highlight w:val="none"/>
          <w14:textFill>
            <w14:solidFill>
              <w14:schemeClr w14:val="tx1"/>
            </w14:solidFill>
          </w14:textFill>
        </w:rPr>
        <w:t>、海发环保新</w:t>
      </w:r>
      <w:r>
        <w:rPr>
          <w:rFonts w:ascii="宋体" w:hAnsi="宋体"/>
          <w:color w:val="000000" w:themeColor="text1"/>
          <w:sz w:val="24"/>
          <w:highlight w:val="none"/>
          <w14:textFill>
            <w14:solidFill>
              <w14:schemeClr w14:val="tx1"/>
            </w14:solidFill>
          </w14:textFill>
        </w:rPr>
        <w:t>阳事业部</w:t>
      </w:r>
      <w:r>
        <w:rPr>
          <w:rFonts w:hint="eastAsia" w:ascii="宋体" w:hAnsi="宋体"/>
          <w:color w:val="000000" w:themeColor="text1"/>
          <w:sz w:val="24"/>
          <w:highlight w:val="none"/>
          <w14:textFill>
            <w14:solidFill>
              <w14:schemeClr w14:val="tx1"/>
            </w14:solidFill>
          </w14:textFill>
        </w:rPr>
        <w:t>对承包商进行每月考核，若有违规处罚的款项将直接计入每月的结算费用当中；海发环保每半年对承包商进行一次综合考评，若承包商未能按合同约定完成相关工作内容，则海发环保有权解除合同。</w:t>
      </w:r>
    </w:p>
    <w:p>
      <w:pPr>
        <w:spacing w:line="360" w:lineRule="auto"/>
        <w:ind w:left="31" w:leftChars="15"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9</w:t>
      </w:r>
      <w:r>
        <w:rPr>
          <w:rFonts w:hint="eastAsia" w:ascii="宋体" w:hAnsi="宋体"/>
          <w:color w:val="000000" w:themeColor="text1"/>
          <w:sz w:val="24"/>
          <w:highlight w:val="none"/>
          <w14:textFill>
            <w14:solidFill>
              <w14:schemeClr w14:val="tx1"/>
            </w14:solidFill>
          </w14:textFill>
        </w:rPr>
        <w:t>、按海发环保指令进行放灰和放渣操作。</w:t>
      </w:r>
    </w:p>
    <w:p>
      <w:pPr>
        <w:spacing w:line="360" w:lineRule="auto"/>
        <w:ind w:left="31" w:leftChars="15"/>
        <w:rPr>
          <w:rFonts w:hint="eastAsia" w:ascii="宋体" w:hAnsi="宋体"/>
          <w:color w:val="000000" w:themeColor="text1"/>
          <w:sz w:val="24"/>
          <w:highlight w:val="none"/>
          <w14:textFill>
            <w14:solidFill>
              <w14:schemeClr w14:val="tx1"/>
            </w14:solidFill>
          </w14:textFill>
        </w:rPr>
      </w:pPr>
    </w:p>
    <w:p>
      <w:pPr>
        <w:spacing w:line="360" w:lineRule="auto"/>
        <w:ind w:left="31" w:leftChars="15"/>
        <w:rPr>
          <w:rFonts w:hint="eastAsia" w:ascii="宋体" w:hAnsi="宋体"/>
          <w:color w:val="000000" w:themeColor="text1"/>
          <w:sz w:val="24"/>
          <w:highlight w:val="none"/>
          <w14:textFill>
            <w14:solidFill>
              <w14:schemeClr w14:val="tx1"/>
            </w14:solidFill>
          </w14:textFill>
        </w:rPr>
      </w:pPr>
    </w:p>
    <w:p>
      <w:pPr>
        <w:spacing w:line="360" w:lineRule="auto"/>
        <w:ind w:left="31" w:leftChars="15"/>
        <w:rPr>
          <w:rFonts w:hint="eastAsia" w:ascii="宋体" w:hAnsi="宋体"/>
          <w:color w:val="000000" w:themeColor="text1"/>
          <w:sz w:val="24"/>
          <w:highlight w:val="none"/>
          <w14:textFill>
            <w14:solidFill>
              <w14:schemeClr w14:val="tx1"/>
            </w14:solidFill>
          </w14:textFill>
        </w:rPr>
      </w:pPr>
    </w:p>
    <w:p>
      <w:pPr>
        <w:spacing w:line="360" w:lineRule="auto"/>
        <w:ind w:left="31" w:leftChars="15"/>
        <w:rPr>
          <w:rFonts w:hint="eastAsia" w:ascii="宋体" w:hAnsi="宋体"/>
          <w:color w:val="000000" w:themeColor="text1"/>
          <w:sz w:val="24"/>
          <w:highlight w:val="none"/>
          <w14:textFill>
            <w14:solidFill>
              <w14:schemeClr w14:val="tx1"/>
            </w14:solidFill>
          </w14:textFill>
        </w:rPr>
      </w:pPr>
    </w:p>
    <w:p>
      <w:pPr>
        <w:spacing w:line="360" w:lineRule="auto"/>
        <w:ind w:left="31" w:leftChars="15"/>
        <w:rPr>
          <w:rFonts w:hint="eastAsia" w:ascii="宋体" w:hAnsi="宋体"/>
          <w:color w:val="000000" w:themeColor="text1"/>
          <w:sz w:val="24"/>
          <w:highlight w:val="none"/>
          <w14:textFill>
            <w14:solidFill>
              <w14:schemeClr w14:val="tx1"/>
            </w14:solidFill>
          </w14:textFill>
        </w:rPr>
      </w:pPr>
    </w:p>
    <w:p>
      <w:pPr>
        <w:spacing w:line="360" w:lineRule="auto"/>
        <w:ind w:left="31" w:leftChars="15"/>
        <w:rPr>
          <w:rFonts w:hint="eastAsia" w:ascii="宋体" w:hAnsi="宋体"/>
          <w:color w:val="000000" w:themeColor="text1"/>
          <w:sz w:val="24"/>
          <w:highlight w:val="none"/>
          <w14:textFill>
            <w14:solidFill>
              <w14:schemeClr w14:val="tx1"/>
            </w14:solidFill>
          </w14:textFill>
        </w:rPr>
      </w:pPr>
    </w:p>
    <w:p>
      <w:pPr>
        <w:spacing w:line="360" w:lineRule="auto"/>
        <w:ind w:left="31" w:leftChars="15"/>
        <w:rPr>
          <w:rFonts w:hint="eastAsia" w:ascii="宋体" w:hAnsi="宋体"/>
          <w:color w:val="000000" w:themeColor="text1"/>
          <w:sz w:val="24"/>
          <w:highlight w:val="none"/>
          <w14:textFill>
            <w14:solidFill>
              <w14:schemeClr w14:val="tx1"/>
            </w14:solidFill>
          </w14:textFill>
        </w:rPr>
      </w:pPr>
    </w:p>
    <w:p>
      <w:pPr>
        <w:spacing w:line="360" w:lineRule="auto"/>
        <w:ind w:left="31" w:leftChars="15"/>
        <w:rPr>
          <w:rFonts w:hint="eastAsia" w:ascii="宋体" w:hAnsi="宋体"/>
          <w:color w:val="000000" w:themeColor="text1"/>
          <w:sz w:val="24"/>
          <w:highlight w:val="none"/>
          <w14:textFill>
            <w14:solidFill>
              <w14:schemeClr w14:val="tx1"/>
            </w14:solidFill>
          </w14:textFill>
        </w:rPr>
      </w:pPr>
    </w:p>
    <w:p>
      <w:pPr>
        <w:spacing w:line="360" w:lineRule="auto"/>
        <w:ind w:left="31" w:leftChars="15"/>
        <w:rPr>
          <w:rFonts w:hint="eastAsia" w:ascii="宋体" w:hAnsi="宋体"/>
          <w:color w:val="000000" w:themeColor="text1"/>
          <w:sz w:val="24"/>
          <w:highlight w:val="none"/>
          <w14:textFill>
            <w14:solidFill>
              <w14:schemeClr w14:val="tx1"/>
            </w14:solidFill>
          </w14:textFill>
        </w:rPr>
      </w:pPr>
    </w:p>
    <w:p>
      <w:pPr>
        <w:spacing w:line="360" w:lineRule="auto"/>
        <w:ind w:left="31" w:leftChars="15"/>
        <w:rPr>
          <w:rFonts w:hint="eastAsia" w:ascii="宋体" w:hAnsi="宋体"/>
          <w:color w:val="000000" w:themeColor="text1"/>
          <w:sz w:val="24"/>
          <w:highlight w:val="none"/>
          <w14:textFill>
            <w14:solidFill>
              <w14:schemeClr w14:val="tx1"/>
            </w14:solidFill>
          </w14:textFill>
        </w:rPr>
      </w:pPr>
    </w:p>
    <w:p>
      <w:pPr>
        <w:spacing w:line="360" w:lineRule="auto"/>
        <w:ind w:left="31" w:leftChars="15"/>
        <w:rPr>
          <w:rFonts w:hint="eastAsia" w:ascii="宋体" w:hAnsi="宋体"/>
          <w:color w:val="000000" w:themeColor="text1"/>
          <w:sz w:val="24"/>
          <w:highlight w:val="none"/>
          <w14:textFill>
            <w14:solidFill>
              <w14:schemeClr w14:val="tx1"/>
            </w14:solidFill>
          </w14:textFill>
        </w:rPr>
      </w:pPr>
    </w:p>
    <w:p>
      <w:pPr>
        <w:spacing w:line="276"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附件一：</w:t>
      </w:r>
    </w:p>
    <w:p>
      <w:pPr>
        <w:spacing w:line="276" w:lineRule="auto"/>
        <w:ind w:left="69"/>
        <w:jc w:val="center"/>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履约保证及报价书</w:t>
      </w:r>
    </w:p>
    <w:p>
      <w:pPr>
        <w:spacing w:line="276" w:lineRule="auto"/>
        <w:ind w:left="69"/>
        <w:rPr>
          <w:rFonts w:hint="eastAsia" w:ascii="宋体" w:hAnsi="宋体"/>
          <w:color w:val="000000" w:themeColor="text1"/>
          <w:sz w:val="24"/>
          <w:highlight w:val="none"/>
          <w14:textFill>
            <w14:solidFill>
              <w14:schemeClr w14:val="tx1"/>
            </w14:solidFill>
          </w14:textFill>
        </w:rPr>
      </w:pPr>
    </w:p>
    <w:p>
      <w:pPr>
        <w:spacing w:line="276"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致：厦门海发环保</w:t>
      </w:r>
      <w:r>
        <w:rPr>
          <w:rFonts w:ascii="宋体" w:hAnsi="宋体"/>
          <w:color w:val="000000" w:themeColor="text1"/>
          <w:sz w:val="24"/>
          <w:highlight w:val="none"/>
          <w14:textFill>
            <w14:solidFill>
              <w14:schemeClr w14:val="tx1"/>
            </w14:solidFill>
          </w14:textFill>
        </w:rPr>
        <w:t>能源股份</w:t>
      </w:r>
      <w:r>
        <w:rPr>
          <w:rFonts w:hint="eastAsia" w:ascii="宋体" w:hAnsi="宋体"/>
          <w:color w:val="000000" w:themeColor="text1"/>
          <w:sz w:val="24"/>
          <w:highlight w:val="none"/>
          <w14:textFill>
            <w14:solidFill>
              <w14:schemeClr w14:val="tx1"/>
            </w14:solidFill>
          </w14:textFill>
        </w:rPr>
        <w:t>有限公司</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我公司参与本次报价活动，在此作出如下承诺：</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1、完全理解并接受招标文件的一切规定和要求。</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2、若我司中标，我方将按照采购文件的规定与贵司签定合同，并严格履行合同义务。</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3、在整个报价过程中我方若有违规行为，愿按招标文件中的规定接受处罚。</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4、若中标，本承诺书将成为合同不可分割的一部分，与合同具有同等法律效力。</w:t>
      </w:r>
    </w:p>
    <w:p>
      <w:pPr>
        <w:spacing w:line="276" w:lineRule="auto"/>
        <w:ind w:left="69"/>
        <w:jc w:val="center"/>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报价</w:t>
      </w:r>
    </w:p>
    <w:p>
      <w:pPr>
        <w:spacing w:line="276" w:lineRule="auto"/>
        <w:ind w:left="1485" w:leftChars="250" w:hanging="960" w:hangingChars="4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单位：元/吨</w:t>
      </w:r>
    </w:p>
    <w:tbl>
      <w:tblPr>
        <w:tblStyle w:val="12"/>
        <w:tblW w:w="7200" w:type="dxa"/>
        <w:jc w:val="center"/>
        <w:tblInd w:w="13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60"/>
        <w:gridCol w:w="50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6" w:hRule="atLeast"/>
          <w:jc w:val="center"/>
        </w:trPr>
        <w:tc>
          <w:tcPr>
            <w:tcW w:w="2160" w:type="dxa"/>
            <w:vAlign w:val="top"/>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名    称</w:t>
            </w:r>
          </w:p>
        </w:tc>
        <w:tc>
          <w:tcPr>
            <w:tcW w:w="5040" w:type="dxa"/>
            <w:vAlign w:val="top"/>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价    格（大写）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2" w:hRule="atLeast"/>
          <w:jc w:val="center"/>
        </w:trPr>
        <w:tc>
          <w:tcPr>
            <w:tcW w:w="2160"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灰和渣</w:t>
            </w:r>
          </w:p>
        </w:tc>
        <w:tc>
          <w:tcPr>
            <w:tcW w:w="5040"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人民币：   佰   拾   元   角   分</w:t>
            </w:r>
          </w:p>
        </w:tc>
      </w:tr>
    </w:tbl>
    <w:p>
      <w:pPr>
        <w:spacing w:line="276" w:lineRule="auto"/>
        <w:ind w:left="1485" w:leftChars="250" w:hanging="960" w:hangingChars="400"/>
        <w:rPr>
          <w:rFonts w:hint="eastAsia" w:ascii="宋体" w:hAnsi="宋体"/>
          <w:color w:val="000000" w:themeColor="text1"/>
          <w:sz w:val="24"/>
          <w:highlight w:val="none"/>
          <w14:textFill>
            <w14:solidFill>
              <w14:schemeClr w14:val="tx1"/>
            </w14:solidFill>
          </w14:textFill>
        </w:rPr>
      </w:pPr>
    </w:p>
    <w:p>
      <w:pPr>
        <w:spacing w:line="276" w:lineRule="auto"/>
        <w:ind w:left="1483" w:leftChars="706" w:firstLine="2640" w:firstLineChars="11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报价单位（公章）：</w:t>
      </w:r>
    </w:p>
    <w:p>
      <w:pPr>
        <w:spacing w:line="276" w:lineRule="auto"/>
        <w:ind w:left="1485" w:leftChars="250" w:hanging="960" w:hangingChars="400"/>
        <w:rPr>
          <w:rFonts w:hint="eastAsia" w:ascii="宋体" w:hAnsi="宋体"/>
          <w:color w:val="000000" w:themeColor="text1"/>
          <w:sz w:val="24"/>
          <w:highlight w:val="none"/>
          <w14:textFill>
            <w14:solidFill>
              <w14:schemeClr w14:val="tx1"/>
            </w14:solidFill>
          </w14:textFill>
        </w:rPr>
      </w:pPr>
    </w:p>
    <w:p>
      <w:pPr>
        <w:spacing w:line="276" w:lineRule="auto"/>
        <w:ind w:left="1483" w:leftChars="706" w:firstLine="2640" w:firstLineChars="11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代表人签字：</w:t>
      </w:r>
    </w:p>
    <w:p>
      <w:pPr>
        <w:spacing w:line="276" w:lineRule="auto"/>
        <w:ind w:left="1485" w:leftChars="250" w:hanging="960" w:hangingChars="4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w:t>
      </w:r>
    </w:p>
    <w:p>
      <w:pPr>
        <w:spacing w:line="276" w:lineRule="auto"/>
        <w:ind w:left="1483" w:leftChars="706" w:firstLine="4920" w:firstLineChars="205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年    月    日</w:t>
      </w:r>
    </w:p>
    <w:p>
      <w:pPr>
        <w:spacing w:line="276" w:lineRule="auto"/>
        <w:ind w:left="69"/>
        <w:rPr>
          <w:rFonts w:hint="eastAsia" w:ascii="宋体" w:hAnsi="宋体"/>
          <w:color w:val="000000" w:themeColor="text1"/>
          <w:sz w:val="24"/>
          <w:highlight w:val="none"/>
          <w14:textFill>
            <w14:solidFill>
              <w14:schemeClr w14:val="tx1"/>
            </w14:solidFill>
          </w14:textFill>
        </w:rPr>
      </w:pPr>
    </w:p>
    <w:p>
      <w:pPr>
        <w:spacing w:line="276"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附件二：</w:t>
      </w:r>
    </w:p>
    <w:p>
      <w:pPr>
        <w:widowControl/>
        <w:spacing w:line="276" w:lineRule="auto"/>
        <w:ind w:left="69"/>
        <w:jc w:val="center"/>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廉洁承诺书</w:t>
      </w:r>
    </w:p>
    <w:p>
      <w:pPr>
        <w:widowControl/>
        <w:spacing w:line="276"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为促进廉洁自律有关规定的落实，打击贿赂、以权谋私等违法犯罪行为，保证各项经营活动健康有序开展，维护员工职业操守，提高合作效率，本单位开展报价业务活动中承诺： </w:t>
      </w:r>
    </w:p>
    <w:p>
      <w:pPr>
        <w:widowControl/>
        <w:spacing w:line="276" w:lineRule="auto"/>
        <w:ind w:left="69" w:firstLine="482" w:firstLineChars="201"/>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一、自觉遵守国家法律、法规，按照《中国共产党纪律处分条例》、《中华人民共和国反不正当竞争法》、《关于禁止商业贿赂行为的暂行规定》以及有关要求进行各项业务活动。</w:t>
      </w:r>
    </w:p>
    <w:p>
      <w:pPr>
        <w:widowControl/>
        <w:spacing w:line="276" w:lineRule="auto"/>
        <w:ind w:left="69" w:firstLine="482" w:firstLineChars="201"/>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二、不向海发环保的工作人员及其亲属馈赠礼金、礼品（含有价证券）；不向海发环保的工作人员提供任何应由其个人支付报酬的劳务（如：建、修住宅等）和其它服务；不为海发环保的工作人员安排可能影响公正执行公务的任何活动（如：旅游、高消费宴请、娱乐等）；不为海发环保的工作人员支付应由其个人支付的任何赞助费、宣传费、咨询费、劳务费等；不为海发环保的工作人员报销任何名义的个人消费凭证；不为海发环保的工作人员安排违反社会公德的活动；不为海发环保的工作人员提供经商、办企业、消费提供特殊便利或优惠等。</w:t>
      </w:r>
    </w:p>
    <w:p>
      <w:pPr>
        <w:widowControl/>
        <w:spacing w:line="276" w:lineRule="auto"/>
        <w:ind w:left="69" w:firstLine="482" w:firstLineChars="201"/>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三、不与其他经营者串通报价和报价，不排挤其他经营者的公平竞争，损害其他经营者的合法权益；不在工程建设的预决算编制工作中弄虚作假、高估冒算。</w:t>
      </w:r>
    </w:p>
    <w:p>
      <w:pPr>
        <w:spacing w:line="276"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四、发现海发环保的工作人员有受贿行为或索贿要求、徇私舞弊、滥用职权时，应向海发</w:t>
      </w:r>
      <w:r>
        <w:rPr>
          <w:rFonts w:ascii="宋体" w:hAnsi="宋体"/>
          <w:color w:val="000000" w:themeColor="text1"/>
          <w:sz w:val="24"/>
          <w:highlight w:val="none"/>
          <w14:textFill>
            <w14:solidFill>
              <w14:schemeClr w14:val="tx1"/>
            </w14:solidFill>
          </w14:textFill>
        </w:rPr>
        <w:t>集团</w:t>
      </w:r>
      <w:r>
        <w:rPr>
          <w:rFonts w:hint="eastAsia" w:ascii="宋体" w:hAnsi="宋体"/>
          <w:color w:val="000000" w:themeColor="text1"/>
          <w:sz w:val="24"/>
          <w:highlight w:val="none"/>
          <w14:textFill>
            <w14:solidFill>
              <w14:schemeClr w14:val="tx1"/>
            </w14:solidFill>
          </w14:textFill>
        </w:rPr>
        <w:t>纪委举报（</w:t>
      </w:r>
      <w:r>
        <w:rPr>
          <w:rFonts w:hint="eastAsia" w:ascii="宋体" w:hAnsi="宋体"/>
          <w:b/>
          <w:color w:val="000000" w:themeColor="text1"/>
          <w:sz w:val="24"/>
          <w:highlight w:val="none"/>
          <w14:textFill>
            <w14:solidFill>
              <w14:schemeClr w14:val="tx1"/>
            </w14:solidFill>
          </w14:textFill>
        </w:rPr>
        <w:t>举报电话：0592-6800131，邮箱：hfjw@xmhaifa.com</w:t>
      </w:r>
      <w:r>
        <w:rPr>
          <w:rFonts w:hint="eastAsia" w:ascii="宋体" w:hAnsi="宋体"/>
          <w:color w:val="000000" w:themeColor="text1"/>
          <w:sz w:val="24"/>
          <w:highlight w:val="none"/>
          <w14:textFill>
            <w14:solidFill>
              <w14:schemeClr w14:val="tx1"/>
            </w14:solidFill>
          </w14:textFill>
        </w:rPr>
        <w:t>）并提供证据。</w:t>
      </w:r>
    </w:p>
    <w:p>
      <w:pPr>
        <w:spacing w:line="276"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五、自觉接受监督，本单位若有违反上述廉洁自律承诺的，本单位自愿支付贵公司违约金人民币</w:t>
      </w:r>
      <w:r>
        <w:rPr>
          <w:rFonts w:hint="eastAsia" w:ascii="宋体" w:hAnsi="宋体"/>
          <w:color w:val="000000" w:themeColor="text1"/>
          <w:sz w:val="24"/>
          <w:highlight w:val="none"/>
          <w:u w:val="single"/>
          <w14:textFill>
            <w14:solidFill>
              <w14:schemeClr w14:val="tx1"/>
            </w14:solidFill>
          </w14:textFill>
        </w:rPr>
        <w:t>叁万</w:t>
      </w:r>
      <w:r>
        <w:rPr>
          <w:rFonts w:hint="eastAsia" w:ascii="宋体" w:hAnsi="宋体"/>
          <w:color w:val="000000" w:themeColor="text1"/>
          <w:sz w:val="24"/>
          <w:highlight w:val="none"/>
          <w14:textFill>
            <w14:solidFill>
              <w14:schemeClr w14:val="tx1"/>
            </w14:solidFill>
          </w14:textFill>
        </w:rPr>
        <w:t>元整。</w:t>
      </w:r>
    </w:p>
    <w:p>
      <w:pPr>
        <w:spacing w:line="276"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特此承诺。</w:t>
      </w:r>
    </w:p>
    <w:p>
      <w:pPr>
        <w:widowControl/>
        <w:spacing w:line="276" w:lineRule="auto"/>
        <w:ind w:left="69" w:firstLine="482" w:firstLineChars="201"/>
        <w:rPr>
          <w:rFonts w:ascii="宋体" w:hAnsi="宋体"/>
          <w:color w:val="000000" w:themeColor="text1"/>
          <w:sz w:val="24"/>
          <w:highlight w:val="none"/>
          <w14:textFill>
            <w14:solidFill>
              <w14:schemeClr w14:val="tx1"/>
            </w14:solidFill>
          </w14:textFill>
        </w:rPr>
      </w:pPr>
    </w:p>
    <w:p>
      <w:pPr>
        <w:spacing w:line="276" w:lineRule="auto"/>
        <w:ind w:left="69" w:firstLine="460" w:firstLineChars="192"/>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报价人名称（盖章）：</w:t>
      </w:r>
    </w:p>
    <w:p>
      <w:pPr>
        <w:spacing w:line="276" w:lineRule="auto"/>
        <w:ind w:left="69" w:firstLine="460" w:firstLineChars="192"/>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法定代表人（或授权代表）：</w:t>
      </w:r>
    </w:p>
    <w:p>
      <w:pPr>
        <w:spacing w:line="276" w:lineRule="auto"/>
        <w:ind w:left="69" w:firstLine="460" w:firstLineChars="192"/>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联系电话：</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日期：</w:t>
      </w:r>
    </w:p>
    <w:p>
      <w:pPr>
        <w:spacing w:line="276"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附件三：</w:t>
      </w:r>
    </w:p>
    <w:p>
      <w:pPr>
        <w:spacing w:line="276" w:lineRule="auto"/>
        <w:ind w:left="69"/>
        <w:jc w:val="center"/>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关于出渣、放灰安全环保管理协议</w:t>
      </w:r>
    </w:p>
    <w:p>
      <w:pPr>
        <w:spacing w:line="276" w:lineRule="auto"/>
        <w:ind w:left="69"/>
        <w:jc w:val="center"/>
        <w:rPr>
          <w:rFonts w:hint="eastAsia" w:ascii="宋体" w:hAnsi="宋体"/>
          <w:b/>
          <w:color w:val="000000" w:themeColor="text1"/>
          <w:sz w:val="24"/>
          <w:highlight w:val="none"/>
          <w14:textFill>
            <w14:solidFill>
              <w14:schemeClr w14:val="tx1"/>
            </w14:solidFill>
          </w14:textFill>
        </w:rPr>
      </w:pP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为保证公司生产设备安全稳定运行，保障工作人员的安全健康，进一步维护我司安全生产劳动纪律，严肃安全作业行为，现拟定关于出渣、方法安全管理协议如下：</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1、进入生产现场，所有人员都必须戴好劳保用品（工作服、安全帽），且必须穿戴整齐，生产现场禁止穿拖鞋，一经发现违反规定，每次扣罚50元。</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2、进入生产厂区，所有人员不得抽烟；一经发现，按照《厦门海发环保有限公司安全文明生产奖惩考核细则》扣罚200元。</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3、严格执行作业许可制度，未经许可任何设备都不准乱动。一经发现扣罚100元；作业过程中私自动用工作以外的设备造成我司一些事故发生，其损失由承包方承担。</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4、禁止酒后作业，因作业人员酒后作业造成的事故损失，由承包方承担。</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5、劳动过程中所有的劳保用品由承包方自行承担。</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6、在作业的过程中，由于放渣、放灰工人不遵守劳动纪律和《电业安全工作规程》而造成的伤害，由承包方自行承担后果；</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7、垃圾不按指定地点存放，随意乱倒，每次扣罚100元。</w:t>
      </w:r>
    </w:p>
    <w:p>
      <w:pPr>
        <w:tabs>
          <w:tab w:val="left" w:pos="7110"/>
        </w:tabs>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ab/>
      </w:r>
    </w:p>
    <w:p>
      <w:pPr>
        <w:spacing w:before="120" w:beforeLines="50" w:line="276"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厦门海发环保能源股份有限公司    </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承包单位（盖章）:</w:t>
      </w:r>
    </w:p>
    <w:p>
      <w:pPr>
        <w:spacing w:before="120" w:beforeLines="50" w:line="276" w:lineRule="auto"/>
        <w:ind w:left="69"/>
        <w:rPr>
          <w:rFonts w:hint="eastAsia" w:ascii="宋体" w:hAnsi="宋体"/>
          <w:color w:val="000000" w:themeColor="text1"/>
          <w:sz w:val="24"/>
          <w:highlight w:val="none"/>
          <w14:textFill>
            <w14:solidFill>
              <w14:schemeClr w14:val="tx1"/>
            </w14:solidFill>
          </w14:textFill>
        </w:rPr>
      </w:pPr>
    </w:p>
    <w:p>
      <w:pPr>
        <w:spacing w:line="276"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经办人：                          代表：</w:t>
      </w:r>
    </w:p>
    <w:p>
      <w:pPr>
        <w:spacing w:line="276" w:lineRule="auto"/>
        <w:ind w:left="69"/>
        <w:rPr>
          <w:rFonts w:hint="eastAsia" w:ascii="宋体" w:hAnsi="宋体"/>
          <w:color w:val="000000" w:themeColor="text1"/>
          <w:sz w:val="24"/>
          <w:highlight w:val="none"/>
          <w14:textFill>
            <w14:solidFill>
              <w14:schemeClr w14:val="tx1"/>
            </w14:solidFill>
          </w14:textFill>
        </w:rPr>
      </w:pPr>
    </w:p>
    <w:p>
      <w:pPr>
        <w:spacing w:line="276"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时间：                            时间： </w:t>
      </w:r>
    </w:p>
    <w:p>
      <w:pPr>
        <w:spacing w:line="276" w:lineRule="auto"/>
        <w:ind w:left="69"/>
        <w:rPr>
          <w:rFonts w:hint="eastAsia" w:ascii="宋体" w:hAnsi="宋体"/>
          <w:color w:val="000000" w:themeColor="text1"/>
          <w:sz w:val="24"/>
          <w:highlight w:val="none"/>
          <w14:textFill>
            <w14:solidFill>
              <w14:schemeClr w14:val="tx1"/>
            </w14:solidFill>
          </w14:textFill>
        </w:rPr>
      </w:pPr>
    </w:p>
    <w:p>
      <w:pPr>
        <w:spacing w:line="276"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附件四：</w:t>
      </w:r>
    </w:p>
    <w:p>
      <w:pPr>
        <w:spacing w:line="276" w:lineRule="auto"/>
        <w:ind w:left="69"/>
        <w:jc w:val="center"/>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结算单价和金额计算方式</w:t>
      </w:r>
    </w:p>
    <w:p>
      <w:pPr>
        <w:spacing w:line="276"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1、以海发环保化验室每月化验的飞灰可燃物平均值为准，按质论价，不同范围的飞灰可燃物对应各自的单价进行结算。对应价格表如下：</w:t>
      </w:r>
    </w:p>
    <w:tbl>
      <w:tblPr>
        <w:tblStyle w:val="12"/>
        <w:tblW w:w="5771" w:type="dxa"/>
        <w:jc w:val="center"/>
        <w:tblInd w:w="11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02"/>
        <w:gridCol w:w="24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飞灰可燃物平均值A的范围</w:t>
            </w:r>
          </w:p>
        </w:tc>
        <w:tc>
          <w:tcPr>
            <w:tcW w:w="2469"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对应的价格（元/吨）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A≥40%</w:t>
            </w:r>
          </w:p>
        </w:tc>
        <w:tc>
          <w:tcPr>
            <w:tcW w:w="2469"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35%≤A＜40%</w:t>
            </w:r>
          </w:p>
        </w:tc>
        <w:tc>
          <w:tcPr>
            <w:tcW w:w="2469"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30%≤A＜35%</w:t>
            </w:r>
          </w:p>
        </w:tc>
        <w:tc>
          <w:tcPr>
            <w:tcW w:w="2469"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25%≤A＜30%</w:t>
            </w:r>
          </w:p>
        </w:tc>
        <w:tc>
          <w:tcPr>
            <w:tcW w:w="2469"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20%≤A＜25%</w:t>
            </w:r>
          </w:p>
        </w:tc>
        <w:tc>
          <w:tcPr>
            <w:tcW w:w="2469"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15%≤A＜20%</w:t>
            </w:r>
          </w:p>
        </w:tc>
        <w:tc>
          <w:tcPr>
            <w:tcW w:w="2469"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10%≤A＜15%</w:t>
            </w:r>
          </w:p>
        </w:tc>
        <w:tc>
          <w:tcPr>
            <w:tcW w:w="2469"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5%≤A＜10%</w:t>
            </w:r>
          </w:p>
        </w:tc>
        <w:tc>
          <w:tcPr>
            <w:tcW w:w="2469"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A＜5%</w:t>
            </w:r>
          </w:p>
        </w:tc>
        <w:tc>
          <w:tcPr>
            <w:tcW w:w="2469"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9</w:t>
            </w:r>
          </w:p>
        </w:tc>
      </w:tr>
    </w:tbl>
    <w:p>
      <w:pPr>
        <w:spacing w:line="276"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2、灰渣结算单价=中标单价÷</w:t>
      </w:r>
      <w:r>
        <w:rPr>
          <w:rFonts w:ascii="宋体" w:hAnsi="宋体"/>
          <w:color w:val="000000" w:themeColor="text1"/>
          <w:sz w:val="24"/>
          <w:highlight w:val="none"/>
          <w14:textFill>
            <w14:solidFill>
              <w14:schemeClr w14:val="tx1"/>
            </w14:solidFill>
          </w14:textFill>
        </w:rPr>
        <w:t>44</w:t>
      </w:r>
      <w:r>
        <w:rPr>
          <w:rFonts w:hint="eastAsia" w:ascii="宋体" w:hAnsi="宋体"/>
          <w:color w:val="000000" w:themeColor="text1"/>
          <w:sz w:val="24"/>
          <w:highlight w:val="none"/>
          <w14:textFill>
            <w14:solidFill>
              <w14:schemeClr w14:val="tx1"/>
            </w14:solidFill>
          </w14:textFill>
        </w:rPr>
        <w:t>×上表对应的价格</w:t>
      </w:r>
    </w:p>
    <w:p>
      <w:pPr>
        <w:spacing w:line="276"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例如：</w:t>
      </w:r>
    </w:p>
    <w:p>
      <w:pPr>
        <w:spacing w:line="276"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若中标单价为</w:t>
      </w:r>
      <w:r>
        <w:rPr>
          <w:rFonts w:ascii="宋体" w:hAnsi="宋体"/>
          <w:color w:val="000000" w:themeColor="text1"/>
          <w:sz w:val="24"/>
          <w:highlight w:val="none"/>
          <w14:textFill>
            <w14:solidFill>
              <w14:schemeClr w14:val="tx1"/>
            </w14:solidFill>
          </w14:textFill>
        </w:rPr>
        <w:t>51</w:t>
      </w:r>
      <w:r>
        <w:rPr>
          <w:rFonts w:hint="eastAsia" w:ascii="宋体" w:hAnsi="宋体"/>
          <w:color w:val="000000" w:themeColor="text1"/>
          <w:sz w:val="24"/>
          <w:highlight w:val="none"/>
          <w14:textFill>
            <w14:solidFill>
              <w14:schemeClr w14:val="tx1"/>
            </w14:solidFill>
          </w14:textFill>
        </w:rPr>
        <w:t>元/吨，结算当月飞灰可燃物平均值A为35%，则当月结算价格B=</w:t>
      </w:r>
      <w:r>
        <w:rPr>
          <w:rFonts w:ascii="宋体" w:hAnsi="宋体"/>
          <w:color w:val="000000" w:themeColor="text1"/>
          <w:sz w:val="24"/>
          <w:highlight w:val="none"/>
          <w14:textFill>
            <w14:solidFill>
              <w14:schemeClr w14:val="tx1"/>
            </w14:solidFill>
          </w14:textFill>
        </w:rPr>
        <w:t>51</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44</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44</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51</w:t>
      </w:r>
      <w:r>
        <w:rPr>
          <w:rFonts w:hint="eastAsia" w:ascii="宋体" w:hAnsi="宋体"/>
          <w:color w:val="000000" w:themeColor="text1"/>
          <w:sz w:val="24"/>
          <w:highlight w:val="none"/>
          <w14:textFill>
            <w14:solidFill>
              <w14:schemeClr w14:val="tx1"/>
            </w14:solidFill>
          </w14:textFill>
        </w:rPr>
        <w:t>元/吨；若A为22%，则B=</w:t>
      </w:r>
      <w:r>
        <w:rPr>
          <w:rFonts w:ascii="宋体" w:hAnsi="宋体"/>
          <w:color w:val="000000" w:themeColor="text1"/>
          <w:sz w:val="24"/>
          <w:highlight w:val="none"/>
          <w14:textFill>
            <w14:solidFill>
              <w14:schemeClr w14:val="tx1"/>
            </w14:solidFill>
          </w14:textFill>
        </w:rPr>
        <w:t>51</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44</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23</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26.66</w:t>
      </w:r>
      <w:r>
        <w:rPr>
          <w:rFonts w:hint="eastAsia" w:ascii="宋体" w:hAnsi="宋体"/>
          <w:color w:val="000000" w:themeColor="text1"/>
          <w:sz w:val="24"/>
          <w:highlight w:val="none"/>
          <w14:textFill>
            <w14:solidFill>
              <w14:schemeClr w14:val="tx1"/>
            </w14:solidFill>
          </w14:textFill>
        </w:rPr>
        <w:t>元/吨。</w:t>
      </w:r>
    </w:p>
    <w:p>
      <w:pPr>
        <w:spacing w:line="276"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若中标单价为</w:t>
      </w:r>
      <w:r>
        <w:rPr>
          <w:rFonts w:ascii="宋体" w:hAnsi="宋体"/>
          <w:color w:val="000000" w:themeColor="text1"/>
          <w:sz w:val="24"/>
          <w:highlight w:val="none"/>
          <w14:textFill>
            <w14:solidFill>
              <w14:schemeClr w14:val="tx1"/>
            </w14:solidFill>
          </w14:textFill>
        </w:rPr>
        <w:t>48</w:t>
      </w:r>
      <w:r>
        <w:rPr>
          <w:rFonts w:hint="eastAsia" w:ascii="宋体" w:hAnsi="宋体"/>
          <w:color w:val="000000" w:themeColor="text1"/>
          <w:sz w:val="24"/>
          <w:highlight w:val="none"/>
          <w14:textFill>
            <w14:solidFill>
              <w14:schemeClr w14:val="tx1"/>
            </w14:solidFill>
          </w14:textFill>
        </w:rPr>
        <w:t>元/吨，结算当月飞灰可燃物平均值A为35%，则当月结算价格B=</w:t>
      </w:r>
      <w:r>
        <w:rPr>
          <w:rFonts w:ascii="宋体" w:hAnsi="宋体"/>
          <w:color w:val="000000" w:themeColor="text1"/>
          <w:sz w:val="24"/>
          <w:highlight w:val="none"/>
          <w14:textFill>
            <w14:solidFill>
              <w14:schemeClr w14:val="tx1"/>
            </w14:solidFill>
          </w14:textFill>
        </w:rPr>
        <w:t>48</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44</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44</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48</w:t>
      </w:r>
      <w:r>
        <w:rPr>
          <w:rFonts w:hint="eastAsia" w:ascii="宋体" w:hAnsi="宋体"/>
          <w:color w:val="000000" w:themeColor="text1"/>
          <w:sz w:val="24"/>
          <w:highlight w:val="none"/>
          <w14:textFill>
            <w14:solidFill>
              <w14:schemeClr w14:val="tx1"/>
            </w14:solidFill>
          </w14:textFill>
        </w:rPr>
        <w:t>元/吨；若A为22%，则B=</w:t>
      </w:r>
      <w:r>
        <w:rPr>
          <w:rFonts w:ascii="宋体" w:hAnsi="宋体"/>
          <w:color w:val="000000" w:themeColor="text1"/>
          <w:sz w:val="24"/>
          <w:highlight w:val="none"/>
          <w14:textFill>
            <w14:solidFill>
              <w14:schemeClr w14:val="tx1"/>
            </w14:solidFill>
          </w14:textFill>
        </w:rPr>
        <w:t>48</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44</w:t>
      </w:r>
      <w:r>
        <w:rPr>
          <w:rFonts w:hint="eastAsia" w:ascii="宋体" w:hAnsi="宋体"/>
          <w:color w:val="000000" w:themeColor="text1"/>
          <w:sz w:val="24"/>
          <w:highlight w:val="none"/>
          <w14:textFill>
            <w14:solidFill>
              <w14:schemeClr w14:val="tx1"/>
            </w14:solidFill>
          </w14:textFill>
        </w:rPr>
        <w:t>×23=</w:t>
      </w:r>
      <w:r>
        <w:rPr>
          <w:rFonts w:ascii="宋体" w:hAnsi="宋体"/>
          <w:color w:val="000000" w:themeColor="text1"/>
          <w:sz w:val="24"/>
          <w:highlight w:val="none"/>
          <w14:textFill>
            <w14:solidFill>
              <w14:schemeClr w14:val="tx1"/>
            </w14:solidFill>
          </w14:textFill>
        </w:rPr>
        <w:t>25.09</w:t>
      </w:r>
      <w:r>
        <w:rPr>
          <w:rFonts w:hint="eastAsia" w:ascii="宋体" w:hAnsi="宋体"/>
          <w:color w:val="000000" w:themeColor="text1"/>
          <w:sz w:val="24"/>
          <w:highlight w:val="none"/>
          <w14:textFill>
            <w14:solidFill>
              <w14:schemeClr w14:val="tx1"/>
            </w14:solidFill>
          </w14:textFill>
        </w:rPr>
        <w:t>元/吨。</w:t>
      </w:r>
    </w:p>
    <w:p>
      <w:pPr>
        <w:spacing w:line="276"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若中标单价为</w:t>
      </w:r>
      <w:r>
        <w:rPr>
          <w:rFonts w:ascii="宋体" w:hAnsi="宋体"/>
          <w:color w:val="000000" w:themeColor="text1"/>
          <w:sz w:val="24"/>
          <w:highlight w:val="none"/>
          <w14:textFill>
            <w14:solidFill>
              <w14:schemeClr w14:val="tx1"/>
            </w14:solidFill>
          </w14:textFill>
        </w:rPr>
        <w:t>44</w:t>
      </w:r>
      <w:r>
        <w:rPr>
          <w:rFonts w:hint="eastAsia" w:ascii="宋体" w:hAnsi="宋体"/>
          <w:color w:val="000000" w:themeColor="text1"/>
          <w:sz w:val="24"/>
          <w:highlight w:val="none"/>
          <w14:textFill>
            <w14:solidFill>
              <w14:schemeClr w14:val="tx1"/>
            </w14:solidFill>
          </w14:textFill>
        </w:rPr>
        <w:t>元/吨，则可直接套用上表对应价格。</w:t>
      </w:r>
    </w:p>
    <w:p>
      <w:pPr>
        <w:spacing w:line="276"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3、以灰的化验为主，灰渣同价。</w:t>
      </w:r>
    </w:p>
    <w:p>
      <w:pPr>
        <w:spacing w:line="276"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4、结算金额=海发环保地磅过磅数×灰渣结算单价。</w:t>
      </w: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0" w:leftChars="0" w:right="-172"/>
        <w:rPr>
          <w:rFonts w:hint="eastAsia"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 xml:space="preserve"> </w:t>
      </w:r>
    </w:p>
    <w:p>
      <w:pPr>
        <w:spacing w:before="0" w:beforeAutospacing="0" w:after="0" w:afterAutospacing="0" w:line="360" w:lineRule="auto"/>
        <w:ind w:left="0" w:leftChars="0" w:right="-172"/>
        <w:rPr>
          <w:rFonts w:hint="eastAsia" w:ascii="宋体" w:hAnsi="宋体"/>
          <w:b/>
          <w:color w:val="000000" w:themeColor="text1"/>
          <w:highlight w:val="none"/>
          <w:u w:val="single"/>
          <w14:textFill>
            <w14:solidFill>
              <w14:schemeClr w14:val="tx1"/>
            </w14:solidFill>
          </w14:textFill>
        </w:rPr>
      </w:pPr>
    </w:p>
    <w:p>
      <w:pPr>
        <w:pStyle w:val="2"/>
        <w:spacing w:before="0" w:after="0" w:line="360" w:lineRule="auto"/>
        <w:rPr>
          <w:rFonts w:eastAsia="宋体"/>
          <w:color w:val="000000" w:themeColor="text1"/>
          <w:highlight w:val="none"/>
          <w14:textFill>
            <w14:solidFill>
              <w14:schemeClr w14:val="tx1"/>
            </w14:solidFill>
          </w14:textFill>
        </w:rPr>
      </w:pPr>
      <w:bookmarkStart w:id="2" w:name="_Toc322997493"/>
      <w:bookmarkEnd w:id="2"/>
      <w:bookmarkStart w:id="3" w:name="_Toc322996016"/>
      <w:bookmarkEnd w:id="3"/>
      <w:bookmarkStart w:id="4" w:name="_Toc322993960"/>
      <w:bookmarkEnd w:id="4"/>
      <w:bookmarkStart w:id="5" w:name="_Toc322997036"/>
      <w:bookmarkEnd w:id="5"/>
      <w:bookmarkStart w:id="6" w:name="_Toc322997951"/>
      <w:bookmarkEnd w:id="6"/>
      <w:r>
        <w:rPr>
          <w:rFonts w:hint="eastAsia" w:eastAsia="宋体"/>
          <w:color w:val="000000" w:themeColor="text1"/>
          <w:highlight w:val="none"/>
          <w14:textFill>
            <w14:solidFill>
              <w14:schemeClr w14:val="tx1"/>
            </w14:solidFill>
          </w14:textFill>
        </w:rPr>
        <w:t>第四部分</w:t>
      </w:r>
      <w:r>
        <w:rPr>
          <w:rFonts w:eastAsia="宋体"/>
          <w:color w:val="000000" w:themeColor="text1"/>
          <w:highlight w:val="none"/>
          <w14:textFill>
            <w14:solidFill>
              <w14:schemeClr w14:val="tx1"/>
            </w14:solidFill>
          </w14:textFill>
        </w:rPr>
        <w:t xml:space="preserve">  </w:t>
      </w:r>
      <w:r>
        <w:rPr>
          <w:rFonts w:hint="eastAsia" w:eastAsia="宋体"/>
          <w:color w:val="000000" w:themeColor="text1"/>
          <w:highlight w:val="none"/>
          <w14:textFill>
            <w14:solidFill>
              <w14:schemeClr w14:val="tx1"/>
            </w14:solidFill>
          </w14:textFill>
        </w:rPr>
        <w:t>谈判须知</w:t>
      </w:r>
    </w:p>
    <w:p>
      <w:pPr>
        <w:pStyle w:val="14"/>
        <w:spacing w:before="0" w:line="360" w:lineRule="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 xml:space="preserve">A  </w:t>
      </w:r>
      <w:r>
        <w:rPr>
          <w:rFonts w:hint="eastAsia"/>
          <w:color w:val="000000" w:themeColor="text1"/>
          <w:sz w:val="24"/>
          <w:szCs w:val="24"/>
          <w:highlight w:val="none"/>
          <w14:textFill>
            <w14:solidFill>
              <w14:schemeClr w14:val="tx1"/>
            </w14:solidFill>
          </w14:textFill>
        </w:rPr>
        <w:t>说明</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1. </w:t>
      </w:r>
      <w:r>
        <w:rPr>
          <w:rFonts w:hint="eastAsia" w:hAnsi="宋体"/>
          <w:color w:val="000000" w:themeColor="text1"/>
          <w:sz w:val="24"/>
          <w:szCs w:val="24"/>
          <w:highlight w:val="none"/>
          <w14:textFill>
            <w14:solidFill>
              <w14:schemeClr w14:val="tx1"/>
            </w14:solidFill>
          </w14:textFill>
        </w:rPr>
        <w:t>适用范围</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1.1</w:t>
      </w:r>
      <w:r>
        <w:rPr>
          <w:rFonts w:hint="eastAsia" w:hAnsi="宋体"/>
          <w:color w:val="000000" w:themeColor="text1"/>
          <w:sz w:val="24"/>
          <w:szCs w:val="24"/>
          <w:highlight w:val="none"/>
          <w14:textFill>
            <w14:solidFill>
              <w14:schemeClr w14:val="tx1"/>
            </w14:solidFill>
          </w14:textFill>
        </w:rPr>
        <w:t>本谈判采购文件仅适用于邀请函中所叙述项目的货物及服务采购。</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2. </w:t>
      </w:r>
      <w:r>
        <w:rPr>
          <w:rFonts w:hint="eastAsia" w:hAnsi="宋体"/>
          <w:color w:val="000000" w:themeColor="text1"/>
          <w:sz w:val="24"/>
          <w:szCs w:val="24"/>
          <w:highlight w:val="none"/>
          <w14:textFill>
            <w14:solidFill>
              <w14:schemeClr w14:val="tx1"/>
            </w14:solidFill>
          </w14:textFill>
        </w:rPr>
        <w:t>定义</w:t>
      </w:r>
    </w:p>
    <w:p>
      <w:pPr>
        <w:spacing w:before="0" w:beforeAutospacing="0" w:after="0" w:afterAutospacing="0" w:line="360" w:lineRule="auto"/>
        <w:ind w:left="69" w:firstLine="376" w:firstLineChars="157"/>
        <w:rPr>
          <w:rFonts w:ascii="宋体" w:hAnsi="宋体" w:cs="Courier New"/>
          <w:color w:val="000000" w:themeColor="text1"/>
          <w:sz w:val="24"/>
          <w:highlight w:val="none"/>
          <w14:textFill>
            <w14:solidFill>
              <w14:schemeClr w14:val="tx1"/>
            </w14:solidFill>
          </w14:textFill>
        </w:rPr>
      </w:pPr>
      <w:r>
        <w:rPr>
          <w:rFonts w:ascii="宋体" w:hAnsi="宋体" w:cs="Courier New"/>
          <w:color w:val="000000" w:themeColor="text1"/>
          <w:sz w:val="24"/>
          <w:highlight w:val="none"/>
          <w14:textFill>
            <w14:solidFill>
              <w14:schemeClr w14:val="tx1"/>
            </w14:solidFill>
          </w14:textFill>
        </w:rPr>
        <w:t>2.1</w:t>
      </w:r>
      <w:r>
        <w:rPr>
          <w:rFonts w:hint="eastAsia" w:ascii="宋体" w:hAnsi="宋体" w:cs="Courier New"/>
          <w:color w:val="000000" w:themeColor="text1"/>
          <w:sz w:val="24"/>
          <w:highlight w:val="none"/>
          <w14:textFill>
            <w14:solidFill>
              <w14:schemeClr w14:val="tx1"/>
            </w14:solidFill>
          </w14:textFill>
        </w:rPr>
        <w:t>“采购单位”系指本次采购项目的业主方。</w:t>
      </w:r>
    </w:p>
    <w:p>
      <w:pPr>
        <w:spacing w:before="0" w:beforeAutospacing="0" w:after="0" w:afterAutospacing="0" w:line="360" w:lineRule="auto"/>
        <w:ind w:left="69" w:firstLine="391" w:firstLineChars="163"/>
        <w:rPr>
          <w:rFonts w:ascii="宋体" w:hAnsi="宋体" w:cs="Courier New"/>
          <w:color w:val="000000" w:themeColor="text1"/>
          <w:sz w:val="24"/>
          <w:highlight w:val="none"/>
          <w14:textFill>
            <w14:solidFill>
              <w14:schemeClr w14:val="tx1"/>
            </w14:solidFill>
          </w14:textFill>
        </w:rPr>
      </w:pPr>
      <w:r>
        <w:rPr>
          <w:rFonts w:ascii="宋体" w:hAnsi="宋体" w:cs="Courier New"/>
          <w:color w:val="000000" w:themeColor="text1"/>
          <w:sz w:val="24"/>
          <w:highlight w:val="none"/>
          <w14:textFill>
            <w14:solidFill>
              <w14:schemeClr w14:val="tx1"/>
            </w14:solidFill>
          </w14:textFill>
        </w:rPr>
        <w:t>2.2</w:t>
      </w:r>
      <w:r>
        <w:rPr>
          <w:rFonts w:hint="eastAsia" w:ascii="宋体" w:hAnsi="宋体" w:cs="Courier New"/>
          <w:color w:val="000000" w:themeColor="text1"/>
          <w:sz w:val="24"/>
          <w:highlight w:val="none"/>
          <w14:textFill>
            <w14:solidFill>
              <w14:schemeClr w14:val="tx1"/>
            </w14:solidFill>
          </w14:textFill>
        </w:rPr>
        <w:t>“采购代理机构”系指本次采购项目活动组织方。</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2.3“</w:t>
      </w:r>
      <w:r>
        <w:rPr>
          <w:rFonts w:hint="eastAsia" w:hAnsi="宋体"/>
          <w:color w:val="000000" w:themeColor="text1"/>
          <w:sz w:val="24"/>
          <w:szCs w:val="24"/>
          <w:highlight w:val="none"/>
          <w14:textFill>
            <w14:solidFill>
              <w14:schemeClr w14:val="tx1"/>
            </w14:solidFill>
          </w14:textFill>
        </w:rPr>
        <w:t>报价人</w:t>
      </w:r>
      <w:r>
        <w:rPr>
          <w:rFonts w:hAnsi="宋体"/>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14:textFill>
            <w14:solidFill>
              <w14:schemeClr w14:val="tx1"/>
            </w14:solidFill>
          </w14:textFill>
        </w:rPr>
        <w:t>系指本次提交报价文件的制造商或供货商。</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2.4“</w:t>
      </w:r>
      <w:r>
        <w:rPr>
          <w:rFonts w:hint="eastAsia" w:hAnsi="宋体"/>
          <w:color w:val="000000" w:themeColor="text1"/>
          <w:sz w:val="24"/>
          <w:szCs w:val="24"/>
          <w:highlight w:val="none"/>
          <w14:textFill>
            <w14:solidFill>
              <w14:schemeClr w14:val="tx1"/>
            </w14:solidFill>
          </w14:textFill>
        </w:rPr>
        <w:t>成交供应商</w:t>
      </w:r>
      <w:r>
        <w:rPr>
          <w:rFonts w:hAnsi="宋体"/>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14:textFill>
            <w14:solidFill>
              <w14:schemeClr w14:val="tx1"/>
            </w14:solidFill>
          </w14:textFill>
        </w:rPr>
        <w:t>系指被授予合同的制造商或供应商。</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2.5“</w:t>
      </w:r>
      <w:r>
        <w:rPr>
          <w:rFonts w:hint="eastAsia" w:hAnsi="宋体"/>
          <w:color w:val="000000" w:themeColor="text1"/>
          <w:sz w:val="24"/>
          <w:szCs w:val="24"/>
          <w:highlight w:val="none"/>
          <w14:textFill>
            <w14:solidFill>
              <w14:schemeClr w14:val="tx1"/>
            </w14:solidFill>
          </w14:textFill>
        </w:rPr>
        <w:t>货物</w:t>
      </w:r>
      <w:r>
        <w:rPr>
          <w:rFonts w:hAnsi="宋体"/>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14:textFill>
            <w14:solidFill>
              <w14:schemeClr w14:val="tx1"/>
            </w14:solidFill>
          </w14:textFill>
        </w:rPr>
        <w:t>系指成交供应商按谈判采购文件规定和报价文件的承诺，须向采购单位提供的一切设备、机械、仪器仪表、备品备件、工具、手册及其它有关技术资料和材料。</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2.6“</w:t>
      </w:r>
      <w:r>
        <w:rPr>
          <w:rFonts w:hint="eastAsia" w:hAnsi="宋体"/>
          <w:color w:val="000000" w:themeColor="text1"/>
          <w:sz w:val="24"/>
          <w:szCs w:val="24"/>
          <w:highlight w:val="none"/>
          <w14:textFill>
            <w14:solidFill>
              <w14:schemeClr w14:val="tx1"/>
            </w14:solidFill>
          </w14:textFill>
        </w:rPr>
        <w:t>服务</w:t>
      </w:r>
      <w:r>
        <w:rPr>
          <w:rFonts w:hAnsi="宋体"/>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14:textFill>
            <w14:solidFill>
              <w14:schemeClr w14:val="tx1"/>
            </w14:solidFill>
          </w14:textFill>
        </w:rPr>
        <w:t>系指谈判采购文件规定成交供应商须承担的安装、调试、技术协助、校准、培训以及其它类似的义务。</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3. </w:t>
      </w:r>
      <w:r>
        <w:rPr>
          <w:rFonts w:hint="eastAsia" w:hAnsi="宋体"/>
          <w:color w:val="000000" w:themeColor="text1"/>
          <w:sz w:val="24"/>
          <w:szCs w:val="24"/>
          <w:highlight w:val="none"/>
          <w14:textFill>
            <w14:solidFill>
              <w14:schemeClr w14:val="tx1"/>
            </w14:solidFill>
          </w14:textFill>
        </w:rPr>
        <w:t>合格的报价人</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3.1</w:t>
      </w:r>
      <w:r>
        <w:rPr>
          <w:rFonts w:hint="eastAsia" w:hAnsi="宋体"/>
          <w:color w:val="000000" w:themeColor="text1"/>
          <w:sz w:val="24"/>
          <w:szCs w:val="24"/>
          <w:highlight w:val="none"/>
          <w14:textFill>
            <w14:solidFill>
              <w14:schemeClr w14:val="tx1"/>
            </w14:solidFill>
          </w14:textFill>
        </w:rPr>
        <w:t>凡符合国家有关规定和谈判采购文件要求的供应商均为合格的报价人。</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3.2</w:t>
      </w:r>
      <w:r>
        <w:rPr>
          <w:rFonts w:hint="eastAsia" w:hAnsi="宋体"/>
          <w:color w:val="000000" w:themeColor="text1"/>
          <w:sz w:val="24"/>
          <w:szCs w:val="24"/>
          <w:highlight w:val="none"/>
          <w14:textFill>
            <w14:solidFill>
              <w14:schemeClr w14:val="tx1"/>
            </w14:solidFill>
          </w14:textFill>
        </w:rPr>
        <w:t>报价人生产、经销的货物或服务的资格必须得到有关行政主管部门的认可。</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4. </w:t>
      </w:r>
      <w:r>
        <w:rPr>
          <w:rFonts w:hint="eastAsia" w:hAnsi="宋体"/>
          <w:color w:val="000000" w:themeColor="text1"/>
          <w:sz w:val="24"/>
          <w:szCs w:val="24"/>
          <w:highlight w:val="none"/>
          <w14:textFill>
            <w14:solidFill>
              <w14:schemeClr w14:val="tx1"/>
            </w14:solidFill>
          </w14:textFill>
        </w:rPr>
        <w:t>谈判费用</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4.1</w:t>
      </w:r>
      <w:r>
        <w:rPr>
          <w:rFonts w:hint="eastAsia" w:hAnsi="宋体"/>
          <w:color w:val="000000" w:themeColor="text1"/>
          <w:sz w:val="24"/>
          <w:szCs w:val="24"/>
          <w:highlight w:val="none"/>
          <w14:textFill>
            <w14:solidFill>
              <w14:schemeClr w14:val="tx1"/>
            </w14:solidFill>
          </w14:textFill>
        </w:rPr>
        <w:t>报价人应承担其准备与参加谈判所涉及的一切费用。在任何情况下采购采购单位不承担任何费用。</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5. </w:t>
      </w:r>
      <w:r>
        <w:rPr>
          <w:rFonts w:hint="eastAsia" w:hAnsi="宋体"/>
          <w:color w:val="000000" w:themeColor="text1"/>
          <w:sz w:val="24"/>
          <w:szCs w:val="24"/>
          <w:highlight w:val="none"/>
          <w14:textFill>
            <w14:solidFill>
              <w14:schemeClr w14:val="tx1"/>
            </w14:solidFill>
          </w14:textFill>
        </w:rPr>
        <w:t>知识产权</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5.1</w:t>
      </w:r>
      <w:r>
        <w:rPr>
          <w:rFonts w:hint="eastAsia" w:hAnsi="宋体"/>
          <w:color w:val="000000" w:themeColor="text1"/>
          <w:sz w:val="24"/>
          <w:szCs w:val="24"/>
          <w:highlight w:val="none"/>
          <w14:textFill>
            <w14:solidFill>
              <w14:schemeClr w14:val="tx1"/>
            </w14:solidFill>
          </w14:textFill>
        </w:rPr>
        <w:t>报价人应保证在本项目使用任何产品或其任何一部分时，不会产生因第三方提出侵犯其专利权、商标权或其它知识产权而引起的法律和经济责任。因此产生的法律和经济责任由报价人承担，如因此造成采购单位损失，则报价人承担全部赔偿责任。</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5.2</w:t>
      </w:r>
      <w:r>
        <w:rPr>
          <w:rFonts w:hint="eastAsia" w:hAnsi="宋体"/>
          <w:color w:val="000000" w:themeColor="text1"/>
          <w:sz w:val="24"/>
          <w:szCs w:val="24"/>
          <w:highlight w:val="none"/>
          <w14:textFill>
            <w14:solidFill>
              <w14:schemeClr w14:val="tx1"/>
            </w14:solidFill>
          </w14:textFill>
        </w:rPr>
        <w:t>如报价人不拥有相应的知识产权，则在报价中必须包括合法获取该知识产权的相关费用。</w:t>
      </w:r>
    </w:p>
    <w:p>
      <w:pPr>
        <w:pStyle w:val="14"/>
        <w:spacing w:before="0" w:line="360" w:lineRule="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 xml:space="preserve">B  </w:t>
      </w:r>
      <w:r>
        <w:rPr>
          <w:rFonts w:hint="eastAsia"/>
          <w:color w:val="000000" w:themeColor="text1"/>
          <w:sz w:val="24"/>
          <w:szCs w:val="24"/>
          <w:highlight w:val="none"/>
          <w14:textFill>
            <w14:solidFill>
              <w14:schemeClr w14:val="tx1"/>
            </w14:solidFill>
          </w14:textFill>
        </w:rPr>
        <w:t>谈判采购文件</w:t>
      </w:r>
    </w:p>
    <w:p>
      <w:pPr>
        <w:pStyle w:val="5"/>
        <w:spacing w:line="360" w:lineRule="auto"/>
        <w:ind w:firstLine="482" w:firstLineChars="200"/>
        <w:jc w:val="left"/>
        <w:rPr>
          <w:rFonts w:hAnsi="宋体"/>
          <w:b/>
          <w:color w:val="000000" w:themeColor="text1"/>
          <w:sz w:val="24"/>
          <w:szCs w:val="24"/>
          <w:highlight w:val="none"/>
          <w14:textFill>
            <w14:solidFill>
              <w14:schemeClr w14:val="tx1"/>
            </w14:solidFill>
          </w14:textFill>
        </w:rPr>
      </w:pPr>
      <w:r>
        <w:rPr>
          <w:rFonts w:hAnsi="宋体"/>
          <w:b/>
          <w:color w:val="000000" w:themeColor="text1"/>
          <w:sz w:val="24"/>
          <w:szCs w:val="24"/>
          <w:highlight w:val="none"/>
          <w14:textFill>
            <w14:solidFill>
              <w14:schemeClr w14:val="tx1"/>
            </w14:solidFill>
          </w14:textFill>
        </w:rPr>
        <w:t xml:space="preserve">6. </w:t>
      </w:r>
      <w:r>
        <w:rPr>
          <w:rFonts w:hint="eastAsia" w:hAnsi="宋体"/>
          <w:b/>
          <w:color w:val="000000" w:themeColor="text1"/>
          <w:sz w:val="24"/>
          <w:szCs w:val="24"/>
          <w:highlight w:val="none"/>
          <w14:textFill>
            <w14:solidFill>
              <w14:schemeClr w14:val="tx1"/>
            </w14:solidFill>
          </w14:textFill>
        </w:rPr>
        <w:t>谈判采购文件的组成</w:t>
      </w:r>
    </w:p>
    <w:p>
      <w:pPr>
        <w:pStyle w:val="5"/>
        <w:spacing w:line="360" w:lineRule="auto"/>
        <w:ind w:firstLine="482" w:firstLineChars="200"/>
        <w:jc w:val="left"/>
        <w:rPr>
          <w:rFonts w:hAnsi="宋体"/>
          <w:b/>
          <w:color w:val="000000" w:themeColor="text1"/>
          <w:sz w:val="24"/>
          <w:szCs w:val="24"/>
          <w:highlight w:val="none"/>
          <w14:textFill>
            <w14:solidFill>
              <w14:schemeClr w14:val="tx1"/>
            </w14:solidFill>
          </w14:textFill>
        </w:rPr>
      </w:pPr>
      <w:r>
        <w:rPr>
          <w:rFonts w:hAnsi="宋体"/>
          <w:b/>
          <w:color w:val="000000" w:themeColor="text1"/>
          <w:sz w:val="24"/>
          <w:szCs w:val="24"/>
          <w:highlight w:val="none"/>
          <w14:textFill>
            <w14:solidFill>
              <w14:schemeClr w14:val="tx1"/>
            </w14:solidFill>
          </w14:textFill>
        </w:rPr>
        <w:t>6.1</w:t>
      </w:r>
      <w:r>
        <w:rPr>
          <w:rFonts w:hint="eastAsia" w:hAnsi="宋体"/>
          <w:b/>
          <w:color w:val="000000" w:themeColor="text1"/>
          <w:sz w:val="24"/>
          <w:szCs w:val="24"/>
          <w:highlight w:val="none"/>
          <w14:textFill>
            <w14:solidFill>
              <w14:schemeClr w14:val="tx1"/>
            </w14:solidFill>
          </w14:textFill>
        </w:rPr>
        <w:t>谈判采购文件用以阐明所需货物及服务、谈判程序和合同格式及条款。谈判采购文件由下述部分组成：</w:t>
      </w:r>
    </w:p>
    <w:p>
      <w:pPr>
        <w:pStyle w:val="5"/>
        <w:spacing w:line="360" w:lineRule="auto"/>
        <w:ind w:firstLine="482" w:firstLineChars="200"/>
        <w:jc w:val="left"/>
        <w:rPr>
          <w:rFonts w:hAnsi="宋体"/>
          <w:b/>
          <w:color w:val="000000" w:themeColor="text1"/>
          <w:sz w:val="24"/>
          <w:szCs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w:t>
      </w:r>
      <w:r>
        <w:rPr>
          <w:rFonts w:hAnsi="宋体"/>
          <w:b/>
          <w:color w:val="000000" w:themeColor="text1"/>
          <w:sz w:val="24"/>
          <w:szCs w:val="24"/>
          <w:highlight w:val="none"/>
          <w14:textFill>
            <w14:solidFill>
              <w14:schemeClr w14:val="tx1"/>
            </w14:solidFill>
          </w14:textFill>
        </w:rPr>
        <w:t>1</w:t>
      </w:r>
      <w:r>
        <w:rPr>
          <w:rFonts w:hint="eastAsia" w:hAnsi="宋体"/>
          <w:b/>
          <w:color w:val="000000" w:themeColor="text1"/>
          <w:sz w:val="24"/>
          <w:szCs w:val="24"/>
          <w:highlight w:val="none"/>
          <w14:textFill>
            <w14:solidFill>
              <w14:schemeClr w14:val="tx1"/>
            </w14:solidFill>
          </w14:textFill>
        </w:rPr>
        <w:t>）邀请函</w:t>
      </w:r>
    </w:p>
    <w:p>
      <w:pPr>
        <w:pStyle w:val="5"/>
        <w:spacing w:line="360" w:lineRule="auto"/>
        <w:ind w:firstLine="482" w:firstLineChars="200"/>
        <w:jc w:val="left"/>
        <w:rPr>
          <w:rFonts w:hAnsi="宋体"/>
          <w:b/>
          <w:color w:val="000000" w:themeColor="text1"/>
          <w:sz w:val="24"/>
          <w:szCs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w:t>
      </w:r>
      <w:r>
        <w:rPr>
          <w:rFonts w:hAnsi="宋体"/>
          <w:b/>
          <w:color w:val="000000" w:themeColor="text1"/>
          <w:sz w:val="24"/>
          <w:szCs w:val="24"/>
          <w:highlight w:val="none"/>
          <w14:textFill>
            <w14:solidFill>
              <w14:schemeClr w14:val="tx1"/>
            </w14:solidFill>
          </w14:textFill>
        </w:rPr>
        <w:t>2</w:t>
      </w:r>
      <w:r>
        <w:rPr>
          <w:rFonts w:hint="eastAsia" w:hAnsi="宋体"/>
          <w:b/>
          <w:color w:val="000000" w:themeColor="text1"/>
          <w:sz w:val="24"/>
          <w:szCs w:val="24"/>
          <w:highlight w:val="none"/>
          <w14:textFill>
            <w14:solidFill>
              <w14:schemeClr w14:val="tx1"/>
            </w14:solidFill>
          </w14:textFill>
        </w:rPr>
        <w:t>）谈判原则</w:t>
      </w:r>
    </w:p>
    <w:p>
      <w:pPr>
        <w:pStyle w:val="5"/>
        <w:spacing w:line="360" w:lineRule="auto"/>
        <w:ind w:firstLine="482" w:firstLineChars="200"/>
        <w:jc w:val="left"/>
        <w:rPr>
          <w:rFonts w:hAnsi="宋体"/>
          <w:b/>
          <w:color w:val="000000" w:themeColor="text1"/>
          <w:sz w:val="24"/>
          <w:szCs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w:t>
      </w:r>
      <w:r>
        <w:rPr>
          <w:rFonts w:hAnsi="宋体"/>
          <w:b/>
          <w:color w:val="000000" w:themeColor="text1"/>
          <w:sz w:val="24"/>
          <w:szCs w:val="24"/>
          <w:highlight w:val="none"/>
          <w14:textFill>
            <w14:solidFill>
              <w14:schemeClr w14:val="tx1"/>
            </w14:solidFill>
          </w14:textFill>
        </w:rPr>
        <w:t>3</w:t>
      </w:r>
      <w:r>
        <w:rPr>
          <w:rFonts w:hint="eastAsia" w:hAnsi="宋体"/>
          <w:b/>
          <w:color w:val="000000" w:themeColor="text1"/>
          <w:sz w:val="24"/>
          <w:szCs w:val="24"/>
          <w:highlight w:val="none"/>
          <w14:textFill>
            <w14:solidFill>
              <w14:schemeClr w14:val="tx1"/>
            </w14:solidFill>
          </w14:textFill>
        </w:rPr>
        <w:t>）技术规格及要求</w:t>
      </w:r>
    </w:p>
    <w:p>
      <w:pPr>
        <w:pStyle w:val="5"/>
        <w:spacing w:line="360" w:lineRule="auto"/>
        <w:ind w:firstLine="482" w:firstLineChars="200"/>
        <w:jc w:val="left"/>
        <w:rPr>
          <w:rFonts w:hAnsi="宋体"/>
          <w:b/>
          <w:color w:val="000000" w:themeColor="text1"/>
          <w:sz w:val="24"/>
          <w:szCs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w:t>
      </w:r>
      <w:r>
        <w:rPr>
          <w:rFonts w:hAnsi="宋体"/>
          <w:b/>
          <w:color w:val="000000" w:themeColor="text1"/>
          <w:sz w:val="24"/>
          <w:szCs w:val="24"/>
          <w:highlight w:val="none"/>
          <w14:textFill>
            <w14:solidFill>
              <w14:schemeClr w14:val="tx1"/>
            </w14:solidFill>
          </w14:textFill>
        </w:rPr>
        <w:t>4</w:t>
      </w:r>
      <w:r>
        <w:rPr>
          <w:rFonts w:hint="eastAsia" w:hAnsi="宋体"/>
          <w:b/>
          <w:color w:val="000000" w:themeColor="text1"/>
          <w:sz w:val="24"/>
          <w:szCs w:val="24"/>
          <w:highlight w:val="none"/>
          <w14:textFill>
            <w14:solidFill>
              <w14:schemeClr w14:val="tx1"/>
            </w14:solidFill>
          </w14:textFill>
        </w:rPr>
        <w:t>）谈判须知</w:t>
      </w:r>
    </w:p>
    <w:p>
      <w:pPr>
        <w:pStyle w:val="5"/>
        <w:spacing w:line="360" w:lineRule="auto"/>
        <w:ind w:firstLine="482" w:firstLineChars="200"/>
        <w:jc w:val="left"/>
        <w:rPr>
          <w:rFonts w:hAnsi="宋体"/>
          <w:b/>
          <w:color w:val="000000" w:themeColor="text1"/>
          <w:sz w:val="24"/>
          <w:szCs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w:t>
      </w:r>
      <w:r>
        <w:rPr>
          <w:rFonts w:hAnsi="宋体"/>
          <w:b/>
          <w:color w:val="000000" w:themeColor="text1"/>
          <w:sz w:val="24"/>
          <w:szCs w:val="24"/>
          <w:highlight w:val="none"/>
          <w14:textFill>
            <w14:solidFill>
              <w14:schemeClr w14:val="tx1"/>
            </w14:solidFill>
          </w14:textFill>
        </w:rPr>
        <w:t>5</w:t>
      </w:r>
      <w:r>
        <w:rPr>
          <w:rFonts w:hint="eastAsia" w:hAnsi="宋体"/>
          <w:b/>
          <w:color w:val="000000" w:themeColor="text1"/>
          <w:sz w:val="24"/>
          <w:szCs w:val="24"/>
          <w:highlight w:val="none"/>
          <w14:textFill>
            <w14:solidFill>
              <w14:schemeClr w14:val="tx1"/>
            </w14:solidFill>
          </w14:textFill>
        </w:rPr>
        <w:t>）采购合同</w:t>
      </w:r>
    </w:p>
    <w:p>
      <w:pPr>
        <w:pStyle w:val="5"/>
        <w:spacing w:line="360" w:lineRule="auto"/>
        <w:ind w:firstLine="482" w:firstLineChars="200"/>
        <w:jc w:val="left"/>
        <w:rPr>
          <w:rFonts w:hAnsi="宋体"/>
          <w:b/>
          <w:color w:val="000000" w:themeColor="text1"/>
          <w:sz w:val="24"/>
          <w:szCs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w:t>
      </w:r>
      <w:r>
        <w:rPr>
          <w:rFonts w:hAnsi="宋体"/>
          <w:b/>
          <w:color w:val="000000" w:themeColor="text1"/>
          <w:sz w:val="24"/>
          <w:szCs w:val="24"/>
          <w:highlight w:val="none"/>
          <w14:textFill>
            <w14:solidFill>
              <w14:schemeClr w14:val="tx1"/>
            </w14:solidFill>
          </w14:textFill>
        </w:rPr>
        <w:t>6</w:t>
      </w:r>
      <w:r>
        <w:rPr>
          <w:rFonts w:hint="eastAsia" w:hAnsi="宋体"/>
          <w:b/>
          <w:color w:val="000000" w:themeColor="text1"/>
          <w:sz w:val="24"/>
          <w:szCs w:val="24"/>
          <w:highlight w:val="none"/>
          <w14:textFill>
            <w14:solidFill>
              <w14:schemeClr w14:val="tx1"/>
            </w14:solidFill>
          </w14:textFill>
        </w:rPr>
        <w:t>）报价文件格式</w:t>
      </w:r>
    </w:p>
    <w:p>
      <w:pPr>
        <w:pStyle w:val="5"/>
        <w:spacing w:line="360" w:lineRule="auto"/>
        <w:ind w:firstLine="482" w:firstLineChars="200"/>
        <w:jc w:val="left"/>
        <w:rPr>
          <w:rFonts w:hAnsi="宋体"/>
          <w:b/>
          <w:color w:val="000000" w:themeColor="text1"/>
          <w:sz w:val="24"/>
          <w:szCs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w:t>
      </w:r>
      <w:r>
        <w:rPr>
          <w:rFonts w:hAnsi="宋体"/>
          <w:b/>
          <w:color w:val="000000" w:themeColor="text1"/>
          <w:sz w:val="24"/>
          <w:szCs w:val="24"/>
          <w:highlight w:val="none"/>
          <w14:textFill>
            <w14:solidFill>
              <w14:schemeClr w14:val="tx1"/>
            </w14:solidFill>
          </w14:textFill>
        </w:rPr>
        <w:t>7</w:t>
      </w:r>
      <w:r>
        <w:rPr>
          <w:rFonts w:hint="eastAsia" w:hAnsi="宋体"/>
          <w:b/>
          <w:color w:val="000000" w:themeColor="text1"/>
          <w:sz w:val="24"/>
          <w:szCs w:val="24"/>
          <w:highlight w:val="none"/>
          <w14:textFill>
            <w14:solidFill>
              <w14:schemeClr w14:val="tx1"/>
            </w14:solidFill>
          </w14:textFill>
        </w:rPr>
        <w:t>）相关的补充、修改文件</w:t>
      </w:r>
    </w:p>
    <w:p>
      <w:pPr>
        <w:pStyle w:val="14"/>
        <w:spacing w:before="0" w:line="360" w:lineRule="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 xml:space="preserve">C  </w:t>
      </w:r>
      <w:r>
        <w:rPr>
          <w:rFonts w:hint="eastAsia"/>
          <w:color w:val="000000" w:themeColor="text1"/>
          <w:sz w:val="24"/>
          <w:szCs w:val="24"/>
          <w:highlight w:val="none"/>
          <w14:textFill>
            <w14:solidFill>
              <w14:schemeClr w14:val="tx1"/>
            </w14:solidFill>
          </w14:textFill>
        </w:rPr>
        <w:t>报价文件的编写</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7. </w:t>
      </w:r>
      <w:r>
        <w:rPr>
          <w:rFonts w:hint="eastAsia" w:hAnsi="宋体"/>
          <w:color w:val="000000" w:themeColor="text1"/>
          <w:sz w:val="24"/>
          <w:szCs w:val="24"/>
          <w:highlight w:val="none"/>
          <w14:textFill>
            <w14:solidFill>
              <w14:schemeClr w14:val="tx1"/>
            </w14:solidFill>
          </w14:textFill>
        </w:rPr>
        <w:t>要求</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7.1</w:t>
      </w:r>
      <w:r>
        <w:rPr>
          <w:rFonts w:hint="eastAsia" w:hAnsi="宋体"/>
          <w:color w:val="000000" w:themeColor="text1"/>
          <w:sz w:val="24"/>
          <w:szCs w:val="24"/>
          <w:highlight w:val="none"/>
          <w14:textFill>
            <w14:solidFill>
              <w14:schemeClr w14:val="tx1"/>
            </w14:solidFill>
          </w14:textFill>
        </w:rPr>
        <w:t>报价人应仔细阅读谈判采购文件的所有内容，按谈判采购文件的要求提供报价文件，并保证所提供的全部资料的真实性，否则其报价文件可能被作报价无效处理。</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8. </w:t>
      </w:r>
      <w:r>
        <w:rPr>
          <w:rFonts w:hint="eastAsia" w:hAnsi="宋体"/>
          <w:color w:val="000000" w:themeColor="text1"/>
          <w:sz w:val="24"/>
          <w:szCs w:val="24"/>
          <w:highlight w:val="none"/>
          <w14:textFill>
            <w14:solidFill>
              <w14:schemeClr w14:val="tx1"/>
            </w14:solidFill>
          </w14:textFill>
        </w:rPr>
        <w:t>报价语言及报价要求</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8.1</w:t>
      </w:r>
      <w:r>
        <w:rPr>
          <w:rFonts w:hint="eastAsia" w:hAnsi="宋体"/>
          <w:color w:val="000000" w:themeColor="text1"/>
          <w:sz w:val="24"/>
          <w:szCs w:val="24"/>
          <w:highlight w:val="none"/>
          <w14:textFill>
            <w14:solidFill>
              <w14:schemeClr w14:val="tx1"/>
            </w14:solidFill>
          </w14:textFill>
        </w:rPr>
        <w:t>报价文件应用中文书写，并应使用不能擦去的墨料或墨水打印或书写。</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8.2</w:t>
      </w:r>
      <w:r>
        <w:rPr>
          <w:rFonts w:hint="eastAsia" w:hAnsi="宋体"/>
          <w:color w:val="000000" w:themeColor="text1"/>
          <w:sz w:val="24"/>
          <w:szCs w:val="24"/>
          <w:highlight w:val="none"/>
          <w14:textFill>
            <w14:solidFill>
              <w14:schemeClr w14:val="tx1"/>
            </w14:solidFill>
          </w14:textFill>
        </w:rPr>
        <w:t>除非有另外的规定，报价人应按被邀请参加报价的货物合同包进行报价，同时，应对所报价合同包下的所有品目号进行报价。采购单位不接受有任何可选择性的报价，每一种货物只能有一个报价。</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8.3</w:t>
      </w:r>
      <w:r>
        <w:rPr>
          <w:rFonts w:hint="eastAsia" w:hAnsi="宋体"/>
          <w:color w:val="000000" w:themeColor="text1"/>
          <w:sz w:val="24"/>
          <w:szCs w:val="24"/>
          <w:highlight w:val="none"/>
          <w14:textFill>
            <w14:solidFill>
              <w14:schemeClr w14:val="tx1"/>
            </w14:solidFill>
          </w14:textFill>
        </w:rPr>
        <w:t>若报价人的报价明显低于其它报价，使得其报价可能低于其个别成本的，报价人应按要求作出书面说明并提供相关证明材料。报价人不能合理说明或不能提供相关证明材料的，由谈判小组认定该报价人以低于成本价格报价的，其报价视为无效处理。</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9.</w:t>
      </w:r>
      <w:r>
        <w:rPr>
          <w:rFonts w:hint="eastAsia" w:hAnsi="宋体"/>
          <w:color w:val="000000" w:themeColor="text1"/>
          <w:sz w:val="24"/>
          <w:szCs w:val="24"/>
          <w:highlight w:val="none"/>
          <w14:textFill>
            <w14:solidFill>
              <w14:schemeClr w14:val="tx1"/>
            </w14:solidFill>
          </w14:textFill>
        </w:rPr>
        <w:t>报价文件的组成</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9.1</w:t>
      </w:r>
      <w:r>
        <w:rPr>
          <w:rFonts w:hint="eastAsia" w:hAnsi="宋体"/>
          <w:color w:val="000000" w:themeColor="text1"/>
          <w:sz w:val="24"/>
          <w:szCs w:val="24"/>
          <w:highlight w:val="none"/>
          <w14:textFill>
            <w14:solidFill>
              <w14:schemeClr w14:val="tx1"/>
            </w14:solidFill>
          </w14:textFill>
        </w:rPr>
        <w:t>报价人编写的报价文件应包括下列内容（报价人必须按下列篇章和顺序自编目录及页码装订成册，构成完整的一套报价文件）：</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1</w:t>
      </w:r>
      <w:r>
        <w:rPr>
          <w:rFonts w:hint="eastAsia" w:hAnsi="宋体"/>
          <w:color w:val="000000" w:themeColor="text1"/>
          <w:sz w:val="24"/>
          <w:szCs w:val="24"/>
          <w:highlight w:val="none"/>
          <w14:textFill>
            <w14:solidFill>
              <w14:schemeClr w14:val="tx1"/>
            </w14:solidFill>
          </w14:textFill>
        </w:rPr>
        <w:t>）报</w:t>
      </w:r>
      <w:r>
        <w:rPr>
          <w:rFonts w:hAnsi="宋体"/>
          <w:color w:val="000000" w:themeColor="text1"/>
          <w:sz w:val="24"/>
          <w:szCs w:val="24"/>
          <w:highlight w:val="none"/>
          <w14:textFill>
            <w14:solidFill>
              <w14:schemeClr w14:val="tx1"/>
            </w14:solidFill>
          </w14:textFill>
        </w:rPr>
        <w:t xml:space="preserve"> </w:t>
      </w:r>
      <w:r>
        <w:rPr>
          <w:rFonts w:hint="eastAsia" w:hAnsi="宋体"/>
          <w:color w:val="000000" w:themeColor="text1"/>
          <w:sz w:val="24"/>
          <w:szCs w:val="24"/>
          <w:highlight w:val="none"/>
          <w14:textFill>
            <w14:solidFill>
              <w14:schemeClr w14:val="tx1"/>
            </w14:solidFill>
          </w14:textFill>
        </w:rPr>
        <w:t>价</w:t>
      </w:r>
      <w:r>
        <w:rPr>
          <w:rFonts w:hAnsi="宋体"/>
          <w:color w:val="000000" w:themeColor="text1"/>
          <w:sz w:val="24"/>
          <w:szCs w:val="24"/>
          <w:highlight w:val="none"/>
          <w14:textFill>
            <w14:solidFill>
              <w14:schemeClr w14:val="tx1"/>
            </w14:solidFill>
          </w14:textFill>
        </w:rPr>
        <w:t xml:space="preserve"> </w:t>
      </w:r>
      <w:r>
        <w:rPr>
          <w:rFonts w:hint="eastAsia" w:hAnsi="宋体"/>
          <w:color w:val="000000" w:themeColor="text1"/>
          <w:sz w:val="24"/>
          <w:szCs w:val="24"/>
          <w:highlight w:val="none"/>
          <w14:textFill>
            <w14:solidFill>
              <w14:schemeClr w14:val="tx1"/>
            </w14:solidFill>
          </w14:textFill>
        </w:rPr>
        <w:t>书；</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2</w:t>
      </w:r>
      <w:r>
        <w:rPr>
          <w:rFonts w:hint="eastAsia" w:hAnsi="宋体"/>
          <w:color w:val="000000" w:themeColor="text1"/>
          <w:sz w:val="24"/>
          <w:szCs w:val="24"/>
          <w:highlight w:val="none"/>
          <w14:textFill>
            <w14:solidFill>
              <w14:schemeClr w14:val="tx1"/>
            </w14:solidFill>
          </w14:textFill>
        </w:rPr>
        <w:t>）报价明细表（格式）；</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3</w:t>
      </w:r>
      <w:r>
        <w:rPr>
          <w:rFonts w:hint="eastAsia" w:hAnsi="宋体"/>
          <w:color w:val="000000" w:themeColor="text1"/>
          <w:sz w:val="24"/>
          <w:szCs w:val="24"/>
          <w:highlight w:val="none"/>
          <w14:textFill>
            <w14:solidFill>
              <w14:schemeClr w14:val="tx1"/>
            </w14:solidFill>
          </w14:textFill>
        </w:rPr>
        <w:t>）资格声明；</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4</w:t>
      </w:r>
      <w:r>
        <w:rPr>
          <w:rFonts w:hint="eastAsia" w:hAnsi="宋体"/>
          <w:color w:val="000000" w:themeColor="text1"/>
          <w:sz w:val="24"/>
          <w:szCs w:val="24"/>
          <w:highlight w:val="none"/>
          <w14:textFill>
            <w14:solidFill>
              <w14:schemeClr w14:val="tx1"/>
            </w14:solidFill>
          </w14:textFill>
        </w:rPr>
        <w:t>）法人授权书</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5</w:t>
      </w:r>
      <w:r>
        <w:rPr>
          <w:rFonts w:hint="eastAsia" w:hAnsi="宋体"/>
          <w:color w:val="000000" w:themeColor="text1"/>
          <w:sz w:val="24"/>
          <w:szCs w:val="24"/>
          <w:highlight w:val="none"/>
          <w14:textFill>
            <w14:solidFill>
              <w14:schemeClr w14:val="tx1"/>
            </w14:solidFill>
          </w14:textFill>
        </w:rPr>
        <w:t>）货物简要说明表；</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6</w:t>
      </w:r>
      <w:r>
        <w:rPr>
          <w:rFonts w:hint="eastAsia" w:hAnsi="宋体"/>
          <w:color w:val="000000" w:themeColor="text1"/>
          <w:sz w:val="24"/>
          <w:szCs w:val="24"/>
          <w:highlight w:val="none"/>
          <w14:textFill>
            <w14:solidFill>
              <w14:schemeClr w14:val="tx1"/>
            </w14:solidFill>
          </w14:textFill>
        </w:rPr>
        <w:t>）规格、技术参数及商务偏离表；</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7</w:t>
      </w:r>
      <w:r>
        <w:rPr>
          <w:rFonts w:hint="eastAsia" w:hAnsi="宋体"/>
          <w:color w:val="000000" w:themeColor="text1"/>
          <w:sz w:val="24"/>
          <w:szCs w:val="24"/>
          <w:highlight w:val="none"/>
          <w14:textFill>
            <w14:solidFill>
              <w14:schemeClr w14:val="tx1"/>
            </w14:solidFill>
          </w14:textFill>
        </w:rPr>
        <w:t>）技术响应文件；</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8</w:t>
      </w:r>
      <w:r>
        <w:rPr>
          <w:rFonts w:hint="eastAsia" w:hAnsi="宋体"/>
          <w:color w:val="000000" w:themeColor="text1"/>
          <w:sz w:val="24"/>
          <w:szCs w:val="24"/>
          <w:highlight w:val="none"/>
          <w14:textFill>
            <w14:solidFill>
              <w14:schemeClr w14:val="tx1"/>
            </w14:solidFill>
          </w14:textFill>
        </w:rPr>
        <w:t>）售后服务；</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9</w:t>
      </w:r>
      <w:r>
        <w:rPr>
          <w:rFonts w:hint="eastAsia" w:hAnsi="宋体"/>
          <w:color w:val="000000" w:themeColor="text1"/>
          <w:sz w:val="24"/>
          <w:szCs w:val="24"/>
          <w:highlight w:val="none"/>
          <w14:textFill>
            <w14:solidFill>
              <w14:schemeClr w14:val="tx1"/>
            </w14:solidFill>
          </w14:textFill>
        </w:rPr>
        <w:t>）销售业绩；</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10</w:t>
      </w:r>
      <w:r>
        <w:rPr>
          <w:rFonts w:hint="eastAsia" w:hAnsi="宋体"/>
          <w:color w:val="000000" w:themeColor="text1"/>
          <w:sz w:val="24"/>
          <w:szCs w:val="24"/>
          <w:highlight w:val="none"/>
          <w14:textFill>
            <w14:solidFill>
              <w14:schemeClr w14:val="tx1"/>
            </w14:solidFill>
          </w14:textFill>
        </w:rPr>
        <w:t>）谈判保证金；</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11</w:t>
      </w:r>
      <w:r>
        <w:rPr>
          <w:rFonts w:hint="eastAsia" w:hAnsi="宋体"/>
          <w:color w:val="000000" w:themeColor="text1"/>
          <w:sz w:val="24"/>
          <w:szCs w:val="24"/>
          <w:highlight w:val="none"/>
          <w14:textFill>
            <w14:solidFill>
              <w14:schemeClr w14:val="tx1"/>
            </w14:solidFill>
          </w14:textFill>
        </w:rPr>
        <w:t>）报价人应交的其它资料。</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10.</w:t>
      </w:r>
      <w:r>
        <w:rPr>
          <w:rFonts w:hint="eastAsia" w:hAnsi="宋体"/>
          <w:color w:val="000000" w:themeColor="text1"/>
          <w:sz w:val="24"/>
          <w:szCs w:val="24"/>
          <w:highlight w:val="none"/>
          <w14:textFill>
            <w14:solidFill>
              <w14:schemeClr w14:val="tx1"/>
            </w14:solidFill>
          </w14:textFill>
        </w:rPr>
        <w:t>报价有效期</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10.1</w:t>
      </w:r>
      <w:r>
        <w:rPr>
          <w:rFonts w:hint="eastAsia" w:hAnsi="宋体"/>
          <w:color w:val="000000" w:themeColor="text1"/>
          <w:sz w:val="24"/>
          <w:szCs w:val="24"/>
          <w:highlight w:val="none"/>
          <w14:textFill>
            <w14:solidFill>
              <w14:schemeClr w14:val="tx1"/>
            </w14:solidFill>
          </w14:textFill>
        </w:rPr>
        <w:t>报价</w:t>
      </w:r>
      <w:r>
        <w:rPr>
          <w:rFonts w:hAnsi="宋体"/>
          <w:color w:val="000000" w:themeColor="text1"/>
          <w:sz w:val="24"/>
          <w:szCs w:val="24"/>
          <w:highlight w:val="none"/>
          <w14:textFill>
            <w14:solidFill>
              <w14:schemeClr w14:val="tx1"/>
            </w14:solidFill>
          </w14:textFill>
        </w:rPr>
        <w:t>有效期：</w:t>
      </w:r>
      <w:r>
        <w:rPr>
          <w:rFonts w:hint="eastAsia" w:hAnsi="宋体"/>
          <w:color w:val="000000" w:themeColor="text1"/>
          <w:sz w:val="24"/>
          <w:szCs w:val="24"/>
          <w:highlight w:val="none"/>
          <w14:textFill>
            <w14:solidFill>
              <w14:schemeClr w14:val="tx1"/>
            </w14:solidFill>
          </w14:textFill>
        </w:rPr>
        <w:t>报价</w:t>
      </w:r>
      <w:r>
        <w:rPr>
          <w:rFonts w:hAnsi="宋体"/>
          <w:color w:val="000000" w:themeColor="text1"/>
          <w:sz w:val="24"/>
          <w:szCs w:val="24"/>
          <w:highlight w:val="none"/>
          <w14:textFill>
            <w14:solidFill>
              <w14:schemeClr w14:val="tx1"/>
            </w14:solidFill>
          </w14:textFill>
        </w:rPr>
        <w:t>截止之日起90个日历日</w:t>
      </w:r>
      <w:r>
        <w:rPr>
          <w:rFonts w:hint="eastAsia" w:hAnsi="宋体"/>
          <w:color w:val="000000" w:themeColor="text1"/>
          <w:sz w:val="24"/>
          <w:szCs w:val="24"/>
          <w:highlight w:val="none"/>
          <w14:textFill>
            <w14:solidFill>
              <w14:schemeClr w14:val="tx1"/>
            </w14:solidFill>
          </w14:textFill>
        </w:rPr>
        <w:t>。</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10.2</w:t>
      </w:r>
      <w:r>
        <w:rPr>
          <w:rFonts w:hint="eastAsia" w:hAnsi="宋体"/>
          <w:color w:val="000000" w:themeColor="text1"/>
          <w:sz w:val="24"/>
          <w:szCs w:val="24"/>
          <w:highlight w:val="none"/>
          <w14:textFill>
            <w14:solidFill>
              <w14:schemeClr w14:val="tx1"/>
            </w14:solidFill>
          </w14:textFill>
        </w:rPr>
        <w:t>特殊情况下采购代理机构可于报价有效期满之前要求报价人同意延长有效期，要求与答复均应为书面形式。</w:t>
      </w:r>
      <w:r>
        <w:rPr>
          <w:rFonts w:hAnsi="宋体"/>
          <w:color w:val="000000" w:themeColor="text1"/>
          <w:sz w:val="24"/>
          <w:szCs w:val="24"/>
          <w:highlight w:val="none"/>
          <w14:textFill>
            <w14:solidFill>
              <w14:schemeClr w14:val="tx1"/>
            </w14:solidFill>
          </w14:textFill>
        </w:rPr>
        <w:t xml:space="preserve">    </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11.</w:t>
      </w:r>
      <w:r>
        <w:rPr>
          <w:rFonts w:hint="eastAsia" w:hAnsi="宋体"/>
          <w:color w:val="000000" w:themeColor="text1"/>
          <w:sz w:val="24"/>
          <w:szCs w:val="24"/>
          <w:highlight w:val="none"/>
          <w14:textFill>
            <w14:solidFill>
              <w14:schemeClr w14:val="tx1"/>
            </w14:solidFill>
          </w14:textFill>
        </w:rPr>
        <w:t>谈判保证金</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11.1</w:t>
      </w:r>
      <w:r>
        <w:rPr>
          <w:rFonts w:hint="eastAsia" w:hAnsi="宋体"/>
          <w:color w:val="000000" w:themeColor="text1"/>
          <w:sz w:val="24"/>
          <w:szCs w:val="24"/>
          <w:highlight w:val="none"/>
          <w14:textFill>
            <w14:solidFill>
              <w14:schemeClr w14:val="tx1"/>
            </w14:solidFill>
          </w14:textFill>
        </w:rPr>
        <w:t>谈判保证金为报价文件的组成部分之一。</w:t>
      </w:r>
    </w:p>
    <w:p>
      <w:pPr>
        <w:pStyle w:val="5"/>
        <w:spacing w:line="360" w:lineRule="auto"/>
        <w:ind w:firstLine="482" w:firstLineChars="200"/>
        <w:jc w:val="left"/>
        <w:rPr>
          <w:rFonts w:hAnsi="宋体"/>
          <w:b/>
          <w:color w:val="000000" w:themeColor="text1"/>
          <w:sz w:val="24"/>
          <w:szCs w:val="24"/>
          <w:highlight w:val="none"/>
          <w14:textFill>
            <w14:solidFill>
              <w14:schemeClr w14:val="tx1"/>
            </w14:solidFill>
          </w14:textFill>
        </w:rPr>
      </w:pPr>
      <w:r>
        <w:rPr>
          <w:rFonts w:hAnsi="宋体"/>
          <w:b/>
          <w:color w:val="000000" w:themeColor="text1"/>
          <w:sz w:val="24"/>
          <w:szCs w:val="24"/>
          <w:highlight w:val="none"/>
          <w14:textFill>
            <w14:solidFill>
              <w14:schemeClr w14:val="tx1"/>
            </w14:solidFill>
          </w14:textFill>
        </w:rPr>
        <w:t>*11.2</w:t>
      </w:r>
      <w:r>
        <w:rPr>
          <w:rFonts w:hint="eastAsia" w:hAnsi="宋体"/>
          <w:b/>
          <w:color w:val="000000" w:themeColor="text1"/>
          <w:sz w:val="24"/>
          <w:szCs w:val="24"/>
          <w:highlight w:val="none"/>
          <w14:textFill>
            <w14:solidFill>
              <w14:schemeClr w14:val="tx1"/>
            </w14:solidFill>
          </w14:textFill>
        </w:rPr>
        <w:t>报价人应在谈判前提交谈判保证金。</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11.3</w:t>
      </w:r>
      <w:r>
        <w:rPr>
          <w:rFonts w:hint="eastAsia" w:hAnsi="宋体"/>
          <w:color w:val="000000" w:themeColor="text1"/>
          <w:sz w:val="24"/>
          <w:szCs w:val="24"/>
          <w:highlight w:val="none"/>
          <w14:textFill>
            <w14:solidFill>
              <w14:schemeClr w14:val="tx1"/>
            </w14:solidFill>
          </w14:textFill>
        </w:rPr>
        <w:t>谈判保证金用于保护本次谈判活动免受报价人的行为而引起的风险。</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11.4</w:t>
      </w:r>
      <w:r>
        <w:rPr>
          <w:rFonts w:hint="eastAsia" w:hAnsi="宋体"/>
          <w:color w:val="000000" w:themeColor="text1"/>
          <w:sz w:val="24"/>
          <w:szCs w:val="24"/>
          <w:highlight w:val="none"/>
          <w14:textFill>
            <w14:solidFill>
              <w14:schemeClr w14:val="tx1"/>
            </w14:solidFill>
          </w14:textFill>
        </w:rPr>
        <w:t>谈判保证金采用转账或电汇的形式（不收取现金、现金支票），且必须在报价截止时间前到账。谈判保证金的交纳不能用个人卡在银联支付系统转账，否则作谈判保证金未到账处理。</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11.5</w:t>
      </w:r>
      <w:r>
        <w:rPr>
          <w:rFonts w:hint="eastAsia" w:hAnsi="宋体"/>
          <w:color w:val="000000" w:themeColor="text1"/>
          <w:sz w:val="24"/>
          <w:szCs w:val="24"/>
          <w:highlight w:val="none"/>
          <w14:textFill>
            <w14:solidFill>
              <w14:schemeClr w14:val="tx1"/>
            </w14:solidFill>
          </w14:textFill>
        </w:rPr>
        <w:t>未按规定提交谈判保证金的报价，将被视为无效报价。</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11.6</w:t>
      </w:r>
      <w:r>
        <w:rPr>
          <w:rFonts w:hint="eastAsia" w:hAnsi="宋体"/>
          <w:color w:val="000000" w:themeColor="text1"/>
          <w:sz w:val="24"/>
          <w:szCs w:val="24"/>
          <w:highlight w:val="none"/>
          <w14:textFill>
            <w14:solidFill>
              <w14:schemeClr w14:val="tx1"/>
            </w14:solidFill>
          </w14:textFill>
        </w:rPr>
        <w:t>除成交供应商外的报价人谈判保证金，将在向成交供应商发出成交通知书后全额无息退还未成交供应商的谈判保证金。</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11.7</w:t>
      </w:r>
      <w:r>
        <w:rPr>
          <w:rFonts w:hint="eastAsia" w:hAnsi="宋体"/>
          <w:color w:val="000000" w:themeColor="text1"/>
          <w:sz w:val="24"/>
          <w:szCs w:val="24"/>
          <w:highlight w:val="none"/>
          <w14:textFill>
            <w14:solidFill>
              <w14:schemeClr w14:val="tx1"/>
            </w14:solidFill>
          </w14:textFill>
        </w:rPr>
        <w:t>成交供应商的谈判保证金，将在其与采购单位签订采购合同后且交纳成交服务费后，予以无息退还。</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11.8</w:t>
      </w:r>
      <w:r>
        <w:rPr>
          <w:rFonts w:hint="eastAsia" w:hAnsi="宋体"/>
          <w:color w:val="000000" w:themeColor="text1"/>
          <w:sz w:val="24"/>
          <w:szCs w:val="24"/>
          <w:highlight w:val="none"/>
          <w14:textFill>
            <w14:solidFill>
              <w14:schemeClr w14:val="tx1"/>
            </w14:solidFill>
          </w14:textFill>
        </w:rPr>
        <w:t>发生以下情况之一的，谈判保证金将被没收：</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1</w:t>
      </w:r>
      <w:r>
        <w:rPr>
          <w:rFonts w:hint="eastAsia" w:hAnsi="宋体"/>
          <w:color w:val="000000" w:themeColor="text1"/>
          <w:sz w:val="24"/>
          <w:szCs w:val="24"/>
          <w:highlight w:val="none"/>
          <w14:textFill>
            <w14:solidFill>
              <w14:schemeClr w14:val="tx1"/>
            </w14:solidFill>
          </w14:textFill>
        </w:rPr>
        <w:t>）报价人在报价有效期内撤回报价；</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2</w:t>
      </w:r>
      <w:r>
        <w:rPr>
          <w:rFonts w:hint="eastAsia" w:hAnsi="宋体"/>
          <w:color w:val="000000" w:themeColor="text1"/>
          <w:sz w:val="24"/>
          <w:szCs w:val="24"/>
          <w:highlight w:val="none"/>
          <w14:textFill>
            <w14:solidFill>
              <w14:schemeClr w14:val="tx1"/>
            </w14:solidFill>
          </w14:textFill>
        </w:rPr>
        <w:t>）如果成交供应商未能做到按本须知第18条规定签订合同；</w:t>
      </w:r>
    </w:p>
    <w:p>
      <w:pPr>
        <w:pStyle w:val="5"/>
        <w:spacing w:line="360" w:lineRule="auto"/>
        <w:ind w:firstLine="480" w:firstLineChars="200"/>
        <w:jc w:val="left"/>
        <w:rPr>
          <w:rFonts w:hint="eastAsia"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3</w:t>
      </w:r>
      <w:r>
        <w:rPr>
          <w:rFonts w:hint="eastAsia" w:hAnsi="宋体"/>
          <w:color w:val="000000" w:themeColor="text1"/>
          <w:sz w:val="24"/>
          <w:szCs w:val="24"/>
          <w:highlight w:val="none"/>
          <w14:textFill>
            <w14:solidFill>
              <w14:schemeClr w14:val="tx1"/>
            </w14:solidFill>
          </w14:textFill>
        </w:rPr>
        <w:t>）如果成交供应商未按</w:t>
      </w:r>
      <w:r>
        <w:rPr>
          <w:rFonts w:hAnsi="宋体"/>
          <w:color w:val="000000" w:themeColor="text1"/>
          <w:sz w:val="24"/>
          <w:szCs w:val="24"/>
          <w:highlight w:val="none"/>
          <w14:textFill>
            <w14:solidFill>
              <w14:schemeClr w14:val="tx1"/>
            </w14:solidFill>
          </w14:textFill>
        </w:rPr>
        <w:t>18.4</w:t>
      </w:r>
      <w:r>
        <w:rPr>
          <w:rFonts w:hint="eastAsia" w:hAnsi="宋体"/>
          <w:color w:val="000000" w:themeColor="text1"/>
          <w:sz w:val="24"/>
          <w:szCs w:val="24"/>
          <w:highlight w:val="none"/>
          <w14:textFill>
            <w14:solidFill>
              <w14:schemeClr w14:val="tx1"/>
            </w14:solidFill>
          </w14:textFill>
        </w:rPr>
        <w:t>条规定缴纳成交服务费；</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（4）采购文件规定可没收谈判保证金的其它情况。</w:t>
      </w:r>
    </w:p>
    <w:p>
      <w:pPr>
        <w:pStyle w:val="14"/>
        <w:spacing w:before="0" w:line="360" w:lineRule="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 xml:space="preserve">D  </w:t>
      </w:r>
      <w:r>
        <w:rPr>
          <w:rFonts w:hint="eastAsia"/>
          <w:color w:val="000000" w:themeColor="text1"/>
          <w:sz w:val="24"/>
          <w:szCs w:val="24"/>
          <w:highlight w:val="none"/>
          <w14:textFill>
            <w14:solidFill>
              <w14:schemeClr w14:val="tx1"/>
            </w14:solidFill>
          </w14:textFill>
        </w:rPr>
        <w:t>谈判程序</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12.</w:t>
      </w:r>
      <w:r>
        <w:rPr>
          <w:rFonts w:hint="eastAsia" w:hAnsi="宋体"/>
          <w:color w:val="000000" w:themeColor="text1"/>
          <w:sz w:val="24"/>
          <w:szCs w:val="24"/>
          <w:highlight w:val="none"/>
          <w14:textFill>
            <w14:solidFill>
              <w14:schemeClr w14:val="tx1"/>
            </w14:solidFill>
          </w14:textFill>
        </w:rPr>
        <w:t>报价</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12.1</w:t>
      </w:r>
      <w:r>
        <w:rPr>
          <w:rFonts w:hint="eastAsia" w:hAnsi="宋体"/>
          <w:color w:val="000000" w:themeColor="text1"/>
          <w:sz w:val="24"/>
          <w:szCs w:val="24"/>
          <w:highlight w:val="none"/>
          <w14:textFill>
            <w14:solidFill>
              <w14:schemeClr w14:val="tx1"/>
            </w14:solidFill>
          </w14:textFill>
        </w:rPr>
        <w:t>报价人须编制由本须知第</w:t>
      </w:r>
      <w:r>
        <w:rPr>
          <w:rFonts w:hAnsi="宋体"/>
          <w:color w:val="000000" w:themeColor="text1"/>
          <w:sz w:val="24"/>
          <w:szCs w:val="24"/>
          <w:highlight w:val="none"/>
          <w14:textFill>
            <w14:solidFill>
              <w14:schemeClr w14:val="tx1"/>
            </w14:solidFill>
          </w14:textFill>
        </w:rPr>
        <w:t>9</w:t>
      </w:r>
      <w:r>
        <w:rPr>
          <w:rFonts w:hint="eastAsia" w:hAnsi="宋体"/>
          <w:color w:val="000000" w:themeColor="text1"/>
          <w:sz w:val="24"/>
          <w:szCs w:val="24"/>
          <w:highlight w:val="none"/>
          <w14:textFill>
            <w14:solidFill>
              <w14:schemeClr w14:val="tx1"/>
            </w14:solidFill>
          </w14:textFill>
        </w:rPr>
        <w:t>条规定文件组成的报价文件正本壹份，副本肆份。如正本与副本内容不一致的，以正本为准。</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12.2</w:t>
      </w:r>
      <w:r>
        <w:rPr>
          <w:rFonts w:hint="eastAsia" w:hAnsi="宋体"/>
          <w:color w:val="000000" w:themeColor="text1"/>
          <w:sz w:val="24"/>
          <w:szCs w:val="24"/>
          <w:highlight w:val="none"/>
          <w14:textFill>
            <w14:solidFill>
              <w14:schemeClr w14:val="tx1"/>
            </w14:solidFill>
          </w14:textFill>
        </w:rPr>
        <w:t>报价文件应由报价人的法定代表人或其授权代表签字并加盖公章。</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12.3</w:t>
      </w:r>
      <w:r>
        <w:rPr>
          <w:rFonts w:hint="eastAsia" w:hAnsi="宋体"/>
          <w:color w:val="000000" w:themeColor="text1"/>
          <w:sz w:val="24"/>
          <w:szCs w:val="24"/>
          <w:highlight w:val="none"/>
          <w14:textFill>
            <w14:solidFill>
              <w14:schemeClr w14:val="tx1"/>
            </w14:solidFill>
          </w14:textFill>
        </w:rPr>
        <w:t>报价使用货币为人民币；报价方式为总包价。</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12.4</w:t>
      </w:r>
      <w:r>
        <w:rPr>
          <w:rFonts w:hint="eastAsia" w:hAnsi="宋体"/>
          <w:color w:val="000000" w:themeColor="text1"/>
          <w:sz w:val="24"/>
          <w:szCs w:val="24"/>
          <w:highlight w:val="none"/>
          <w14:textFill>
            <w14:solidFill>
              <w14:schemeClr w14:val="tx1"/>
            </w14:solidFill>
          </w14:textFill>
        </w:rPr>
        <w:t>报价人应提交证明其拟供货物符合谈判采购文件要求的技术响应文件，该文件可以是文字资料、图纸和数据，并须提供货物主要技术性能的详细描述。</w:t>
      </w:r>
    </w:p>
    <w:p>
      <w:pPr>
        <w:pStyle w:val="15"/>
        <w:spacing w:line="360" w:lineRule="auto"/>
        <w:ind w:firstLine="480" w:firstLineChars="20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12.5</w:t>
      </w:r>
      <w:r>
        <w:rPr>
          <w:rFonts w:hint="eastAsia" w:hAnsi="宋体"/>
          <w:color w:val="000000" w:themeColor="text1"/>
          <w:sz w:val="24"/>
          <w:szCs w:val="24"/>
          <w:highlight w:val="none"/>
          <w14:textFill>
            <w14:solidFill>
              <w14:schemeClr w14:val="tx1"/>
            </w14:solidFill>
          </w14:textFill>
        </w:rPr>
        <w:t>全套报价文件应无涂改和行间插字，除非这些改动是根据采购代理机构的指示进行的，或者是为改正报价人造成的必须修改的错误而进行的。有改动时，修改处应由授权的报价文件签署人签署证明或加盖校正章。</w:t>
      </w:r>
    </w:p>
    <w:p>
      <w:pPr>
        <w:pStyle w:val="15"/>
        <w:spacing w:line="360" w:lineRule="auto"/>
        <w:ind w:firstLine="480" w:firstLineChars="20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13.</w:t>
      </w:r>
      <w:r>
        <w:rPr>
          <w:rFonts w:hint="eastAsia" w:hAnsi="宋体"/>
          <w:color w:val="000000" w:themeColor="text1"/>
          <w:sz w:val="24"/>
          <w:szCs w:val="24"/>
          <w:highlight w:val="none"/>
          <w14:textFill>
            <w14:solidFill>
              <w14:schemeClr w14:val="tx1"/>
            </w14:solidFill>
          </w14:textFill>
        </w:rPr>
        <w:t>报价文件的密封、标记和递交</w:t>
      </w:r>
    </w:p>
    <w:p>
      <w:pPr>
        <w:pStyle w:val="15"/>
        <w:spacing w:line="360" w:lineRule="auto"/>
        <w:ind w:firstLine="480" w:firstLineChars="20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13.1</w:t>
      </w:r>
      <w:r>
        <w:rPr>
          <w:rFonts w:hint="eastAsia" w:hAnsi="宋体"/>
          <w:color w:val="000000" w:themeColor="text1"/>
          <w:sz w:val="24"/>
          <w:szCs w:val="24"/>
          <w:highlight w:val="none"/>
          <w14:textFill>
            <w14:solidFill>
              <w14:schemeClr w14:val="tx1"/>
            </w14:solidFill>
          </w14:textFill>
        </w:rPr>
        <w:t>报价人应将报价文件正本和副本分别用信封密封，并标明谈判采购文件编号、采购货物名称及正本或副本。报价文件未密封可导致报价作废。</w:t>
      </w:r>
    </w:p>
    <w:p>
      <w:pPr>
        <w:pStyle w:val="15"/>
        <w:spacing w:line="360" w:lineRule="auto"/>
        <w:ind w:firstLine="480" w:firstLineChars="20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13.2</w:t>
      </w:r>
      <w:r>
        <w:rPr>
          <w:rFonts w:hint="eastAsia" w:hAnsi="宋体"/>
          <w:color w:val="000000" w:themeColor="text1"/>
          <w:sz w:val="24"/>
          <w:szCs w:val="24"/>
          <w:highlight w:val="none"/>
          <w14:textFill>
            <w14:solidFill>
              <w14:schemeClr w14:val="tx1"/>
            </w14:solidFill>
          </w14:textFill>
        </w:rPr>
        <w:t>如报价文件由邮局或专人送交，报价人应将报价文件按</w:t>
      </w:r>
      <w:r>
        <w:rPr>
          <w:rFonts w:hAnsi="宋体"/>
          <w:color w:val="000000" w:themeColor="text1"/>
          <w:sz w:val="24"/>
          <w:szCs w:val="24"/>
          <w:highlight w:val="none"/>
          <w14:textFill>
            <w14:solidFill>
              <w14:schemeClr w14:val="tx1"/>
            </w14:solidFill>
          </w14:textFill>
        </w:rPr>
        <w:t>13.1</w:t>
      </w:r>
      <w:r>
        <w:rPr>
          <w:rFonts w:hint="eastAsia" w:hAnsi="宋体"/>
          <w:color w:val="000000" w:themeColor="text1"/>
          <w:sz w:val="24"/>
          <w:szCs w:val="24"/>
          <w:highlight w:val="none"/>
          <w14:textFill>
            <w14:solidFill>
              <w14:schemeClr w14:val="tx1"/>
            </w14:solidFill>
          </w14:textFill>
        </w:rPr>
        <w:t>中的规定进行密封和标记后，按邀请函注明的地址送至采购代理机构。</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13.3</w:t>
      </w:r>
      <w:r>
        <w:rPr>
          <w:rFonts w:hint="eastAsia" w:hAnsi="宋体"/>
          <w:color w:val="000000" w:themeColor="text1"/>
          <w:sz w:val="24"/>
          <w:szCs w:val="24"/>
          <w:highlight w:val="none"/>
          <w14:textFill>
            <w14:solidFill>
              <w14:schemeClr w14:val="tx1"/>
            </w14:solidFill>
          </w14:textFill>
        </w:rPr>
        <w:t>如果未按上述规定进行密封和标记，采购代理机构对报价文件的误投或提前拆封不负责任。</w:t>
      </w:r>
    </w:p>
    <w:p>
      <w:pPr>
        <w:pStyle w:val="15"/>
        <w:spacing w:line="360" w:lineRule="auto"/>
        <w:ind w:firstLine="480" w:firstLineChars="20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13.4</w:t>
      </w:r>
      <w:r>
        <w:rPr>
          <w:rFonts w:hint="eastAsia" w:hAnsi="宋体"/>
          <w:color w:val="000000" w:themeColor="text1"/>
          <w:sz w:val="24"/>
          <w:szCs w:val="24"/>
          <w:highlight w:val="none"/>
          <w14:textFill>
            <w14:solidFill>
              <w14:schemeClr w14:val="tx1"/>
            </w14:solidFill>
          </w14:textFill>
        </w:rPr>
        <w:t>报价文件应在邀请函中规定的截止时间前送达，迟到的报价文件将被拒绝。</w:t>
      </w:r>
    </w:p>
    <w:p>
      <w:pPr>
        <w:pStyle w:val="5"/>
        <w:spacing w:line="360" w:lineRule="auto"/>
        <w:ind w:firstLine="482" w:firstLineChars="200"/>
        <w:jc w:val="left"/>
        <w:rPr>
          <w:rFonts w:hAnsi="宋体"/>
          <w:b/>
          <w:color w:val="000000" w:themeColor="text1"/>
          <w:sz w:val="24"/>
          <w:szCs w:val="24"/>
          <w:highlight w:val="none"/>
          <w14:textFill>
            <w14:solidFill>
              <w14:schemeClr w14:val="tx1"/>
            </w14:solidFill>
          </w14:textFill>
        </w:rPr>
      </w:pPr>
      <w:r>
        <w:rPr>
          <w:rFonts w:hAnsi="宋体"/>
          <w:b/>
          <w:color w:val="000000" w:themeColor="text1"/>
          <w:sz w:val="24"/>
          <w:szCs w:val="24"/>
          <w:highlight w:val="none"/>
          <w14:textFill>
            <w14:solidFill>
              <w14:schemeClr w14:val="tx1"/>
            </w14:solidFill>
          </w14:textFill>
        </w:rPr>
        <w:t>14</w:t>
      </w:r>
      <w:r>
        <w:rPr>
          <w:rFonts w:hint="eastAsia" w:hAnsi="宋体"/>
          <w:b/>
          <w:color w:val="000000" w:themeColor="text1"/>
          <w:sz w:val="24"/>
          <w:szCs w:val="24"/>
          <w:highlight w:val="none"/>
          <w14:textFill>
            <w14:solidFill>
              <w14:schemeClr w14:val="tx1"/>
            </w14:solidFill>
          </w14:textFill>
        </w:rPr>
        <w:t>．评审</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14.1</w:t>
      </w:r>
      <w:r>
        <w:rPr>
          <w:rFonts w:hint="eastAsia" w:hAnsi="宋体"/>
          <w:color w:val="000000" w:themeColor="text1"/>
          <w:sz w:val="24"/>
          <w:szCs w:val="24"/>
          <w:highlight w:val="none"/>
          <w14:textFill>
            <w14:solidFill>
              <w14:schemeClr w14:val="tx1"/>
            </w14:solidFill>
          </w14:textFill>
        </w:rPr>
        <w:t>采购代理机构将根据项目的特点及相关规定组建谈判小组，谈判小组将对报价文件进行审查、质疑、评估和比较，进行谈判并做出授予合同的建议。</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14.2</w:t>
      </w:r>
      <w:r>
        <w:rPr>
          <w:rFonts w:hint="eastAsia" w:hAnsi="宋体"/>
          <w:color w:val="000000" w:themeColor="text1"/>
          <w:sz w:val="24"/>
          <w:szCs w:val="24"/>
          <w:highlight w:val="none"/>
          <w14:textFill>
            <w14:solidFill>
              <w14:schemeClr w14:val="tx1"/>
            </w14:solidFill>
          </w14:textFill>
        </w:rPr>
        <w:t>谈判小组将根据第二部分谈判原则进行评审。</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14.3</w:t>
      </w:r>
      <w:r>
        <w:rPr>
          <w:rFonts w:hint="eastAsia" w:hAnsi="宋体"/>
          <w:color w:val="000000" w:themeColor="text1"/>
          <w:sz w:val="24"/>
          <w:szCs w:val="24"/>
          <w:highlight w:val="none"/>
          <w14:textFill>
            <w14:solidFill>
              <w14:schemeClr w14:val="tx1"/>
            </w14:solidFill>
          </w14:textFill>
        </w:rPr>
        <w:t>对所有报价人的评估，都采用相同的程序和标准。</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14.4</w:t>
      </w:r>
      <w:r>
        <w:rPr>
          <w:rFonts w:hint="eastAsia" w:hAnsi="宋体"/>
          <w:color w:val="000000" w:themeColor="text1"/>
          <w:sz w:val="24"/>
          <w:szCs w:val="24"/>
          <w:highlight w:val="none"/>
          <w14:textFill>
            <w14:solidFill>
              <w14:schemeClr w14:val="tx1"/>
            </w14:solidFill>
          </w14:textFill>
        </w:rPr>
        <w:t>谈判及评估过程将严格按照谈判采购文件的要求和条件进行。</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14.5</w:t>
      </w:r>
      <w:r>
        <w:rPr>
          <w:rFonts w:hint="eastAsia" w:hAnsi="宋体"/>
          <w:color w:val="000000" w:themeColor="text1"/>
          <w:sz w:val="24"/>
          <w:szCs w:val="24"/>
          <w:highlight w:val="none"/>
          <w14:textFill>
            <w14:solidFill>
              <w14:schemeClr w14:val="tx1"/>
            </w14:solidFill>
          </w14:textFill>
        </w:rPr>
        <w:t>报价人提交的报价文件将给予保密。</w:t>
      </w:r>
    </w:p>
    <w:p>
      <w:pPr>
        <w:spacing w:before="0" w:beforeAutospacing="0" w:after="0" w:afterAutospacing="0" w:line="360" w:lineRule="auto"/>
        <w:ind w:left="69"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14.6</w:t>
      </w:r>
      <w:r>
        <w:rPr>
          <w:rFonts w:hint="eastAsia" w:ascii="宋体" w:hAnsi="宋体"/>
          <w:b/>
          <w:color w:val="000000" w:themeColor="text1"/>
          <w:sz w:val="24"/>
          <w:highlight w:val="none"/>
          <w14:textFill>
            <w14:solidFill>
              <w14:schemeClr w14:val="tx1"/>
            </w14:solidFill>
          </w14:textFill>
        </w:rPr>
        <w:t>报价人资格和报价产品均必须满足中华人民共和国相关法律法规及行业的强制性要求，否则将作无效报价处理。</w:t>
      </w:r>
    </w:p>
    <w:p>
      <w:pPr>
        <w:spacing w:before="0" w:beforeAutospacing="0" w:after="0" w:afterAutospacing="0" w:line="360" w:lineRule="auto"/>
        <w:ind w:left="69"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14.7</w:t>
      </w:r>
      <w:r>
        <w:rPr>
          <w:rFonts w:hint="eastAsia" w:ascii="宋体" w:hAnsi="宋体"/>
          <w:b/>
          <w:color w:val="000000" w:themeColor="text1"/>
          <w:sz w:val="24"/>
          <w:highlight w:val="none"/>
          <w14:textFill>
            <w14:solidFill>
              <w14:schemeClr w14:val="tx1"/>
            </w14:solidFill>
          </w14:textFill>
        </w:rPr>
        <w:t>报价人以他人名义报价、或出现下列串标围标嫌疑的、存在其它弄虚作假情形的，均视为实质性偏离，该报价人的报价作无效报价处理；同时，该报价人的谈判保证金将予以没收，并按有关规定予以处罚。</w:t>
      </w:r>
    </w:p>
    <w:p>
      <w:pPr>
        <w:spacing w:before="0" w:beforeAutospacing="0" w:after="0" w:afterAutospacing="0" w:line="360" w:lineRule="auto"/>
        <w:ind w:left="69"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(1)</w:t>
      </w:r>
      <w:r>
        <w:rPr>
          <w:rFonts w:hint="eastAsia" w:ascii="宋体" w:hAnsi="宋体"/>
          <w:b/>
          <w:color w:val="000000" w:themeColor="text1"/>
          <w:sz w:val="24"/>
          <w:highlight w:val="none"/>
          <w14:textFill>
            <w14:solidFill>
              <w14:schemeClr w14:val="tx1"/>
            </w14:solidFill>
          </w14:textFill>
        </w:rPr>
        <w:t>不同报价人的报价文件错漏之处有三处以上一致的；</w:t>
      </w:r>
    </w:p>
    <w:p>
      <w:pPr>
        <w:spacing w:before="0" w:beforeAutospacing="0" w:after="0" w:afterAutospacing="0" w:line="360" w:lineRule="auto"/>
        <w:ind w:left="69"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(2)</w:t>
      </w:r>
      <w:r>
        <w:rPr>
          <w:rFonts w:hint="eastAsia" w:ascii="宋体" w:hAnsi="宋体"/>
          <w:b/>
          <w:color w:val="000000" w:themeColor="text1"/>
          <w:sz w:val="24"/>
          <w:highlight w:val="none"/>
          <w14:textFill>
            <w14:solidFill>
              <w14:schemeClr w14:val="tx1"/>
            </w14:solidFill>
          </w14:textFill>
        </w:rPr>
        <w:t>不同报价人的报价或者报价组成异常一致的；</w:t>
      </w:r>
    </w:p>
    <w:p>
      <w:pPr>
        <w:spacing w:before="0" w:beforeAutospacing="0" w:after="0" w:afterAutospacing="0" w:line="360" w:lineRule="auto"/>
        <w:ind w:left="69"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(3)</w:t>
      </w:r>
      <w:r>
        <w:rPr>
          <w:rFonts w:hint="eastAsia" w:ascii="宋体" w:hAnsi="宋体"/>
          <w:b/>
          <w:color w:val="000000" w:themeColor="text1"/>
          <w:sz w:val="24"/>
          <w:highlight w:val="none"/>
          <w14:textFill>
            <w14:solidFill>
              <w14:schemeClr w14:val="tx1"/>
            </w14:solidFill>
          </w14:textFill>
        </w:rPr>
        <w:t>不同报价人的报价文件载明的项目负责人出现同一人或售后服务人员出现</w:t>
      </w:r>
      <w:r>
        <w:rPr>
          <w:rFonts w:ascii="宋体" w:hAnsi="宋体"/>
          <w:b/>
          <w:color w:val="000000" w:themeColor="text1"/>
          <w:sz w:val="24"/>
          <w:highlight w:val="none"/>
          <w14:textFill>
            <w14:solidFill>
              <w14:schemeClr w14:val="tx1"/>
            </w14:solidFill>
          </w14:textFill>
        </w:rPr>
        <w:t>80%</w:t>
      </w:r>
      <w:r>
        <w:rPr>
          <w:rFonts w:hint="eastAsia" w:ascii="宋体" w:hAnsi="宋体"/>
          <w:b/>
          <w:color w:val="000000" w:themeColor="text1"/>
          <w:sz w:val="24"/>
          <w:highlight w:val="none"/>
          <w14:textFill>
            <w14:solidFill>
              <w14:schemeClr w14:val="tx1"/>
            </w14:solidFill>
          </w14:textFill>
        </w:rPr>
        <w:t>一致的；</w:t>
      </w:r>
    </w:p>
    <w:p>
      <w:pPr>
        <w:spacing w:before="0" w:beforeAutospacing="0" w:after="0" w:afterAutospacing="0" w:line="360" w:lineRule="auto"/>
        <w:ind w:left="69"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(4)</w:t>
      </w:r>
      <w:r>
        <w:rPr>
          <w:rFonts w:hint="eastAsia" w:ascii="宋体" w:hAnsi="宋体"/>
          <w:b/>
          <w:color w:val="000000" w:themeColor="text1"/>
          <w:sz w:val="24"/>
          <w:highlight w:val="none"/>
          <w14:textFill>
            <w14:solidFill>
              <w14:schemeClr w14:val="tx1"/>
            </w14:solidFill>
          </w14:textFill>
        </w:rPr>
        <w:t>不同报价人的报价文件相互混装的；</w:t>
      </w:r>
    </w:p>
    <w:p>
      <w:pPr>
        <w:spacing w:before="0" w:beforeAutospacing="0" w:after="0" w:afterAutospacing="0" w:line="360" w:lineRule="auto"/>
        <w:ind w:left="69"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(5)</w:t>
      </w:r>
      <w:r>
        <w:rPr>
          <w:rFonts w:hint="eastAsia" w:ascii="宋体" w:hAnsi="宋体"/>
          <w:b/>
          <w:color w:val="000000" w:themeColor="text1"/>
          <w:sz w:val="24"/>
          <w:highlight w:val="none"/>
          <w14:textFill>
            <w14:solidFill>
              <w14:schemeClr w14:val="tx1"/>
            </w14:solidFill>
          </w14:textFill>
        </w:rPr>
        <w:t>不同报价人委托同一人作为授权代表的；</w:t>
      </w:r>
    </w:p>
    <w:p>
      <w:pPr>
        <w:spacing w:before="0" w:beforeAutospacing="0" w:after="0" w:afterAutospacing="0" w:line="360" w:lineRule="auto"/>
        <w:ind w:left="69"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(6)</w:t>
      </w:r>
      <w:r>
        <w:rPr>
          <w:rFonts w:hint="eastAsia" w:ascii="宋体" w:hAnsi="宋体"/>
          <w:b/>
          <w:color w:val="000000" w:themeColor="text1"/>
          <w:sz w:val="24"/>
          <w:highlight w:val="none"/>
          <w14:textFill>
            <w14:solidFill>
              <w14:schemeClr w14:val="tx1"/>
            </w14:solidFill>
          </w14:textFill>
        </w:rPr>
        <w:t>谈判小组认定的其它串通报价情形。</w:t>
      </w:r>
    </w:p>
    <w:p>
      <w:pPr>
        <w:pStyle w:val="14"/>
        <w:spacing w:before="0" w:line="360" w:lineRule="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 xml:space="preserve">E  </w:t>
      </w:r>
      <w:r>
        <w:rPr>
          <w:rFonts w:hint="eastAsia"/>
          <w:color w:val="000000" w:themeColor="text1"/>
          <w:sz w:val="24"/>
          <w:szCs w:val="24"/>
          <w:highlight w:val="none"/>
          <w14:textFill>
            <w14:solidFill>
              <w14:schemeClr w14:val="tx1"/>
            </w14:solidFill>
          </w14:textFill>
        </w:rPr>
        <w:t>授予合同</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15.</w:t>
      </w:r>
      <w:r>
        <w:rPr>
          <w:rFonts w:hint="eastAsia" w:hAnsi="宋体"/>
          <w:color w:val="000000" w:themeColor="text1"/>
          <w:sz w:val="24"/>
          <w:szCs w:val="24"/>
          <w:highlight w:val="none"/>
          <w14:textFill>
            <w14:solidFill>
              <w14:schemeClr w14:val="tx1"/>
            </w14:solidFill>
          </w14:textFill>
        </w:rPr>
        <w:t>授予合同的准则</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15.1</w:t>
      </w:r>
      <w:r>
        <w:rPr>
          <w:rFonts w:hint="eastAsia" w:hAnsi="宋体"/>
          <w:color w:val="000000" w:themeColor="text1"/>
          <w:sz w:val="24"/>
          <w:szCs w:val="24"/>
          <w:highlight w:val="none"/>
          <w14:textFill>
            <w14:solidFill>
              <w14:schemeClr w14:val="tx1"/>
            </w14:solidFill>
          </w14:textFill>
        </w:rPr>
        <w:t>合同将授予其报价文件符合谈判采购文件要求，并能圆满地履行合同的、满足谈判采购文件的规定要求、符合采购需求、质量和服务相等且报价最低的报价人。</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15.2</w:t>
      </w:r>
      <w:r>
        <w:rPr>
          <w:rFonts w:hint="eastAsia" w:hAnsi="宋体"/>
          <w:color w:val="000000" w:themeColor="text1"/>
          <w:sz w:val="24"/>
          <w:szCs w:val="24"/>
          <w:highlight w:val="none"/>
          <w14:textFill>
            <w14:solidFill>
              <w14:schemeClr w14:val="tx1"/>
            </w14:solidFill>
          </w14:textFill>
        </w:rPr>
        <w:t>最低报价不是被授予合同的保证。</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15.3</w:t>
      </w:r>
      <w:r>
        <w:rPr>
          <w:rFonts w:hint="eastAsia" w:hAnsi="宋体"/>
          <w:color w:val="000000" w:themeColor="text1"/>
          <w:sz w:val="24"/>
          <w:szCs w:val="24"/>
          <w:highlight w:val="none"/>
          <w14:textFill>
            <w14:solidFill>
              <w14:schemeClr w14:val="tx1"/>
            </w14:solidFill>
          </w14:textFill>
        </w:rPr>
        <w:t>采购代理机构在授予合同时有权对采购货物数量和服务予以增加或减少。</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16.</w:t>
      </w:r>
      <w:r>
        <w:rPr>
          <w:rFonts w:hint="eastAsia" w:hAnsi="宋体"/>
          <w:color w:val="000000" w:themeColor="text1"/>
          <w:sz w:val="24"/>
          <w:szCs w:val="24"/>
          <w:highlight w:val="none"/>
          <w14:textFill>
            <w14:solidFill>
              <w14:schemeClr w14:val="tx1"/>
            </w14:solidFill>
          </w14:textFill>
        </w:rPr>
        <w:t>拒绝任何或所有谈判的权利</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16.1</w:t>
      </w:r>
      <w:r>
        <w:rPr>
          <w:rFonts w:hint="eastAsia" w:hAnsi="宋体"/>
          <w:color w:val="000000" w:themeColor="text1"/>
          <w:sz w:val="24"/>
          <w:szCs w:val="24"/>
          <w:highlight w:val="none"/>
          <w14:textFill>
            <w14:solidFill>
              <w14:schemeClr w14:val="tx1"/>
            </w14:solidFill>
          </w14:textFill>
        </w:rPr>
        <w:t>在特殊情况下，采购单位保留在授予合同之前拒绝任何谈判以及宣布谈判程序无效或拒绝所有谈判的权利。</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17.</w:t>
      </w:r>
      <w:r>
        <w:rPr>
          <w:rFonts w:hint="eastAsia" w:hAnsi="宋体"/>
          <w:color w:val="000000" w:themeColor="text1"/>
          <w:sz w:val="24"/>
          <w:szCs w:val="24"/>
          <w:highlight w:val="none"/>
          <w14:textFill>
            <w14:solidFill>
              <w14:schemeClr w14:val="tx1"/>
            </w14:solidFill>
          </w14:textFill>
        </w:rPr>
        <w:t>成交通知</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17.1</w:t>
      </w:r>
      <w:r>
        <w:rPr>
          <w:rFonts w:hint="eastAsia" w:hAnsi="宋体"/>
          <w:color w:val="000000" w:themeColor="text1"/>
          <w:sz w:val="24"/>
          <w:szCs w:val="24"/>
          <w:highlight w:val="none"/>
          <w14:textFill>
            <w14:solidFill>
              <w14:schemeClr w14:val="tx1"/>
            </w14:solidFill>
          </w14:textFill>
        </w:rPr>
        <w:t>采购代理机构将根据评估结果，向成交供应商发出成交通知书，并在合同签订后将结果通知其它提交报价文件的报价人。</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18</w:t>
      </w:r>
      <w:r>
        <w:rPr>
          <w:rFonts w:hint="eastAsia" w:hAnsi="宋体"/>
          <w:color w:val="000000" w:themeColor="text1"/>
          <w:sz w:val="24"/>
          <w:szCs w:val="24"/>
          <w:highlight w:val="none"/>
          <w14:textFill>
            <w14:solidFill>
              <w14:schemeClr w14:val="tx1"/>
            </w14:solidFill>
          </w14:textFill>
        </w:rPr>
        <w:t>．签订合同</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18.1</w:t>
      </w:r>
      <w:r>
        <w:rPr>
          <w:rFonts w:hint="eastAsia" w:hAnsi="宋体"/>
          <w:color w:val="000000" w:themeColor="text1"/>
          <w:sz w:val="24"/>
          <w:szCs w:val="24"/>
          <w:highlight w:val="none"/>
          <w14:textFill>
            <w14:solidFill>
              <w14:schemeClr w14:val="tx1"/>
            </w14:solidFill>
          </w14:textFill>
        </w:rPr>
        <w:t>成交供应商必须凭成交通知书原件按谈判采购文件的规定签订合同，并最迟应于合同签订前缴交成交服务费，否则，采购代理机构有权在厦门招投标网上对成交供应商</w:t>
      </w:r>
      <w:r>
        <w:rPr>
          <w:rFonts w:hAnsi="宋体"/>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14:textFill>
            <w14:solidFill>
              <w14:schemeClr w14:val="tx1"/>
            </w14:solidFill>
          </w14:textFill>
        </w:rPr>
        <w:t>不按规定缴交成交服务费的行为</w:t>
      </w:r>
      <w:r>
        <w:rPr>
          <w:rFonts w:hAnsi="宋体"/>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14:textFill>
            <w14:solidFill>
              <w14:schemeClr w14:val="tx1"/>
            </w14:solidFill>
          </w14:textFill>
        </w:rPr>
        <w:t>进行公示。若自公示之日起</w:t>
      </w:r>
      <w:r>
        <w:rPr>
          <w:rFonts w:hAnsi="宋体"/>
          <w:color w:val="000000" w:themeColor="text1"/>
          <w:sz w:val="24"/>
          <w:szCs w:val="24"/>
          <w:highlight w:val="none"/>
          <w14:textFill>
            <w14:solidFill>
              <w14:schemeClr w14:val="tx1"/>
            </w14:solidFill>
          </w14:textFill>
        </w:rPr>
        <w:t>3</w:t>
      </w:r>
      <w:r>
        <w:rPr>
          <w:rFonts w:hint="eastAsia" w:hAnsi="宋体"/>
          <w:color w:val="000000" w:themeColor="text1"/>
          <w:sz w:val="24"/>
          <w:szCs w:val="24"/>
          <w:highlight w:val="none"/>
          <w14:textFill>
            <w14:solidFill>
              <w14:schemeClr w14:val="tx1"/>
            </w14:solidFill>
          </w14:textFill>
        </w:rPr>
        <w:t>个工作日内，成交供应商仍未缴交成交服务费的，采购代理机构有权将成交供应商已提交的谈判保证金用于成交服务费的抵扣、并无需再向成交供应商返还谈判保证金；且成交供应商应最迟在公示之日起</w:t>
      </w:r>
      <w:r>
        <w:rPr>
          <w:rFonts w:hAnsi="宋体"/>
          <w:color w:val="000000" w:themeColor="text1"/>
          <w:sz w:val="24"/>
          <w:szCs w:val="24"/>
          <w:highlight w:val="none"/>
          <w14:textFill>
            <w14:solidFill>
              <w14:schemeClr w14:val="tx1"/>
            </w14:solidFill>
          </w14:textFill>
        </w:rPr>
        <w:t>5</w:t>
      </w:r>
      <w:r>
        <w:rPr>
          <w:rFonts w:hint="eastAsia" w:hAnsi="宋体"/>
          <w:color w:val="000000" w:themeColor="text1"/>
          <w:sz w:val="24"/>
          <w:szCs w:val="24"/>
          <w:highlight w:val="none"/>
          <w14:textFill>
            <w14:solidFill>
              <w14:schemeClr w14:val="tx1"/>
            </w14:solidFill>
          </w14:textFill>
        </w:rPr>
        <w:t>个工作日内偿还不足的部分，逾期不缴交的，采购代理机构有权按每日</w:t>
      </w:r>
      <w:r>
        <w:rPr>
          <w:rFonts w:hAnsi="宋体"/>
          <w:color w:val="000000" w:themeColor="text1"/>
          <w:sz w:val="24"/>
          <w:szCs w:val="24"/>
          <w:highlight w:val="none"/>
          <w14:textFill>
            <w14:solidFill>
              <w14:schemeClr w14:val="tx1"/>
            </w14:solidFill>
          </w14:textFill>
        </w:rPr>
        <w:t>1%</w:t>
      </w:r>
      <w:r>
        <w:rPr>
          <w:rFonts w:hint="eastAsia" w:hAnsi="宋体"/>
          <w:color w:val="000000" w:themeColor="text1"/>
          <w:sz w:val="24"/>
          <w:szCs w:val="24"/>
          <w:highlight w:val="none"/>
          <w14:textFill>
            <w14:solidFill>
              <w14:schemeClr w14:val="tx1"/>
            </w14:solidFill>
          </w14:textFill>
        </w:rPr>
        <w:t>计取违约金。</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18.2</w:t>
      </w:r>
      <w:r>
        <w:rPr>
          <w:rFonts w:hint="eastAsia" w:hAnsi="宋体"/>
          <w:color w:val="000000" w:themeColor="text1"/>
          <w:sz w:val="24"/>
          <w:szCs w:val="24"/>
          <w:highlight w:val="none"/>
          <w14:textFill>
            <w14:solidFill>
              <w14:schemeClr w14:val="tx1"/>
            </w14:solidFill>
          </w14:textFill>
        </w:rPr>
        <w:t>成交供应商须按成交通知书指定的时间、地点与采购单位签订采购合同。</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18.3</w:t>
      </w:r>
      <w:r>
        <w:rPr>
          <w:rFonts w:hint="eastAsia" w:hAnsi="宋体"/>
          <w:color w:val="000000" w:themeColor="text1"/>
          <w:sz w:val="24"/>
          <w:szCs w:val="24"/>
          <w:highlight w:val="none"/>
          <w14:textFill>
            <w14:solidFill>
              <w14:schemeClr w14:val="tx1"/>
            </w14:solidFill>
          </w14:textFill>
        </w:rPr>
        <w:t>谈判采购文件、成交供应商的报价文件及其澄清文件等，均为签订采购合同的依据。</w:t>
      </w:r>
    </w:p>
    <w:p>
      <w:pPr>
        <w:pStyle w:val="5"/>
        <w:spacing w:line="360" w:lineRule="auto"/>
        <w:ind w:firstLine="482" w:firstLineChars="200"/>
        <w:jc w:val="left"/>
        <w:rPr>
          <w:rFonts w:hAnsi="宋体"/>
          <w:b/>
          <w:color w:val="000000" w:themeColor="text1"/>
          <w:sz w:val="24"/>
          <w:szCs w:val="24"/>
          <w:highlight w:val="none"/>
          <w14:textFill>
            <w14:solidFill>
              <w14:schemeClr w14:val="tx1"/>
            </w14:solidFill>
          </w14:textFill>
        </w:rPr>
      </w:pPr>
      <w:r>
        <w:rPr>
          <w:rFonts w:hAnsi="宋体"/>
          <w:b/>
          <w:color w:val="000000" w:themeColor="text1"/>
          <w:sz w:val="24"/>
          <w:szCs w:val="24"/>
          <w:highlight w:val="none"/>
          <w14:textFill>
            <w14:solidFill>
              <w14:schemeClr w14:val="tx1"/>
            </w14:solidFill>
          </w14:textFill>
        </w:rPr>
        <w:t>18.4成交供应商应按以下标准</w:t>
      </w:r>
      <w:r>
        <w:rPr>
          <w:rFonts w:hint="eastAsia" w:hAnsi="宋体"/>
          <w:b/>
          <w:color w:val="000000" w:themeColor="text1"/>
          <w:sz w:val="24"/>
          <w:szCs w:val="24"/>
          <w:highlight w:val="none"/>
          <w14:textFill>
            <w14:solidFill>
              <w14:schemeClr w14:val="tx1"/>
            </w14:solidFill>
          </w14:textFill>
        </w:rPr>
        <w:t>，一次性向招标代理机构交纳成交服务费：人民币：</w:t>
      </w:r>
      <w:r>
        <w:rPr>
          <w:rFonts w:hint="eastAsia" w:hAnsi="宋体"/>
          <w:b/>
          <w:color w:val="000000" w:themeColor="text1"/>
          <w:sz w:val="24"/>
          <w:szCs w:val="24"/>
          <w:highlight w:val="none"/>
          <w:lang w:eastAsia="zh-CN"/>
          <w14:textFill>
            <w14:solidFill>
              <w14:schemeClr w14:val="tx1"/>
            </w14:solidFill>
          </w14:textFill>
        </w:rPr>
        <w:t>1.64</w:t>
      </w:r>
      <w:r>
        <w:rPr>
          <w:rFonts w:hint="eastAsia" w:hAnsi="宋体"/>
          <w:b/>
          <w:color w:val="000000" w:themeColor="text1"/>
          <w:sz w:val="24"/>
          <w:szCs w:val="24"/>
          <w:highlight w:val="none"/>
          <w14:textFill>
            <w14:solidFill>
              <w14:schemeClr w14:val="tx1"/>
            </w14:solidFill>
          </w14:textFill>
        </w:rPr>
        <w:t>万元。</w:t>
      </w:r>
    </w:p>
    <w:p>
      <w:pPr>
        <w:pStyle w:val="5"/>
        <w:spacing w:line="360" w:lineRule="auto"/>
        <w:jc w:val="left"/>
        <w:rPr>
          <w:rFonts w:hAnsi="宋体"/>
          <w:b/>
          <w:color w:val="000000" w:themeColor="text1"/>
          <w:sz w:val="24"/>
          <w:szCs w:val="24"/>
          <w:highlight w:val="none"/>
          <w14:textFill>
            <w14:solidFill>
              <w14:schemeClr w14:val="tx1"/>
            </w14:solidFill>
          </w14:textFill>
        </w:rPr>
      </w:pPr>
      <w:r>
        <w:rPr>
          <w:rFonts w:hint="eastAsia" w:hAnsi="宋体"/>
          <w:color w:val="000000" w:themeColor="text1"/>
          <w:sz w:val="24"/>
          <w:highlight w:val="none"/>
          <w14:textFill>
            <w14:solidFill>
              <w14:schemeClr w14:val="tx1"/>
            </w14:solidFill>
          </w14:textFill>
        </w:rPr>
        <w:t>注：1、成交服务费由成交供应商支付。</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18.5</w:t>
      </w:r>
      <w:r>
        <w:rPr>
          <w:rFonts w:hint="eastAsia" w:hAnsi="宋体"/>
          <w:color w:val="000000" w:themeColor="text1"/>
          <w:sz w:val="24"/>
          <w:szCs w:val="24"/>
          <w:highlight w:val="none"/>
          <w14:textFill>
            <w14:solidFill>
              <w14:schemeClr w14:val="tx1"/>
            </w14:solidFill>
          </w14:textFill>
        </w:rPr>
        <w:t>成交供应商因不可抗力或者自身原因不按采购合同履行的，采购单位有权与排位在成交供应商之后第一位的成交候选人签订采购合同，以此类推。且在此情况下，作为成交供应商之后第一位的成交候选人应同意与采购单位按不高于其最终报价签订采购合同。</w:t>
      </w:r>
    </w:p>
    <w:p>
      <w:pPr>
        <w:pStyle w:val="14"/>
        <w:spacing w:before="0" w:line="360" w:lineRule="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 xml:space="preserve">F  </w:t>
      </w:r>
      <w:r>
        <w:rPr>
          <w:rFonts w:hint="eastAsia"/>
          <w:color w:val="000000" w:themeColor="text1"/>
          <w:sz w:val="24"/>
          <w:szCs w:val="24"/>
          <w:highlight w:val="none"/>
          <w14:textFill>
            <w14:solidFill>
              <w14:schemeClr w14:val="tx1"/>
            </w14:solidFill>
          </w14:textFill>
        </w:rPr>
        <w:t>其它事项</w:t>
      </w:r>
    </w:p>
    <w:p>
      <w:pPr>
        <w:pStyle w:val="5"/>
        <w:spacing w:line="360" w:lineRule="auto"/>
        <w:ind w:firstLine="480" w:firstLineChars="200"/>
        <w:jc w:val="lef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19.</w:t>
      </w:r>
      <w:r>
        <w:rPr>
          <w:rFonts w:hint="eastAsia" w:hAnsi="宋体"/>
          <w:color w:val="000000" w:themeColor="text1"/>
          <w:sz w:val="24"/>
          <w:szCs w:val="24"/>
          <w:highlight w:val="none"/>
          <w14:textFill>
            <w14:solidFill>
              <w14:schemeClr w14:val="tx1"/>
            </w14:solidFill>
          </w14:textFill>
        </w:rPr>
        <w:t>解释权</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19.1</w:t>
      </w:r>
      <w:r>
        <w:rPr>
          <w:rFonts w:hint="eastAsia" w:ascii="宋体" w:hAnsi="宋体"/>
          <w:color w:val="000000" w:themeColor="text1"/>
          <w:sz w:val="24"/>
          <w:highlight w:val="none"/>
          <w14:textFill>
            <w14:solidFill>
              <w14:schemeClr w14:val="tx1"/>
            </w14:solidFill>
          </w14:textFill>
        </w:rPr>
        <w:t>本文件是根据国家有关规定编制，解释权属采购代理机构。</w:t>
      </w:r>
    </w:p>
    <w:p>
      <w:pPr>
        <w:pStyle w:val="2"/>
        <w:spacing w:before="0" w:after="0" w:line="360" w:lineRule="auto"/>
        <w:rPr>
          <w:rFonts w:eastAsia="宋体"/>
          <w:color w:val="000000" w:themeColor="text1"/>
          <w:highlight w:val="none"/>
          <w14:textFill>
            <w14:solidFill>
              <w14:schemeClr w14:val="tx1"/>
            </w14:solidFill>
          </w14:textFill>
        </w:rPr>
      </w:pPr>
      <w:r>
        <w:rPr>
          <w:rFonts w:eastAsia="宋体"/>
          <w:color w:val="000000" w:themeColor="text1"/>
          <w:sz w:val="24"/>
          <w:highlight w:val="none"/>
          <w14:textFill>
            <w14:solidFill>
              <w14:schemeClr w14:val="tx1"/>
            </w14:solidFill>
          </w14:textFill>
        </w:rPr>
        <w:br w:type="page"/>
      </w:r>
      <w:bookmarkStart w:id="7" w:name="_Toc257798104"/>
      <w:r>
        <w:rPr>
          <w:rFonts w:eastAsia="宋体"/>
          <w:color w:val="000000" w:themeColor="text1"/>
          <w:highlight w:val="none"/>
          <w14:textFill>
            <w14:solidFill>
              <w14:schemeClr w14:val="tx1"/>
            </w14:solidFill>
          </w14:textFill>
        </w:rPr>
        <w:t>第</w:t>
      </w:r>
      <w:r>
        <w:rPr>
          <w:rFonts w:hint="eastAsia" w:eastAsia="宋体"/>
          <w:color w:val="000000" w:themeColor="text1"/>
          <w:highlight w:val="none"/>
          <w14:textFill>
            <w14:solidFill>
              <w14:schemeClr w14:val="tx1"/>
            </w14:solidFill>
          </w14:textFill>
        </w:rPr>
        <w:t>五</w:t>
      </w:r>
      <w:r>
        <w:rPr>
          <w:rFonts w:eastAsia="宋体"/>
          <w:color w:val="000000" w:themeColor="text1"/>
          <w:highlight w:val="none"/>
          <w14:textFill>
            <w14:solidFill>
              <w14:schemeClr w14:val="tx1"/>
            </w14:solidFill>
          </w14:textFill>
        </w:rPr>
        <w:t xml:space="preserve">部分  </w:t>
      </w:r>
      <w:r>
        <w:rPr>
          <w:rFonts w:hint="eastAsia" w:eastAsia="宋体"/>
          <w:color w:val="000000" w:themeColor="text1"/>
          <w:highlight w:val="none"/>
          <w14:textFill>
            <w14:solidFill>
              <w14:schemeClr w14:val="tx1"/>
            </w14:solidFill>
          </w14:textFill>
        </w:rPr>
        <w:t>采购合同</w:t>
      </w:r>
      <w:r>
        <w:rPr>
          <w:rFonts w:eastAsia="宋体"/>
          <w:color w:val="000000" w:themeColor="text1"/>
          <w:highlight w:val="none"/>
          <w14:textFill>
            <w14:solidFill>
              <w14:schemeClr w14:val="tx1"/>
            </w14:solidFill>
          </w14:textFill>
        </w:rPr>
        <w:t>(</w:t>
      </w:r>
      <w:r>
        <w:rPr>
          <w:rFonts w:hint="eastAsia" w:eastAsia="宋体"/>
          <w:color w:val="000000" w:themeColor="text1"/>
          <w:highlight w:val="none"/>
          <w14:textFill>
            <w14:solidFill>
              <w14:schemeClr w14:val="tx1"/>
            </w14:solidFill>
          </w14:textFill>
        </w:rPr>
        <w:t>范本</w:t>
      </w:r>
      <w:r>
        <w:rPr>
          <w:rFonts w:eastAsia="宋体"/>
          <w:color w:val="000000" w:themeColor="text1"/>
          <w:highlight w:val="none"/>
          <w14:textFill>
            <w14:solidFill>
              <w14:schemeClr w14:val="tx1"/>
            </w14:solidFill>
          </w14:textFill>
        </w:rPr>
        <w:t>)</w:t>
      </w:r>
    </w:p>
    <w:tbl>
      <w:tblPr>
        <w:tblStyle w:val="12"/>
        <w:tblW w:w="86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87" w:hRule="atLeast"/>
        </w:trPr>
        <w:tc>
          <w:tcPr>
            <w:tcW w:w="8619" w:type="dxa"/>
            <w:vAlign w:val="top"/>
          </w:tcPr>
          <w:p>
            <w:pPr>
              <w:spacing w:before="0" w:beforeAutospacing="0" w:after="0" w:afterAutospacing="0" w:line="360" w:lineRule="auto"/>
              <w:ind w:left="6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注释：</w:t>
            </w:r>
            <w:r>
              <w:rPr>
                <w:rFonts w:ascii="宋体" w:hAnsi="宋体"/>
                <w:color w:val="000000" w:themeColor="text1"/>
                <w:sz w:val="24"/>
                <w:szCs w:val="21"/>
                <w:highlight w:val="none"/>
                <w14:textFill>
                  <w14:solidFill>
                    <w14:schemeClr w14:val="tx1"/>
                  </w14:solidFill>
                </w14:textFill>
              </w:rPr>
              <w:t xml:space="preserve"> </w:t>
            </w:r>
          </w:p>
          <w:p>
            <w:pPr>
              <w:spacing w:before="0" w:beforeAutospacing="0" w:after="0" w:afterAutospacing="0" w:line="360" w:lineRule="auto"/>
              <w:ind w:left="69" w:firstLine="480" w:firstLineChars="200"/>
              <w:rPr>
                <w:rFonts w:ascii="宋体" w:hAnsi="宋体"/>
                <w:color w:val="000000" w:themeColor="text1"/>
                <w:sz w:val="18"/>
                <w:szCs w:val="28"/>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本格式条款仅作为双方签订合同的参考，为阐明各方的权利和义务，经协商可增加新的条款、修改相关条款， 但不得与</w:t>
            </w:r>
            <w:r>
              <w:rPr>
                <w:rFonts w:hint="eastAsia" w:ascii="宋体" w:hAnsi="宋体"/>
                <w:color w:val="000000" w:themeColor="text1"/>
                <w:sz w:val="24"/>
                <w:highlight w:val="none"/>
                <w14:textFill>
                  <w14:solidFill>
                    <w14:schemeClr w14:val="tx1"/>
                  </w14:solidFill>
                </w14:textFill>
              </w:rPr>
              <w:t>谈判采购</w:t>
            </w:r>
            <w:r>
              <w:rPr>
                <w:rFonts w:ascii="宋体" w:hAnsi="宋体"/>
                <w:color w:val="000000" w:themeColor="text1"/>
                <w:sz w:val="24"/>
                <w:highlight w:val="none"/>
                <w14:textFill>
                  <w14:solidFill>
                    <w14:schemeClr w14:val="tx1"/>
                  </w14:solidFill>
                </w14:textFill>
              </w:rPr>
              <w:t>文件、</w:t>
            </w:r>
            <w:r>
              <w:rPr>
                <w:rFonts w:hint="eastAsia" w:ascii="宋体" w:hAnsi="宋体"/>
                <w:color w:val="000000" w:themeColor="text1"/>
                <w:sz w:val="24"/>
                <w:highlight w:val="none"/>
                <w14:textFill>
                  <w14:solidFill>
                    <w14:schemeClr w14:val="tx1"/>
                  </w14:solidFill>
                </w14:textFill>
              </w:rPr>
              <w:t>报价</w:t>
            </w:r>
            <w:r>
              <w:rPr>
                <w:rFonts w:ascii="宋体" w:hAnsi="宋体"/>
                <w:color w:val="000000" w:themeColor="text1"/>
                <w:sz w:val="24"/>
                <w:highlight w:val="none"/>
                <w14:textFill>
                  <w14:solidFill>
                    <w14:schemeClr w14:val="tx1"/>
                  </w14:solidFill>
                </w14:textFill>
              </w:rPr>
              <w:t>文件的实质性内容相背离。</w:t>
            </w:r>
          </w:p>
        </w:tc>
      </w:tr>
    </w:tbl>
    <w:p>
      <w:pPr>
        <w:ind w:left="69"/>
        <w:jc w:val="center"/>
        <w:rPr>
          <w:rFonts w:hint="eastAsia"/>
          <w:b/>
          <w:color w:val="000000" w:themeColor="text1"/>
          <w:sz w:val="32"/>
          <w:szCs w:val="32"/>
          <w:highlight w:val="none"/>
          <w14:textFill>
            <w14:solidFill>
              <w14:schemeClr w14:val="tx1"/>
            </w14:solidFill>
          </w14:textFill>
        </w:rPr>
      </w:pPr>
      <w:r>
        <w:rPr>
          <w:rFonts w:hint="eastAsia"/>
          <w:b/>
          <w:color w:val="000000" w:themeColor="text1"/>
          <w:sz w:val="32"/>
          <w:szCs w:val="32"/>
          <w:highlight w:val="none"/>
          <w14:textFill>
            <w14:solidFill>
              <w14:schemeClr w14:val="tx1"/>
            </w14:solidFill>
          </w14:textFill>
        </w:rPr>
        <w:t>锅炉灰渣销售承包合同</w:t>
      </w:r>
    </w:p>
    <w:p>
      <w:pPr>
        <w:spacing w:line="276" w:lineRule="auto"/>
        <w:ind w:left="69"/>
        <w:rPr>
          <w:rFonts w:hint="eastAsia" w:ascii="仿宋_GB2312" w:eastAsia="仿宋_GB2312"/>
          <w:color w:val="000000" w:themeColor="text1"/>
          <w:sz w:val="24"/>
          <w:highlight w:val="none"/>
          <w14:textFill>
            <w14:solidFill>
              <w14:schemeClr w14:val="tx1"/>
            </w14:solidFill>
          </w14:textFill>
        </w:rPr>
      </w:pPr>
    </w:p>
    <w:p>
      <w:pPr>
        <w:spacing w:line="360" w:lineRule="auto"/>
        <w:ind w:left="69"/>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甲方：厦门海发环保</w:t>
      </w:r>
      <w:r>
        <w:rPr>
          <w:rFonts w:ascii="宋体" w:hAnsi="宋体"/>
          <w:color w:val="000000" w:themeColor="text1"/>
          <w:sz w:val="24"/>
          <w:highlight w:val="none"/>
          <w14:textFill>
            <w14:solidFill>
              <w14:schemeClr w14:val="tx1"/>
            </w14:solidFill>
          </w14:textFill>
        </w:rPr>
        <w:t>能源股份</w:t>
      </w:r>
      <w:r>
        <w:rPr>
          <w:rFonts w:hint="eastAsia" w:ascii="宋体" w:hAnsi="宋体"/>
          <w:color w:val="000000" w:themeColor="text1"/>
          <w:sz w:val="24"/>
          <w:highlight w:val="none"/>
          <w14:textFill>
            <w14:solidFill>
              <w14:schemeClr w14:val="tx1"/>
            </w14:solidFill>
          </w14:textFill>
        </w:rPr>
        <w:t xml:space="preserve">有限公司         </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合同编号：</w:t>
      </w:r>
    </w:p>
    <w:p>
      <w:pPr>
        <w:spacing w:line="360"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乙方：           </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签订地点：厦门海沧</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甲乙双方根据《中华人民共和国民法典》及国家其他有关法律法规，本着平等自愿、互惠互利的原则，就甲方循环流化床锅炉排放的灰渣销售工作进行友好协商，签定本合同。</w:t>
      </w:r>
    </w:p>
    <w:p>
      <w:pPr>
        <w:spacing w:line="360" w:lineRule="auto"/>
        <w:ind w:left="69" w:firstLine="482" w:firstLineChars="200"/>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一、双方职责</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（一）甲方：</w:t>
      </w:r>
    </w:p>
    <w:p>
      <w:pPr>
        <w:spacing w:line="360"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1、循环流化床锅炉排放的灰渣，将按正常生产计划全部提供给乙方。</w:t>
      </w:r>
    </w:p>
    <w:p>
      <w:pPr>
        <w:spacing w:line="360"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2、负责每天灰渣取样、化验一次，乙方可向甲方查询化验数据。</w:t>
      </w:r>
    </w:p>
    <w:p>
      <w:pPr>
        <w:spacing w:line="360"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3、指导乙方对灰渣的清理、装车，包括过磅、开单。</w:t>
      </w:r>
    </w:p>
    <w:p>
      <w:pPr>
        <w:spacing w:line="360"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4、不干预乙方对上述所承包灰渣的利用和销售。</w:t>
      </w:r>
    </w:p>
    <w:p>
      <w:pPr>
        <w:spacing w:line="360"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5、负责乙方相关人员的技术培训。</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（二）乙方：</w:t>
      </w:r>
    </w:p>
    <w:p>
      <w:pPr>
        <w:spacing w:line="360" w:lineRule="auto"/>
        <w:ind w:left="69" w:firstLine="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应调配足够运力，定期对甲方循环硫化床锅炉所排放的灰渣的清理、装车、运输，每周灰渣处理量不低于80%，保障生产设备安全稳定运行。如因乙方问题造成灰库满库、电除尘跳闸，造成环保问题，乙方需承担相应经济赔偿责任。</w:t>
      </w:r>
    </w:p>
    <w:p>
      <w:pPr>
        <w:spacing w:line="360" w:lineRule="auto"/>
        <w:ind w:left="69" w:firstLine="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2、要有满足环保要求的规范堆场，且可长期使用的灰渣堆放场地，用于灰渣的临时堆放。</w:t>
      </w:r>
    </w:p>
    <w:p>
      <w:pPr>
        <w:spacing w:line="360" w:lineRule="auto"/>
        <w:ind w:left="69" w:firstLine="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3、须用槽罐车进行飞灰运输，避免装车和运输过程的泄漏和扬尘污染，若因此而引起的责任由乙方负责。</w:t>
      </w:r>
    </w:p>
    <w:p>
      <w:pPr>
        <w:spacing w:line="360" w:lineRule="auto"/>
        <w:ind w:left="69" w:firstLine="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4、负责冷渣机系统、输渣系统、渣仓、渣场和拉渣通道的日常卫生。</w:t>
      </w:r>
    </w:p>
    <w:p>
      <w:pPr>
        <w:spacing w:line="360" w:lineRule="auto"/>
        <w:ind w:left="69" w:firstLine="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5、必须每周清理灰库边水沟的淤泥和垃圾，保障水沟通畅。</w:t>
      </w:r>
    </w:p>
    <w:p>
      <w:pPr>
        <w:spacing w:line="360"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6、必须每周清扫灰库边道路的积灰，保证道路干净、不扬尘。</w:t>
      </w:r>
    </w:p>
    <w:p>
      <w:pPr>
        <w:spacing w:line="360"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7、应做好拉渣工和现场管理人员的安全防护，配备必要的劳保用品，如在合同期内发生工伤及其它安全事故，乙方应承担全部责任。</w:t>
      </w:r>
    </w:p>
    <w:p>
      <w:pPr>
        <w:spacing w:line="360" w:lineRule="auto"/>
        <w:ind w:left="69" w:firstLine="48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8、派专人负责做好现场卫生管理，运输车辆调度，以及与甲方运行部沟通协调工作，保证相关作业人员服从甲方现场管理和指令。</w:t>
      </w:r>
    </w:p>
    <w:p>
      <w:pPr>
        <w:spacing w:line="360" w:lineRule="auto"/>
        <w:ind w:left="69"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9</w:t>
      </w:r>
      <w:r>
        <w:rPr>
          <w:rFonts w:hint="eastAsia" w:ascii="宋体" w:hAnsi="宋体"/>
          <w:color w:val="000000" w:themeColor="text1"/>
          <w:sz w:val="24"/>
          <w:highlight w:val="none"/>
          <w14:textFill>
            <w14:solidFill>
              <w14:schemeClr w14:val="tx1"/>
            </w14:solidFill>
          </w14:textFill>
        </w:rPr>
        <w:t>、负责</w:t>
      </w:r>
      <w:r>
        <w:rPr>
          <w:rFonts w:ascii="宋体" w:hAnsi="宋体"/>
          <w:color w:val="000000" w:themeColor="text1"/>
          <w:sz w:val="24"/>
          <w:highlight w:val="none"/>
          <w14:textFill>
            <w14:solidFill>
              <w14:schemeClr w14:val="tx1"/>
            </w14:solidFill>
          </w14:textFill>
        </w:rPr>
        <w:t>北门入厂道路以西</w:t>
      </w:r>
      <w:r>
        <w:rPr>
          <w:rFonts w:hint="eastAsia" w:ascii="宋体" w:hAnsi="宋体"/>
          <w:color w:val="000000" w:themeColor="text1"/>
          <w:sz w:val="24"/>
          <w:highlight w:val="none"/>
          <w14:textFill>
            <w14:solidFill>
              <w14:schemeClr w14:val="tx1"/>
            </w14:solidFill>
          </w14:textFill>
        </w:rPr>
        <w:t>厂区的公共路面保洁、厂区绿化带保洁以及垃圾的收集、清运</w:t>
      </w:r>
      <w:r>
        <w:rPr>
          <w:rFonts w:ascii="宋体" w:hAnsi="宋体"/>
          <w:color w:val="000000" w:themeColor="text1"/>
          <w:sz w:val="24"/>
          <w:highlight w:val="none"/>
          <w14:textFill>
            <w14:solidFill>
              <w14:schemeClr w14:val="tx1"/>
            </w14:solidFill>
          </w14:textFill>
        </w:rPr>
        <w:t>，保证道路干净、不扬尘。</w:t>
      </w:r>
    </w:p>
    <w:p>
      <w:pPr>
        <w:spacing w:line="360" w:lineRule="auto"/>
        <w:ind w:left="69" w:firstLine="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10、乙方须保证灰渣的利用符合相关政策，并按季度向甲方书面（加盖公章）说明灰渣去向。</w:t>
      </w:r>
    </w:p>
    <w:p>
      <w:pPr>
        <w:spacing w:line="360" w:lineRule="auto"/>
        <w:ind w:left="69" w:firstLine="482" w:firstLineChars="200"/>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二、结算方式</w:t>
      </w:r>
    </w:p>
    <w:p>
      <w:pPr>
        <w:spacing w:line="360"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1、灰渣数量以甲方地磅过磅数量为结算依据。</w:t>
      </w:r>
    </w:p>
    <w:p>
      <w:pPr>
        <w:spacing w:line="360"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2、灰渣结算金额=灰渣数量×灰渣结算单价。</w:t>
      </w:r>
    </w:p>
    <w:p>
      <w:pPr>
        <w:spacing w:line="360"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3、灰渣同价，价格包含放灰放渣的人工、劳保和卫生处理等一切费用。</w:t>
      </w:r>
    </w:p>
    <w:p>
      <w:pPr>
        <w:spacing w:line="360"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4、灰渣每月结算，以甲方化验室每月化验的飞灰可燃物平均值为准，按质论价，不同范围的飞灰可燃物对应各自的单价进行结算。</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对应结算价格表如下：</w:t>
      </w:r>
    </w:p>
    <w:tbl>
      <w:tblPr>
        <w:tblStyle w:val="12"/>
        <w:tblW w:w="57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02"/>
        <w:gridCol w:w="24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飞灰可燃物平均值A的范围</w:t>
            </w:r>
          </w:p>
        </w:tc>
        <w:tc>
          <w:tcPr>
            <w:tcW w:w="2469"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对应的价格（元/吨）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A≥40%</w:t>
            </w:r>
          </w:p>
        </w:tc>
        <w:tc>
          <w:tcPr>
            <w:tcW w:w="2469"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35%≤A＜40%</w:t>
            </w:r>
          </w:p>
        </w:tc>
        <w:tc>
          <w:tcPr>
            <w:tcW w:w="2469"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30%≤A＜35%</w:t>
            </w:r>
          </w:p>
        </w:tc>
        <w:tc>
          <w:tcPr>
            <w:tcW w:w="2469"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25%≤A＜30%</w:t>
            </w:r>
          </w:p>
        </w:tc>
        <w:tc>
          <w:tcPr>
            <w:tcW w:w="2469"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20%≤A＜25%</w:t>
            </w:r>
          </w:p>
        </w:tc>
        <w:tc>
          <w:tcPr>
            <w:tcW w:w="2469"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15%≤A＜20%</w:t>
            </w:r>
          </w:p>
        </w:tc>
        <w:tc>
          <w:tcPr>
            <w:tcW w:w="2469"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10%≤A＜15%</w:t>
            </w:r>
          </w:p>
        </w:tc>
        <w:tc>
          <w:tcPr>
            <w:tcW w:w="2469"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5%≤A＜10%</w:t>
            </w:r>
          </w:p>
        </w:tc>
        <w:tc>
          <w:tcPr>
            <w:tcW w:w="2469"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02"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A＜5%</w:t>
            </w:r>
          </w:p>
        </w:tc>
        <w:tc>
          <w:tcPr>
            <w:tcW w:w="2469" w:type="dxa"/>
            <w:vAlign w:val="center"/>
          </w:tcPr>
          <w:p>
            <w:pPr>
              <w:spacing w:line="360" w:lineRule="auto"/>
              <w:ind w:left="69"/>
              <w:jc w:val="center"/>
              <w:rPr>
                <w:rFonts w:hint="eastAsia" w:ascii="宋体" w:hAnsi="宋体"/>
                <w:color w:val="000000" w:themeColor="text1"/>
                <w:sz w:val="24"/>
                <w:highlight w:val="none"/>
                <w14:textFill>
                  <w14:solidFill>
                    <w14:schemeClr w14:val="tx1"/>
                  </w14:solidFill>
                </w14:textFill>
              </w:rPr>
            </w:pPr>
          </w:p>
        </w:tc>
      </w:tr>
    </w:tbl>
    <w:p>
      <w:pPr>
        <w:spacing w:line="360" w:lineRule="auto"/>
        <w:ind w:left="69" w:firstLine="465"/>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4、甲方在次月5日之前开具增值税发票给乙方，乙方在次月15日之前付清款项。</w:t>
      </w:r>
    </w:p>
    <w:p>
      <w:pPr>
        <w:spacing w:line="360" w:lineRule="auto"/>
        <w:ind w:left="69" w:firstLine="472" w:firstLineChars="196"/>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三、履约保证</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1、乙方应在合同执行前10日内将10万人民币存入甲方账户作为履约保证金。</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2、合同期满后十个工作日内甲方将保证金无息退还给承包方，若承包方在甲方未同意情况下终止合同，甲方有权没收履约保证金，并终止合同。</w:t>
      </w:r>
    </w:p>
    <w:p>
      <w:pPr>
        <w:spacing w:line="360" w:lineRule="auto"/>
        <w:ind w:left="69" w:firstLine="472" w:firstLineChars="196"/>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四、违约责任</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乙方未按甲方要求及时将灰渣清运出厂而影响甲方正常生产且无力调剂，甲方有权要求乙方支付10万元违约金，并有权单方解除本合同，若由此造成甲方损失的（包括但不限于灰渣另行处理损失、工厂停机和/或停车损失、环保处罚等），乙方还应赔偿甲方损失。若甲方不解除本合同的，甲方有权以增加灰渣处理商的方式来解决乙方不及时处理灰渣的违约行为，乙方应无条件配合，由此导致的费用及给甲方造成的损失，仍由乙方负责赔偿。</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2、乙方负责甲方厂区内灰渣清理，因乙方清理不及时造成厂内环境污染， 甲方有权要求乙方赔偿因此给甲方造成的各种损失，并有权收取1000元/次的违约金。</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3、乙方不能按合同结清货款二次（含二次）以上，甲方有权终止合同并没收履约保证金。</w:t>
      </w:r>
    </w:p>
    <w:p>
      <w:pPr>
        <w:spacing w:line="440" w:lineRule="exact"/>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乙方应当依照有关法律法规的规定履行污染物防治要求，并将运输、利用、处置情况告知甲方；如果乙方违反《中华人民共和国固体废物污染环境防治法》等相关法律法规规定受到处罚或造成环境污染和生态破坏的，由乙方负全部责任。</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5</w:t>
      </w:r>
      <w:r>
        <w:rPr>
          <w:rFonts w:hint="eastAsia" w:ascii="宋体" w:hAnsi="宋体"/>
          <w:color w:val="000000" w:themeColor="text1"/>
          <w:sz w:val="24"/>
          <w:highlight w:val="none"/>
          <w14:textFill>
            <w14:solidFill>
              <w14:schemeClr w14:val="tx1"/>
            </w14:solidFill>
          </w14:textFill>
        </w:rPr>
        <w:t>、当相关法律法规或环保部门要求有变更时，乙方要按新的法律法规或环保要求规范执行，否则乙方负全部责任，甲方有权终止合同。</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6</w:t>
      </w:r>
      <w:r>
        <w:rPr>
          <w:rFonts w:hint="eastAsia" w:ascii="宋体" w:hAnsi="宋体"/>
          <w:color w:val="000000" w:themeColor="text1"/>
          <w:sz w:val="24"/>
          <w:highlight w:val="none"/>
          <w14:textFill>
            <w14:solidFill>
              <w14:schemeClr w14:val="tx1"/>
            </w14:solidFill>
          </w14:textFill>
        </w:rPr>
        <w:t>、甲方运行部对乙方进行每月考核，若有违规处罚的款项将直接计入每月的结算费用当中；甲方每半年对乙方进行一次综合考评，若乙方未能按合同约定完成相关工作内容，则甲方有权解除合同。</w:t>
      </w:r>
    </w:p>
    <w:p>
      <w:pPr>
        <w:spacing w:line="360" w:lineRule="auto"/>
        <w:ind w:left="69"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7</w:t>
      </w:r>
      <w:r>
        <w:rPr>
          <w:rFonts w:hint="eastAsia" w:ascii="宋体" w:hAnsi="宋体"/>
          <w:color w:val="000000" w:themeColor="text1"/>
          <w:sz w:val="24"/>
          <w:highlight w:val="none"/>
          <w14:textFill>
            <w14:solidFill>
              <w14:schemeClr w14:val="tx1"/>
            </w14:solidFill>
          </w14:textFill>
        </w:rPr>
        <w:t>、上述罚款在每月结算中支付。</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五、因不可抗力的原因（如强台风的影响造成停产、停运等）致使合同无法履行，可免于承担违约责任。</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六、合同中的未尽事宜或执行过程中因客观原因变化引发争议的，双方应本着实事求是的精神及时友好协商解决，协商不成，可向甲方所在地具有管辖权的人民法院起诉。在双方对有争议问题进行协商、诉讼期间，与争议无关的协议条款应继续履行，否则按违约处理。</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七、本合同有效期自2</w:t>
      </w:r>
      <w:r>
        <w:rPr>
          <w:rFonts w:ascii="宋体" w:hAnsi="宋体"/>
          <w:color w:val="000000" w:themeColor="text1"/>
          <w:sz w:val="24"/>
          <w:highlight w:val="none"/>
          <w14:textFill>
            <w14:solidFill>
              <w14:schemeClr w14:val="tx1"/>
            </w14:solidFill>
          </w14:textFill>
        </w:rPr>
        <w:t>021</w:t>
      </w:r>
      <w:r>
        <w:rPr>
          <w:rFonts w:hint="eastAsia" w:ascii="宋体" w:hAnsi="宋体"/>
          <w:color w:val="000000" w:themeColor="text1"/>
          <w:sz w:val="24"/>
          <w:highlight w:val="none"/>
          <w14:textFill>
            <w14:solidFill>
              <w14:schemeClr w14:val="tx1"/>
            </w14:solidFill>
          </w14:textFill>
        </w:rPr>
        <w:t>年1</w:t>
      </w:r>
      <w:r>
        <w:rPr>
          <w:rFonts w:ascii="宋体" w:hAnsi="宋体"/>
          <w:color w:val="000000" w:themeColor="text1"/>
          <w:sz w:val="24"/>
          <w:highlight w:val="none"/>
          <w14:textFill>
            <w14:solidFill>
              <w14:schemeClr w14:val="tx1"/>
            </w14:solidFill>
          </w14:textFill>
        </w:rPr>
        <w:t>2</w:t>
      </w:r>
      <w:r>
        <w:rPr>
          <w:rFonts w:hint="eastAsia" w:ascii="宋体" w:hAnsi="宋体"/>
          <w:color w:val="000000" w:themeColor="text1"/>
          <w:sz w:val="24"/>
          <w:highlight w:val="none"/>
          <w14:textFill>
            <w14:solidFill>
              <w14:schemeClr w14:val="tx1"/>
            </w14:solidFill>
          </w14:textFill>
        </w:rPr>
        <w:t>月</w:t>
      </w:r>
      <w:r>
        <w:rPr>
          <w:rFonts w:ascii="宋体" w:hAnsi="宋体"/>
          <w:color w:val="000000" w:themeColor="text1"/>
          <w:sz w:val="24"/>
          <w:highlight w:val="none"/>
          <w14:textFill>
            <w14:solidFill>
              <w14:schemeClr w14:val="tx1"/>
            </w14:solidFill>
          </w14:textFill>
        </w:rPr>
        <w:t>26</w:t>
      </w:r>
      <w:r>
        <w:rPr>
          <w:rFonts w:hint="eastAsia" w:ascii="宋体" w:hAnsi="宋体"/>
          <w:color w:val="000000" w:themeColor="text1"/>
          <w:sz w:val="24"/>
          <w:highlight w:val="none"/>
          <w14:textFill>
            <w14:solidFill>
              <w14:schemeClr w14:val="tx1"/>
            </w14:solidFill>
          </w14:textFill>
        </w:rPr>
        <w:t>日起至20</w:t>
      </w:r>
      <w:r>
        <w:rPr>
          <w:rFonts w:ascii="宋体" w:hAnsi="宋体"/>
          <w:color w:val="000000" w:themeColor="text1"/>
          <w:sz w:val="24"/>
          <w:highlight w:val="none"/>
          <w14:textFill>
            <w14:solidFill>
              <w14:schemeClr w14:val="tx1"/>
            </w14:solidFill>
          </w14:textFill>
        </w:rPr>
        <w:t>23</w:t>
      </w:r>
      <w:r>
        <w:rPr>
          <w:rFonts w:hint="eastAsia" w:ascii="宋体" w:hAnsi="宋体"/>
          <w:color w:val="000000" w:themeColor="text1"/>
          <w:sz w:val="24"/>
          <w:highlight w:val="none"/>
          <w14:textFill>
            <w14:solidFill>
              <w14:schemeClr w14:val="tx1"/>
            </w14:solidFill>
          </w14:textFill>
        </w:rPr>
        <w:t>年12月25日止。</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八、本合同一式肆份，双方各执贰份，合同经双方签字盖章后生效。</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附件一：《关于出渣、放灰安全管理协议》</w:t>
      </w:r>
    </w:p>
    <w:p>
      <w:pPr>
        <w:spacing w:line="360"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附件二：《廉洁承诺书》</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p>
    <w:p>
      <w:pPr>
        <w:spacing w:line="276" w:lineRule="auto"/>
        <w:ind w:left="69"/>
        <w:rPr>
          <w:rFonts w:hint="eastAsia" w:ascii="宋体" w:hAnsi="宋体"/>
          <w:color w:val="000000" w:themeColor="text1"/>
          <w:sz w:val="24"/>
          <w:highlight w:val="none"/>
          <w14:textFill>
            <w14:solidFill>
              <w14:schemeClr w14:val="tx1"/>
            </w14:solidFill>
          </w14:textFill>
        </w:rPr>
      </w:pPr>
    </w:p>
    <w:p>
      <w:pPr>
        <w:ind w:left="69"/>
        <w:rPr>
          <w:rFonts w:ascii="仿宋_GB2312" w:eastAsia="仿宋_GB2312"/>
          <w:b/>
          <w:color w:val="000000" w:themeColor="text1"/>
          <w:sz w:val="24"/>
          <w:highlight w:val="none"/>
          <w14:textFill>
            <w14:solidFill>
              <w14:schemeClr w14:val="tx1"/>
            </w14:solidFill>
          </w14:textFill>
        </w:rPr>
      </w:pPr>
      <w:r>
        <w:rPr>
          <w:rFonts w:hint="eastAsia" w:ascii="仿宋_GB2312" w:eastAsia="仿宋_GB2312"/>
          <w:b/>
          <w:color w:val="000000" w:themeColor="text1"/>
          <w:sz w:val="24"/>
          <w:highlight w:val="none"/>
          <w14:textFill>
            <w14:solidFill>
              <w14:schemeClr w14:val="tx1"/>
            </w14:solidFill>
          </w14:textFill>
        </w:rPr>
        <w:t>甲方：厦门海发环保能源股份有限公司　  乙方：</w:t>
      </w:r>
      <w:r>
        <w:rPr>
          <w:rFonts w:ascii="仿宋_GB2312" w:eastAsia="仿宋_GB2312"/>
          <w:b/>
          <w:color w:val="000000" w:themeColor="text1"/>
          <w:sz w:val="24"/>
          <w:highlight w:val="none"/>
          <w14:textFill>
            <w14:solidFill>
              <w14:schemeClr w14:val="tx1"/>
            </w14:solidFill>
          </w14:textFill>
        </w:rPr>
        <w:t xml:space="preserve"> </w:t>
      </w:r>
    </w:p>
    <w:p>
      <w:pPr>
        <w:widowControl/>
        <w:shd w:val="clear" w:color="auto" w:fill="F5FBFF"/>
        <w:spacing w:line="240" w:lineRule="atLeast"/>
        <w:ind w:left="5129" w:hanging="5060" w:hangingChars="2100"/>
        <w:textAlignment w:val="center"/>
        <w:rPr>
          <w:rFonts w:hint="eastAsia" w:ascii="仿宋_GB2312" w:eastAsia="仿宋_GB2312"/>
          <w:b/>
          <w:color w:val="000000" w:themeColor="text1"/>
          <w:highlight w:val="none"/>
          <w14:textFill>
            <w14:solidFill>
              <w14:schemeClr w14:val="tx1"/>
            </w14:solidFill>
          </w14:textFill>
        </w:rPr>
      </w:pPr>
      <w:r>
        <w:rPr>
          <w:rFonts w:ascii="仿宋_GB2312" w:eastAsia="仿宋_GB2312"/>
          <w:b/>
          <w:color w:val="000000" w:themeColor="text1"/>
          <w:sz w:val="24"/>
          <w:highlight w:val="none"/>
          <w14:textFill>
            <w14:solidFill>
              <w14:schemeClr w14:val="tx1"/>
            </w14:solidFill>
          </w14:textFill>
        </w:rPr>
        <w:t>所在地：</w:t>
      </w:r>
      <w:r>
        <w:rPr>
          <w:rFonts w:hint="eastAsia" w:ascii="仿宋_GB2312" w:eastAsia="仿宋_GB2312"/>
          <w:b/>
          <w:color w:val="000000" w:themeColor="text1"/>
          <w:sz w:val="24"/>
          <w:highlight w:val="none"/>
          <w14:textFill>
            <w14:solidFill>
              <w14:schemeClr w14:val="tx1"/>
            </w14:solidFill>
          </w14:textFill>
        </w:rPr>
        <w:t>海沧区</w:t>
      </w:r>
      <w:r>
        <w:rPr>
          <w:rFonts w:ascii="仿宋_GB2312" w:eastAsia="仿宋_GB2312"/>
          <w:b/>
          <w:color w:val="000000" w:themeColor="text1"/>
          <w:sz w:val="24"/>
          <w:highlight w:val="none"/>
          <w14:textFill>
            <w14:solidFill>
              <w14:schemeClr w14:val="tx1"/>
            </w14:solidFill>
          </w14:textFill>
        </w:rPr>
        <w:t>阳光西路</w:t>
      </w:r>
      <w:r>
        <w:rPr>
          <w:rFonts w:hint="eastAsia" w:ascii="仿宋_GB2312" w:eastAsia="仿宋_GB2312"/>
          <w:b/>
          <w:color w:val="000000" w:themeColor="text1"/>
          <w:sz w:val="24"/>
          <w:highlight w:val="none"/>
          <w14:textFill>
            <w14:solidFill>
              <w14:schemeClr w14:val="tx1"/>
            </w14:solidFill>
          </w14:textFill>
        </w:rPr>
        <w:t>288号          所在地：</w:t>
      </w:r>
      <w:r>
        <w:rPr>
          <w:rFonts w:hint="eastAsia" w:ascii="仿宋_GB2312" w:eastAsia="仿宋_GB2312"/>
          <w:b/>
          <w:color w:val="000000" w:themeColor="text1"/>
          <w:highlight w:val="none"/>
          <w14:textFill>
            <w14:solidFill>
              <w14:schemeClr w14:val="tx1"/>
            </w14:solidFill>
          </w14:textFill>
        </w:rPr>
        <w:t xml:space="preserve"> </w:t>
      </w:r>
    </w:p>
    <w:p>
      <w:pPr>
        <w:spacing w:line="276" w:lineRule="auto"/>
        <w:ind w:left="69"/>
        <w:rPr>
          <w:rFonts w:ascii="仿宋_GB2312" w:eastAsia="仿宋_GB2312"/>
          <w:b/>
          <w:color w:val="000000" w:themeColor="text1"/>
          <w:sz w:val="24"/>
          <w:highlight w:val="none"/>
          <w14:textFill>
            <w14:solidFill>
              <w14:schemeClr w14:val="tx1"/>
            </w14:solidFill>
          </w14:textFill>
        </w:rPr>
      </w:pPr>
      <w:r>
        <w:rPr>
          <w:rFonts w:hint="eastAsia" w:ascii="仿宋_GB2312" w:eastAsia="仿宋_GB2312"/>
          <w:b/>
          <w:color w:val="000000" w:themeColor="text1"/>
          <w:sz w:val="24"/>
          <w:highlight w:val="none"/>
          <w14:textFill>
            <w14:solidFill>
              <w14:schemeClr w14:val="tx1"/>
            </w14:solidFill>
          </w14:textFill>
        </w:rPr>
        <w:t>法定</w:t>
      </w:r>
      <w:r>
        <w:rPr>
          <w:rFonts w:ascii="仿宋_GB2312" w:eastAsia="仿宋_GB2312"/>
          <w:b/>
          <w:color w:val="000000" w:themeColor="text1"/>
          <w:sz w:val="24"/>
          <w:highlight w:val="none"/>
          <w14:textFill>
            <w14:solidFill>
              <w14:schemeClr w14:val="tx1"/>
            </w14:solidFill>
          </w14:textFill>
        </w:rPr>
        <w:t>代表人：楼樟云</w:t>
      </w:r>
      <w:r>
        <w:rPr>
          <w:rFonts w:hint="eastAsia" w:ascii="仿宋_GB2312" w:eastAsia="仿宋_GB2312"/>
          <w:b/>
          <w:color w:val="000000" w:themeColor="text1"/>
          <w:sz w:val="24"/>
          <w:highlight w:val="none"/>
          <w14:textFill>
            <w14:solidFill>
              <w14:schemeClr w14:val="tx1"/>
            </w14:solidFill>
          </w14:textFill>
        </w:rPr>
        <w:t xml:space="preserve">                    法定</w:t>
      </w:r>
      <w:r>
        <w:rPr>
          <w:rFonts w:ascii="仿宋_GB2312" w:eastAsia="仿宋_GB2312"/>
          <w:b/>
          <w:color w:val="000000" w:themeColor="text1"/>
          <w:sz w:val="24"/>
          <w:highlight w:val="none"/>
          <w14:textFill>
            <w14:solidFill>
              <w14:schemeClr w14:val="tx1"/>
            </w14:solidFill>
          </w14:textFill>
        </w:rPr>
        <w:t xml:space="preserve">代表人： </w:t>
      </w:r>
    </w:p>
    <w:p>
      <w:pPr>
        <w:spacing w:line="276" w:lineRule="auto"/>
        <w:ind w:left="69"/>
        <w:rPr>
          <w:rFonts w:ascii="仿宋_GB2312" w:eastAsia="仿宋_GB2312"/>
          <w:b/>
          <w:color w:val="000000" w:themeColor="text1"/>
          <w:sz w:val="24"/>
          <w:highlight w:val="none"/>
          <w14:textFill>
            <w14:solidFill>
              <w14:schemeClr w14:val="tx1"/>
            </w14:solidFill>
          </w14:textFill>
        </w:rPr>
      </w:pPr>
      <w:r>
        <w:rPr>
          <w:rFonts w:hint="eastAsia" w:ascii="仿宋_GB2312" w:eastAsia="仿宋_GB2312"/>
          <w:b/>
          <w:color w:val="000000" w:themeColor="text1"/>
          <w:sz w:val="24"/>
          <w:highlight w:val="none"/>
          <w14:textFill>
            <w14:solidFill>
              <w14:schemeClr w14:val="tx1"/>
            </w14:solidFill>
          </w14:textFill>
        </w:rPr>
        <w:t>经办人</w:t>
      </w:r>
      <w:r>
        <w:rPr>
          <w:rFonts w:ascii="仿宋_GB2312" w:eastAsia="仿宋_GB2312"/>
          <w:b/>
          <w:color w:val="000000" w:themeColor="text1"/>
          <w:sz w:val="24"/>
          <w:highlight w:val="none"/>
          <w14:textFill>
            <w14:solidFill>
              <w14:schemeClr w14:val="tx1"/>
            </w14:solidFill>
          </w14:textFill>
        </w:rPr>
        <w:t>：苏友智</w:t>
      </w:r>
      <w:r>
        <w:rPr>
          <w:rFonts w:hint="eastAsia" w:ascii="仿宋_GB2312" w:eastAsia="仿宋_GB2312"/>
          <w:b/>
          <w:color w:val="000000" w:themeColor="text1"/>
          <w:sz w:val="24"/>
          <w:highlight w:val="none"/>
          <w14:textFill>
            <w14:solidFill>
              <w14:schemeClr w14:val="tx1"/>
            </w14:solidFill>
          </w14:textFill>
        </w:rPr>
        <w:t xml:space="preserve">                        经办人</w:t>
      </w:r>
      <w:r>
        <w:rPr>
          <w:rFonts w:ascii="仿宋_GB2312" w:eastAsia="仿宋_GB2312"/>
          <w:b/>
          <w:color w:val="000000" w:themeColor="text1"/>
          <w:sz w:val="24"/>
          <w:highlight w:val="none"/>
          <w14:textFill>
            <w14:solidFill>
              <w14:schemeClr w14:val="tx1"/>
            </w14:solidFill>
          </w14:textFill>
        </w:rPr>
        <w:t xml:space="preserve">： </w:t>
      </w:r>
    </w:p>
    <w:p>
      <w:pPr>
        <w:spacing w:line="276" w:lineRule="auto"/>
        <w:ind w:left="69"/>
        <w:rPr>
          <w:rFonts w:ascii="仿宋_GB2312" w:eastAsia="仿宋_GB2312"/>
          <w:b/>
          <w:color w:val="000000" w:themeColor="text1"/>
          <w:sz w:val="24"/>
          <w:highlight w:val="none"/>
          <w14:textFill>
            <w14:solidFill>
              <w14:schemeClr w14:val="tx1"/>
            </w14:solidFill>
          </w14:textFill>
        </w:rPr>
      </w:pPr>
      <w:r>
        <w:rPr>
          <w:rFonts w:hint="eastAsia" w:ascii="仿宋_GB2312" w:eastAsia="仿宋_GB2312"/>
          <w:b/>
          <w:color w:val="000000" w:themeColor="text1"/>
          <w:sz w:val="24"/>
          <w:highlight w:val="none"/>
          <w14:textFill>
            <w14:solidFill>
              <w14:schemeClr w14:val="tx1"/>
            </w14:solidFill>
          </w14:textFill>
        </w:rPr>
        <w:t xml:space="preserve">电话：0592-6807559　　　　　　　　  </w:t>
      </w:r>
      <w:r>
        <w:rPr>
          <w:rFonts w:ascii="仿宋_GB2312" w:eastAsia="仿宋_GB2312"/>
          <w:b/>
          <w:color w:val="000000" w:themeColor="text1"/>
          <w:sz w:val="24"/>
          <w:highlight w:val="none"/>
          <w14:textFill>
            <w14:solidFill>
              <w14:schemeClr w14:val="tx1"/>
            </w14:solidFill>
          </w14:textFill>
        </w:rPr>
        <w:t xml:space="preserve">  </w:t>
      </w:r>
      <w:r>
        <w:rPr>
          <w:rFonts w:hint="eastAsia" w:ascii="仿宋_GB2312" w:eastAsia="仿宋_GB2312"/>
          <w:b/>
          <w:color w:val="000000" w:themeColor="text1"/>
          <w:sz w:val="24"/>
          <w:highlight w:val="none"/>
          <w14:textFill>
            <w14:solidFill>
              <w14:schemeClr w14:val="tx1"/>
            </w14:solidFill>
          </w14:textFill>
        </w:rPr>
        <w:t>电话：</w:t>
      </w:r>
    </w:p>
    <w:p>
      <w:pPr>
        <w:spacing w:line="276" w:lineRule="auto"/>
        <w:ind w:left="69"/>
        <w:rPr>
          <w:rFonts w:hint="eastAsia" w:ascii="仿宋_GB2312" w:eastAsia="仿宋_GB2312"/>
          <w:b/>
          <w:color w:val="000000" w:themeColor="text1"/>
          <w:sz w:val="24"/>
          <w:highlight w:val="none"/>
          <w14:textFill>
            <w14:solidFill>
              <w14:schemeClr w14:val="tx1"/>
            </w14:solidFill>
          </w14:textFill>
        </w:rPr>
      </w:pPr>
      <w:r>
        <w:rPr>
          <w:rFonts w:hint="eastAsia" w:ascii="仿宋_GB2312" w:eastAsia="仿宋_GB2312"/>
          <w:b/>
          <w:color w:val="000000" w:themeColor="text1"/>
          <w:sz w:val="24"/>
          <w:highlight w:val="none"/>
          <w14:textFill>
            <w14:solidFill>
              <w14:schemeClr w14:val="tx1"/>
            </w14:solidFill>
          </w14:textFill>
        </w:rPr>
        <w:t>开户行：</w:t>
      </w:r>
      <w:r>
        <w:rPr>
          <w:rFonts w:hint="eastAsia" w:ascii="仿宋_GB2312" w:eastAsia="仿宋_GB2312"/>
          <w:b/>
          <w:color w:val="000000" w:themeColor="text1"/>
          <w:sz w:val="22"/>
          <w:highlight w:val="none"/>
          <w14:textFill>
            <w14:solidFill>
              <w14:schemeClr w14:val="tx1"/>
            </w14:solidFill>
          </w14:textFill>
        </w:rPr>
        <w:t>建设银行厦门市分行厦禾支行</w:t>
      </w:r>
      <w:r>
        <w:rPr>
          <w:rFonts w:hint="eastAsia" w:ascii="仿宋_GB2312" w:eastAsia="仿宋_GB2312"/>
          <w:b/>
          <w:color w:val="000000" w:themeColor="text1"/>
          <w:sz w:val="24"/>
          <w:highlight w:val="none"/>
          <w14:textFill>
            <w14:solidFill>
              <w14:schemeClr w14:val="tx1"/>
            </w14:solidFill>
          </w14:textFill>
        </w:rPr>
        <w:t xml:space="preserve">    </w:t>
      </w:r>
      <w:r>
        <w:rPr>
          <w:rFonts w:ascii="仿宋_GB2312" w:eastAsia="仿宋_GB2312"/>
          <w:b/>
          <w:color w:val="000000" w:themeColor="text1"/>
          <w:sz w:val="24"/>
          <w:highlight w:val="none"/>
          <w14:textFill>
            <w14:solidFill>
              <w14:schemeClr w14:val="tx1"/>
            </w14:solidFill>
          </w14:textFill>
        </w:rPr>
        <w:t xml:space="preserve">  </w:t>
      </w:r>
      <w:r>
        <w:rPr>
          <w:rFonts w:hint="eastAsia" w:ascii="仿宋_GB2312" w:eastAsia="仿宋_GB2312"/>
          <w:b/>
          <w:color w:val="000000" w:themeColor="text1"/>
          <w:sz w:val="24"/>
          <w:highlight w:val="none"/>
          <w14:textFill>
            <w14:solidFill>
              <w14:schemeClr w14:val="tx1"/>
            </w14:solidFill>
          </w14:textFill>
        </w:rPr>
        <w:t xml:space="preserve">开户行： </w:t>
      </w:r>
    </w:p>
    <w:p>
      <w:pPr>
        <w:ind w:left="69"/>
        <w:rPr>
          <w:rFonts w:ascii="仿宋_GB2312" w:eastAsia="仿宋_GB2312"/>
          <w:b/>
          <w:color w:val="000000" w:themeColor="text1"/>
          <w:sz w:val="24"/>
          <w:highlight w:val="none"/>
          <w14:textFill>
            <w14:solidFill>
              <w14:schemeClr w14:val="tx1"/>
            </w14:solidFill>
          </w14:textFill>
        </w:rPr>
      </w:pPr>
      <w:r>
        <w:rPr>
          <w:rFonts w:hint="eastAsia" w:ascii="仿宋_GB2312" w:eastAsia="仿宋_GB2312"/>
          <w:b/>
          <w:color w:val="000000" w:themeColor="text1"/>
          <w:sz w:val="24"/>
          <w:highlight w:val="none"/>
          <w14:textFill>
            <w14:solidFill>
              <w14:schemeClr w14:val="tx1"/>
            </w14:solidFill>
          </w14:textFill>
        </w:rPr>
        <w:t xml:space="preserve">账号：35101561001052501775  　　　  </w:t>
      </w:r>
      <w:r>
        <w:rPr>
          <w:rFonts w:ascii="仿宋_GB2312" w:eastAsia="仿宋_GB2312"/>
          <w:b/>
          <w:color w:val="000000" w:themeColor="text1"/>
          <w:sz w:val="24"/>
          <w:highlight w:val="none"/>
          <w14:textFill>
            <w14:solidFill>
              <w14:schemeClr w14:val="tx1"/>
            </w14:solidFill>
          </w14:textFill>
        </w:rPr>
        <w:t xml:space="preserve">  </w:t>
      </w:r>
      <w:r>
        <w:rPr>
          <w:rFonts w:hint="eastAsia" w:ascii="仿宋_GB2312" w:eastAsia="仿宋_GB2312"/>
          <w:b/>
          <w:color w:val="000000" w:themeColor="text1"/>
          <w:sz w:val="24"/>
          <w:highlight w:val="none"/>
          <w14:textFill>
            <w14:solidFill>
              <w14:schemeClr w14:val="tx1"/>
            </w14:solidFill>
          </w14:textFill>
        </w:rPr>
        <w:t>账号：</w:t>
      </w:r>
    </w:p>
    <w:p>
      <w:pPr>
        <w:ind w:left="69"/>
        <w:rPr>
          <w:rFonts w:hint="eastAsia" w:ascii="仿宋_GB2312" w:eastAsia="仿宋_GB2312"/>
          <w:b/>
          <w:color w:val="000000" w:themeColor="text1"/>
          <w:sz w:val="24"/>
          <w:highlight w:val="none"/>
          <w14:textFill>
            <w14:solidFill>
              <w14:schemeClr w14:val="tx1"/>
            </w14:solidFill>
          </w14:textFill>
        </w:rPr>
      </w:pPr>
    </w:p>
    <w:p>
      <w:pPr>
        <w:ind w:left="69"/>
        <w:rPr>
          <w:rFonts w:hint="eastAsia" w:ascii="仿宋_GB2312" w:eastAsia="仿宋_GB2312"/>
          <w:b/>
          <w:color w:val="000000" w:themeColor="text1"/>
          <w:sz w:val="24"/>
          <w:highlight w:val="none"/>
          <w14:textFill>
            <w14:solidFill>
              <w14:schemeClr w14:val="tx1"/>
            </w14:solidFill>
          </w14:textFill>
        </w:rPr>
      </w:pPr>
    </w:p>
    <w:p>
      <w:pPr>
        <w:ind w:left="69"/>
        <w:rPr>
          <w:rFonts w:hint="eastAsia" w:ascii="仿宋_GB2312" w:eastAsia="仿宋_GB2312"/>
          <w:b/>
          <w:color w:val="000000" w:themeColor="text1"/>
          <w:sz w:val="24"/>
          <w:highlight w:val="none"/>
          <w14:textFill>
            <w14:solidFill>
              <w14:schemeClr w14:val="tx1"/>
            </w14:solidFill>
          </w14:textFill>
        </w:rPr>
      </w:pPr>
    </w:p>
    <w:p>
      <w:pPr>
        <w:ind w:left="69"/>
        <w:rPr>
          <w:rFonts w:hint="eastAsia" w:ascii="仿宋_GB2312" w:eastAsia="仿宋_GB2312"/>
          <w:b/>
          <w:color w:val="000000" w:themeColor="text1"/>
          <w:sz w:val="24"/>
          <w:highlight w:val="none"/>
          <w14:textFill>
            <w14:solidFill>
              <w14:schemeClr w14:val="tx1"/>
            </w14:solidFill>
          </w14:textFill>
        </w:rPr>
      </w:pPr>
    </w:p>
    <w:p>
      <w:pPr>
        <w:ind w:left="69"/>
        <w:rPr>
          <w:rFonts w:hint="eastAsia" w:ascii="仿宋_GB2312" w:eastAsia="仿宋_GB2312"/>
          <w:b/>
          <w:color w:val="000000" w:themeColor="text1"/>
          <w:sz w:val="24"/>
          <w:highlight w:val="none"/>
          <w14:textFill>
            <w14:solidFill>
              <w14:schemeClr w14:val="tx1"/>
            </w14:solidFill>
          </w14:textFill>
        </w:rPr>
      </w:pPr>
    </w:p>
    <w:p>
      <w:pPr>
        <w:ind w:left="69"/>
        <w:rPr>
          <w:rFonts w:hint="eastAsia" w:ascii="仿宋_GB2312" w:eastAsia="仿宋_GB2312"/>
          <w:b/>
          <w:color w:val="000000" w:themeColor="text1"/>
          <w:sz w:val="24"/>
          <w:highlight w:val="none"/>
          <w14:textFill>
            <w14:solidFill>
              <w14:schemeClr w14:val="tx1"/>
            </w14:solidFill>
          </w14:textFill>
        </w:rPr>
      </w:pPr>
    </w:p>
    <w:p>
      <w:pPr>
        <w:ind w:left="69"/>
        <w:rPr>
          <w:rFonts w:hint="eastAsia" w:ascii="仿宋_GB2312" w:eastAsia="仿宋_GB2312"/>
          <w:b/>
          <w:color w:val="000000" w:themeColor="text1"/>
          <w:sz w:val="24"/>
          <w:highlight w:val="none"/>
          <w14:textFill>
            <w14:solidFill>
              <w14:schemeClr w14:val="tx1"/>
            </w14:solidFill>
          </w14:textFill>
        </w:rPr>
      </w:pPr>
    </w:p>
    <w:p>
      <w:pPr>
        <w:ind w:left="69"/>
        <w:rPr>
          <w:rFonts w:ascii="仿宋_GB2312" w:eastAsia="仿宋_GB2312"/>
          <w:b/>
          <w:color w:val="000000" w:themeColor="text1"/>
          <w:sz w:val="24"/>
          <w:highlight w:val="none"/>
          <w14:textFill>
            <w14:solidFill>
              <w14:schemeClr w14:val="tx1"/>
            </w14:solidFill>
          </w14:textFill>
        </w:rPr>
      </w:pPr>
    </w:p>
    <w:p>
      <w:pPr>
        <w:ind w:left="69"/>
        <w:rPr>
          <w:rFonts w:ascii="仿宋_GB2312" w:eastAsia="仿宋_GB2312"/>
          <w:b/>
          <w:color w:val="000000" w:themeColor="text1"/>
          <w:sz w:val="24"/>
          <w:highlight w:val="none"/>
          <w14:textFill>
            <w14:solidFill>
              <w14:schemeClr w14:val="tx1"/>
            </w14:solidFill>
          </w14:textFill>
        </w:rPr>
      </w:pPr>
    </w:p>
    <w:p>
      <w:pPr>
        <w:ind w:left="69"/>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附件一：</w:t>
      </w:r>
    </w:p>
    <w:p>
      <w:pPr>
        <w:ind w:left="69"/>
        <w:jc w:val="center"/>
        <w:rPr>
          <w:rFonts w:hint="eastAsia"/>
          <w:b/>
          <w:color w:val="000000" w:themeColor="text1"/>
          <w:sz w:val="32"/>
          <w:szCs w:val="32"/>
          <w:highlight w:val="none"/>
          <w14:textFill>
            <w14:solidFill>
              <w14:schemeClr w14:val="tx1"/>
            </w14:solidFill>
          </w14:textFill>
        </w:rPr>
      </w:pPr>
      <w:r>
        <w:rPr>
          <w:rFonts w:hint="eastAsia"/>
          <w:b/>
          <w:color w:val="000000" w:themeColor="text1"/>
          <w:sz w:val="32"/>
          <w:szCs w:val="32"/>
          <w:highlight w:val="none"/>
          <w14:textFill>
            <w14:solidFill>
              <w14:schemeClr w14:val="tx1"/>
            </w14:solidFill>
          </w14:textFill>
        </w:rPr>
        <w:t>关于出渣、放灰安全管理协议</w:t>
      </w:r>
    </w:p>
    <w:p>
      <w:pPr>
        <w:ind w:left="69"/>
        <w:jc w:val="center"/>
        <w:rPr>
          <w:rFonts w:hint="eastAsia"/>
          <w:b/>
          <w:color w:val="000000" w:themeColor="text1"/>
          <w:szCs w:val="21"/>
          <w:highlight w:val="none"/>
          <w14:textFill>
            <w14:solidFill>
              <w14:schemeClr w14:val="tx1"/>
            </w14:solidFill>
          </w14:textFill>
        </w:rPr>
      </w:pPr>
    </w:p>
    <w:p>
      <w:pPr>
        <w:spacing w:line="400" w:lineRule="exact"/>
        <w:ind w:left="69" w:firstLine="480" w:firstLineChars="200"/>
        <w:rPr>
          <w:rFonts w:hint="eastAsia"/>
          <w:color w:val="000000" w:themeColor="text1"/>
          <w:sz w:val="24"/>
          <w:szCs w:val="28"/>
          <w:highlight w:val="none"/>
          <w14:textFill>
            <w14:solidFill>
              <w14:schemeClr w14:val="tx1"/>
            </w14:solidFill>
          </w14:textFill>
        </w:rPr>
      </w:pPr>
      <w:r>
        <w:rPr>
          <w:rFonts w:hint="eastAsia"/>
          <w:color w:val="000000" w:themeColor="text1"/>
          <w:sz w:val="24"/>
          <w:szCs w:val="28"/>
          <w:highlight w:val="none"/>
          <w14:textFill>
            <w14:solidFill>
              <w14:schemeClr w14:val="tx1"/>
            </w14:solidFill>
          </w14:textFill>
        </w:rPr>
        <w:t>为保证公司生产设备安全稳定运行，保障工作人员的安全健康，进一步维护我司安全生产劳动纪律，严肃安全作业行为，现拟定关于出渣、方法安全管理协议如下：</w:t>
      </w:r>
    </w:p>
    <w:p>
      <w:pPr>
        <w:spacing w:line="400" w:lineRule="exact"/>
        <w:ind w:left="69" w:firstLine="480" w:firstLineChars="200"/>
        <w:rPr>
          <w:rFonts w:hint="eastAsia"/>
          <w:color w:val="000000" w:themeColor="text1"/>
          <w:sz w:val="24"/>
          <w:szCs w:val="28"/>
          <w:highlight w:val="none"/>
          <w14:textFill>
            <w14:solidFill>
              <w14:schemeClr w14:val="tx1"/>
            </w14:solidFill>
          </w14:textFill>
        </w:rPr>
      </w:pPr>
      <w:r>
        <w:rPr>
          <w:rFonts w:hint="eastAsia"/>
          <w:color w:val="000000" w:themeColor="text1"/>
          <w:sz w:val="24"/>
          <w:szCs w:val="28"/>
          <w:highlight w:val="none"/>
          <w14:textFill>
            <w14:solidFill>
              <w14:schemeClr w14:val="tx1"/>
            </w14:solidFill>
          </w14:textFill>
        </w:rPr>
        <w:t>1、进入生产现场，所有人员都必须戴好劳保用品（含</w:t>
      </w:r>
      <w:r>
        <w:rPr>
          <w:rFonts w:hint="eastAsia" w:ascii="宋体" w:hAnsi="宋体"/>
          <w:color w:val="000000" w:themeColor="text1"/>
          <w:sz w:val="24"/>
          <w:highlight w:val="none"/>
          <w14:textFill>
            <w14:solidFill>
              <w14:schemeClr w14:val="tx1"/>
            </w14:solidFill>
          </w14:textFill>
        </w:rPr>
        <w:t>安全帽、手套、高温鞋、防尘口罩等</w:t>
      </w:r>
      <w:r>
        <w:rPr>
          <w:rFonts w:hint="eastAsia"/>
          <w:color w:val="000000" w:themeColor="text1"/>
          <w:sz w:val="24"/>
          <w:szCs w:val="28"/>
          <w:highlight w:val="none"/>
          <w14:textFill>
            <w14:solidFill>
              <w14:schemeClr w14:val="tx1"/>
            </w14:solidFill>
          </w14:textFill>
        </w:rPr>
        <w:t>），且必须穿戴整齐，生产现场禁止穿拖鞋，一经发现违反规定，每次扣罚</w:t>
      </w:r>
      <w:r>
        <w:rPr>
          <w:color w:val="000000" w:themeColor="text1"/>
          <w:sz w:val="24"/>
          <w:szCs w:val="28"/>
          <w:highlight w:val="none"/>
          <w14:textFill>
            <w14:solidFill>
              <w14:schemeClr w14:val="tx1"/>
            </w14:solidFill>
          </w14:textFill>
        </w:rPr>
        <w:t>20</w:t>
      </w:r>
      <w:r>
        <w:rPr>
          <w:rFonts w:hint="eastAsia"/>
          <w:color w:val="000000" w:themeColor="text1"/>
          <w:sz w:val="24"/>
          <w:szCs w:val="28"/>
          <w:highlight w:val="none"/>
          <w14:textFill>
            <w14:solidFill>
              <w14:schemeClr w14:val="tx1"/>
            </w14:solidFill>
          </w14:textFill>
        </w:rPr>
        <w:t>0元。</w:t>
      </w:r>
    </w:p>
    <w:p>
      <w:pPr>
        <w:spacing w:line="400" w:lineRule="exact"/>
        <w:ind w:left="69" w:firstLine="480" w:firstLineChars="200"/>
        <w:rPr>
          <w:rFonts w:hint="eastAsia"/>
          <w:color w:val="000000" w:themeColor="text1"/>
          <w:sz w:val="24"/>
          <w:szCs w:val="28"/>
          <w:highlight w:val="none"/>
          <w14:textFill>
            <w14:solidFill>
              <w14:schemeClr w14:val="tx1"/>
            </w14:solidFill>
          </w14:textFill>
        </w:rPr>
      </w:pPr>
      <w:r>
        <w:rPr>
          <w:rFonts w:hint="eastAsia"/>
          <w:color w:val="000000" w:themeColor="text1"/>
          <w:sz w:val="24"/>
          <w:szCs w:val="28"/>
          <w:highlight w:val="none"/>
          <w14:textFill>
            <w14:solidFill>
              <w14:schemeClr w14:val="tx1"/>
            </w14:solidFill>
          </w14:textFill>
        </w:rPr>
        <w:t>2、进入生产厂区，所有人员不得抽烟；一经发现，按照《厦门海发环保能源股份有限公司安全文明生产奖惩考核细则》扣罚</w:t>
      </w:r>
      <w:r>
        <w:rPr>
          <w:color w:val="000000" w:themeColor="text1"/>
          <w:sz w:val="24"/>
          <w:szCs w:val="28"/>
          <w:highlight w:val="none"/>
          <w14:textFill>
            <w14:solidFill>
              <w14:schemeClr w14:val="tx1"/>
            </w14:solidFill>
          </w14:textFill>
        </w:rPr>
        <w:t>5</w:t>
      </w:r>
      <w:r>
        <w:rPr>
          <w:rFonts w:hint="eastAsia"/>
          <w:color w:val="000000" w:themeColor="text1"/>
          <w:sz w:val="24"/>
          <w:szCs w:val="28"/>
          <w:highlight w:val="none"/>
          <w14:textFill>
            <w14:solidFill>
              <w14:schemeClr w14:val="tx1"/>
            </w14:solidFill>
          </w14:textFill>
        </w:rPr>
        <w:t>00元。</w:t>
      </w:r>
    </w:p>
    <w:p>
      <w:pPr>
        <w:spacing w:line="400" w:lineRule="exact"/>
        <w:ind w:left="69" w:firstLine="480" w:firstLineChars="200"/>
        <w:rPr>
          <w:rFonts w:hint="eastAsia"/>
          <w:color w:val="000000" w:themeColor="text1"/>
          <w:sz w:val="24"/>
          <w:szCs w:val="28"/>
          <w:highlight w:val="none"/>
          <w14:textFill>
            <w14:solidFill>
              <w14:schemeClr w14:val="tx1"/>
            </w14:solidFill>
          </w14:textFill>
        </w:rPr>
      </w:pPr>
      <w:r>
        <w:rPr>
          <w:rFonts w:hint="eastAsia"/>
          <w:color w:val="000000" w:themeColor="text1"/>
          <w:sz w:val="24"/>
          <w:szCs w:val="28"/>
          <w:highlight w:val="none"/>
          <w14:textFill>
            <w14:solidFill>
              <w14:schemeClr w14:val="tx1"/>
            </w14:solidFill>
          </w14:textFill>
        </w:rPr>
        <w:t>3、严格执行作业许可制度，未经许可任何设备都不准乱动。一经发现扣罚100元；作业过程中私自动用工作以外的设备造成我司一些事故发生，其损失由承包方承担。</w:t>
      </w:r>
    </w:p>
    <w:p>
      <w:pPr>
        <w:spacing w:line="400" w:lineRule="exact"/>
        <w:ind w:left="69" w:firstLine="480" w:firstLineChars="200"/>
        <w:rPr>
          <w:rFonts w:hint="eastAsia"/>
          <w:color w:val="000000" w:themeColor="text1"/>
          <w:sz w:val="24"/>
          <w:szCs w:val="28"/>
          <w:highlight w:val="none"/>
          <w14:textFill>
            <w14:solidFill>
              <w14:schemeClr w14:val="tx1"/>
            </w14:solidFill>
          </w14:textFill>
        </w:rPr>
      </w:pPr>
      <w:r>
        <w:rPr>
          <w:rFonts w:hint="eastAsia"/>
          <w:color w:val="000000" w:themeColor="text1"/>
          <w:sz w:val="24"/>
          <w:szCs w:val="28"/>
          <w:highlight w:val="none"/>
          <w14:textFill>
            <w14:solidFill>
              <w14:schemeClr w14:val="tx1"/>
            </w14:solidFill>
          </w14:textFill>
        </w:rPr>
        <w:t>4、禁止酒后作业，因作业人员酒后作业造成的事故损失，由承包方承担。</w:t>
      </w:r>
    </w:p>
    <w:p>
      <w:pPr>
        <w:spacing w:line="400" w:lineRule="exact"/>
        <w:ind w:left="69" w:firstLine="480" w:firstLineChars="200"/>
        <w:rPr>
          <w:rFonts w:hint="eastAsia"/>
          <w:color w:val="000000" w:themeColor="text1"/>
          <w:sz w:val="24"/>
          <w:szCs w:val="28"/>
          <w:highlight w:val="none"/>
          <w14:textFill>
            <w14:solidFill>
              <w14:schemeClr w14:val="tx1"/>
            </w14:solidFill>
          </w14:textFill>
        </w:rPr>
      </w:pPr>
      <w:r>
        <w:rPr>
          <w:rFonts w:hint="eastAsia"/>
          <w:color w:val="000000" w:themeColor="text1"/>
          <w:sz w:val="24"/>
          <w:szCs w:val="28"/>
          <w:highlight w:val="none"/>
          <w14:textFill>
            <w14:solidFill>
              <w14:schemeClr w14:val="tx1"/>
            </w14:solidFill>
          </w14:textFill>
        </w:rPr>
        <w:t>5、劳动过程中所有的劳保用品由承包方自行承担。</w:t>
      </w:r>
    </w:p>
    <w:p>
      <w:pPr>
        <w:spacing w:line="400" w:lineRule="exact"/>
        <w:ind w:left="69" w:firstLine="480" w:firstLineChars="200"/>
        <w:rPr>
          <w:rFonts w:hint="eastAsia"/>
          <w:color w:val="000000" w:themeColor="text1"/>
          <w:sz w:val="24"/>
          <w:szCs w:val="28"/>
          <w:highlight w:val="none"/>
          <w14:textFill>
            <w14:solidFill>
              <w14:schemeClr w14:val="tx1"/>
            </w14:solidFill>
          </w14:textFill>
        </w:rPr>
      </w:pPr>
      <w:r>
        <w:rPr>
          <w:rFonts w:hint="eastAsia"/>
          <w:color w:val="000000" w:themeColor="text1"/>
          <w:sz w:val="24"/>
          <w:szCs w:val="28"/>
          <w:highlight w:val="none"/>
          <w14:textFill>
            <w14:solidFill>
              <w14:schemeClr w14:val="tx1"/>
            </w14:solidFill>
          </w14:textFill>
        </w:rPr>
        <w:t>6、在作业的过程中，由于放渣、放灰工人不遵守劳动纪律和《电业安全工作规程》而造成的伤害，由承包方自行承担后果；</w:t>
      </w:r>
    </w:p>
    <w:p>
      <w:pPr>
        <w:spacing w:line="400" w:lineRule="exact"/>
        <w:ind w:left="69" w:firstLine="480" w:firstLineChars="200"/>
        <w:rPr>
          <w:color w:val="000000" w:themeColor="text1"/>
          <w:sz w:val="24"/>
          <w:szCs w:val="28"/>
          <w:highlight w:val="none"/>
          <w14:textFill>
            <w14:solidFill>
              <w14:schemeClr w14:val="tx1"/>
            </w14:solidFill>
          </w14:textFill>
        </w:rPr>
      </w:pPr>
      <w:r>
        <w:rPr>
          <w:rFonts w:hint="eastAsia"/>
          <w:color w:val="000000" w:themeColor="text1"/>
          <w:sz w:val="24"/>
          <w:szCs w:val="28"/>
          <w:highlight w:val="none"/>
          <w14:textFill>
            <w14:solidFill>
              <w14:schemeClr w14:val="tx1"/>
            </w14:solidFill>
          </w14:textFill>
        </w:rPr>
        <w:t>7、垃圾不按指定地点存放，随意乱倒，每次扣罚100元。</w:t>
      </w:r>
    </w:p>
    <w:p>
      <w:pPr>
        <w:spacing w:line="400" w:lineRule="exact"/>
        <w:ind w:left="69" w:firstLine="480" w:firstLineChars="200"/>
        <w:rPr>
          <w:rFonts w:hint="eastAsia"/>
          <w:color w:val="000000" w:themeColor="text1"/>
          <w:sz w:val="28"/>
          <w:szCs w:val="28"/>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8</w:t>
      </w:r>
      <w:r>
        <w:rPr>
          <w:rFonts w:hint="eastAsia" w:ascii="宋体" w:hAnsi="宋体"/>
          <w:color w:val="000000" w:themeColor="text1"/>
          <w:sz w:val="24"/>
          <w:highlight w:val="none"/>
          <w14:textFill>
            <w14:solidFill>
              <w14:schemeClr w14:val="tx1"/>
            </w14:solidFill>
          </w14:textFill>
        </w:rPr>
        <w:t>、乙方在装渣、灰及运输过程中因操作或设备原因造成道路等环境污染事件的应于当天及时负责清理，如经甲方通知后2小时内仍未清理的。每次收取500元的罚金。</w:t>
      </w:r>
    </w:p>
    <w:p>
      <w:pPr>
        <w:tabs>
          <w:tab w:val="left" w:pos="7110"/>
        </w:tabs>
        <w:spacing w:line="400" w:lineRule="exact"/>
        <w:ind w:left="69" w:firstLine="560" w:firstLineChars="200"/>
        <w:rPr>
          <w:rFonts w:hint="eastAsia"/>
          <w:color w:val="000000" w:themeColor="text1"/>
          <w:sz w:val="28"/>
          <w:szCs w:val="28"/>
          <w:highlight w:val="none"/>
          <w14:textFill>
            <w14:solidFill>
              <w14:schemeClr w14:val="tx1"/>
            </w14:solidFill>
          </w14:textFill>
        </w:rPr>
      </w:pPr>
      <w:r>
        <w:rPr>
          <w:color w:val="000000" w:themeColor="text1"/>
          <w:sz w:val="28"/>
          <w:szCs w:val="28"/>
          <w:highlight w:val="none"/>
          <w14:textFill>
            <w14:solidFill>
              <w14:schemeClr w14:val="tx1"/>
            </w14:solidFill>
          </w14:textFill>
        </w:rPr>
        <w:tab/>
      </w:r>
    </w:p>
    <w:p>
      <w:pPr>
        <w:spacing w:line="340" w:lineRule="exact"/>
        <w:ind w:left="69"/>
        <w:rPr>
          <w:rFonts w:hint="eastAsia"/>
          <w:color w:val="000000" w:themeColor="text1"/>
          <w:sz w:val="28"/>
          <w:szCs w:val="28"/>
          <w:highlight w:val="none"/>
          <w14:textFill>
            <w14:solidFill>
              <w14:schemeClr w14:val="tx1"/>
            </w14:solidFill>
          </w14:textFill>
        </w:rPr>
      </w:pPr>
    </w:p>
    <w:p>
      <w:pPr>
        <w:spacing w:line="340" w:lineRule="exact"/>
        <w:ind w:left="69"/>
        <w:rPr>
          <w:rFonts w:hint="eastAsia"/>
          <w:color w:val="000000" w:themeColor="text1"/>
          <w:sz w:val="28"/>
          <w:szCs w:val="28"/>
          <w:highlight w:val="none"/>
          <w14:textFill>
            <w14:solidFill>
              <w14:schemeClr w14:val="tx1"/>
            </w14:solidFill>
          </w14:textFill>
        </w:rPr>
      </w:pPr>
    </w:p>
    <w:p>
      <w:pPr>
        <w:ind w:left="69"/>
        <w:rPr>
          <w:rFonts w:hint="eastAsia"/>
          <w:color w:val="000000" w:themeColor="text1"/>
          <w:sz w:val="28"/>
          <w:szCs w:val="28"/>
          <w:highlight w:val="none"/>
          <w14:textFill>
            <w14:solidFill>
              <w14:schemeClr w14:val="tx1"/>
            </w14:solidFill>
          </w14:textFill>
        </w:rPr>
      </w:pPr>
      <w:r>
        <w:rPr>
          <w:rFonts w:hint="eastAsia"/>
          <w:color w:val="000000" w:themeColor="text1"/>
          <w:sz w:val="28"/>
          <w:szCs w:val="28"/>
          <w:highlight w:val="none"/>
          <w14:textFill>
            <w14:solidFill>
              <w14:schemeClr w14:val="tx1"/>
            </w14:solidFill>
          </w14:textFill>
        </w:rPr>
        <w:t xml:space="preserve">厦门海发环保能源股份有限公司     </w:t>
      </w:r>
      <w:r>
        <w:rPr>
          <w:color w:val="000000" w:themeColor="text1"/>
          <w:sz w:val="28"/>
          <w:szCs w:val="28"/>
          <w:highlight w:val="none"/>
          <w14:textFill>
            <w14:solidFill>
              <w14:schemeClr w14:val="tx1"/>
            </w14:solidFill>
          </w14:textFill>
        </w:rPr>
        <w:t xml:space="preserve"> 乙方：</w:t>
      </w:r>
    </w:p>
    <w:p>
      <w:pPr>
        <w:ind w:left="69"/>
        <w:rPr>
          <w:rFonts w:hint="eastAsia"/>
          <w:color w:val="000000" w:themeColor="text1"/>
          <w:highlight w:val="none"/>
          <w14:textFill>
            <w14:solidFill>
              <w14:schemeClr w14:val="tx1"/>
            </w14:solidFill>
          </w14:textFill>
        </w:rPr>
      </w:pPr>
      <w:r>
        <w:rPr>
          <w:rFonts w:hint="eastAsia"/>
          <w:color w:val="000000" w:themeColor="text1"/>
          <w:sz w:val="28"/>
          <w:szCs w:val="28"/>
          <w:highlight w:val="none"/>
          <w14:textFill>
            <w14:solidFill>
              <w14:schemeClr w14:val="tx1"/>
            </w14:solidFill>
          </w14:textFill>
        </w:rPr>
        <w:t>代表人：                          代表人：</w:t>
      </w:r>
    </w:p>
    <w:p>
      <w:pPr>
        <w:spacing w:line="276" w:lineRule="auto"/>
        <w:ind w:left="69" w:right="480"/>
        <w:rPr>
          <w:rFonts w:hint="eastAsia"/>
          <w:color w:val="000000" w:themeColor="text1"/>
          <w:sz w:val="28"/>
          <w:szCs w:val="28"/>
          <w:highlight w:val="none"/>
          <w14:textFill>
            <w14:solidFill>
              <w14:schemeClr w14:val="tx1"/>
            </w14:solidFill>
          </w14:textFill>
        </w:rPr>
      </w:pPr>
      <w:r>
        <w:rPr>
          <w:rFonts w:hint="eastAsia"/>
          <w:color w:val="000000" w:themeColor="text1"/>
          <w:sz w:val="28"/>
          <w:szCs w:val="28"/>
          <w:highlight w:val="none"/>
          <w14:textFill>
            <w14:solidFill>
              <w14:schemeClr w14:val="tx1"/>
            </w14:solidFill>
          </w14:textFill>
        </w:rPr>
        <w:t>时间：20</w:t>
      </w:r>
      <w:r>
        <w:rPr>
          <w:color w:val="000000" w:themeColor="text1"/>
          <w:sz w:val="28"/>
          <w:szCs w:val="28"/>
          <w:highlight w:val="none"/>
          <w14:textFill>
            <w14:solidFill>
              <w14:schemeClr w14:val="tx1"/>
            </w14:solidFill>
          </w14:textFill>
        </w:rPr>
        <w:t>21</w:t>
      </w:r>
      <w:r>
        <w:rPr>
          <w:rFonts w:hint="eastAsia"/>
          <w:color w:val="000000" w:themeColor="text1"/>
          <w:sz w:val="28"/>
          <w:szCs w:val="28"/>
          <w:highlight w:val="none"/>
          <w14:textFill>
            <w14:solidFill>
              <w14:schemeClr w14:val="tx1"/>
            </w14:solidFill>
          </w14:textFill>
        </w:rPr>
        <w:t>年</w:t>
      </w:r>
      <w:r>
        <w:rPr>
          <w:color w:val="000000" w:themeColor="text1"/>
          <w:sz w:val="28"/>
          <w:szCs w:val="28"/>
          <w:highlight w:val="none"/>
          <w14:textFill>
            <w14:solidFill>
              <w14:schemeClr w14:val="tx1"/>
            </w14:solidFill>
          </w14:textFill>
        </w:rPr>
        <w:t xml:space="preserve">  </w:t>
      </w:r>
      <w:r>
        <w:rPr>
          <w:rFonts w:hint="eastAsia"/>
          <w:color w:val="000000" w:themeColor="text1"/>
          <w:sz w:val="28"/>
          <w:szCs w:val="28"/>
          <w:highlight w:val="none"/>
          <w14:textFill>
            <w14:solidFill>
              <w14:schemeClr w14:val="tx1"/>
            </w14:solidFill>
          </w14:textFill>
        </w:rPr>
        <w:t>月</w:t>
      </w:r>
      <w:r>
        <w:rPr>
          <w:color w:val="000000" w:themeColor="text1"/>
          <w:sz w:val="28"/>
          <w:szCs w:val="28"/>
          <w:highlight w:val="none"/>
          <w14:textFill>
            <w14:solidFill>
              <w14:schemeClr w14:val="tx1"/>
            </w14:solidFill>
          </w14:textFill>
        </w:rPr>
        <w:t xml:space="preserve">  </w:t>
      </w:r>
      <w:r>
        <w:rPr>
          <w:rFonts w:hint="eastAsia"/>
          <w:color w:val="000000" w:themeColor="text1"/>
          <w:sz w:val="28"/>
          <w:szCs w:val="28"/>
          <w:highlight w:val="none"/>
          <w14:textFill>
            <w14:solidFill>
              <w14:schemeClr w14:val="tx1"/>
            </w14:solidFill>
          </w14:textFill>
        </w:rPr>
        <w:t xml:space="preserve">日              </w:t>
      </w:r>
    </w:p>
    <w:p>
      <w:pPr>
        <w:spacing w:line="276" w:lineRule="auto"/>
        <w:ind w:left="69" w:right="480" w:firstLine="840" w:firstLineChars="300"/>
        <w:rPr>
          <w:rFonts w:hint="eastAsia"/>
          <w:color w:val="000000" w:themeColor="text1"/>
          <w:sz w:val="28"/>
          <w:szCs w:val="28"/>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firstLine="720" w:firstLineChars="300"/>
        <w:rPr>
          <w:rFonts w:hint="eastAsia" w:ascii="宋体" w:hAnsi="宋体"/>
          <w:color w:val="000000" w:themeColor="text1"/>
          <w:sz w:val="24"/>
          <w:highlight w:val="none"/>
          <w14:textFill>
            <w14:solidFill>
              <w14:schemeClr w14:val="tx1"/>
            </w14:solidFill>
          </w14:textFill>
        </w:rPr>
      </w:pPr>
    </w:p>
    <w:p>
      <w:pPr>
        <w:spacing w:line="276" w:lineRule="auto"/>
        <w:ind w:left="69" w:right="48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附件二：</w:t>
      </w:r>
    </w:p>
    <w:p>
      <w:pPr>
        <w:ind w:left="69"/>
        <w:jc w:val="center"/>
        <w:rPr>
          <w:rFonts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t>廉政责任书</w:t>
      </w:r>
    </w:p>
    <w:p>
      <w:pPr>
        <w:spacing w:line="440" w:lineRule="exact"/>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甲方：厦门海发环保能源股份有限公司</w:t>
      </w:r>
    </w:p>
    <w:p>
      <w:pPr>
        <w:spacing w:line="440" w:lineRule="exact"/>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乙方：</w:t>
      </w:r>
      <w:r>
        <w:rPr>
          <w:rFonts w:ascii="宋体" w:hAnsi="宋体"/>
          <w:color w:val="000000" w:themeColor="text1"/>
          <w:sz w:val="24"/>
          <w:highlight w:val="none"/>
          <w14:textFill>
            <w14:solidFill>
              <w14:schemeClr w14:val="tx1"/>
            </w14:solidFill>
          </w14:textFill>
        </w:rPr>
        <w:t xml:space="preserve"> </w:t>
      </w:r>
    </w:p>
    <w:p>
      <w:pPr>
        <w:spacing w:line="440" w:lineRule="exact"/>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为了保证甲、乙双方在灰渣销售承包等经济活动往来中遵纪守法、廉洁自律，特制定本廉政责任书。</w:t>
      </w:r>
    </w:p>
    <w:p>
      <w:pPr>
        <w:spacing w:line="440" w:lineRule="exact"/>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一、甲、乙双方应自觉遵守国家、行业、地方各项法律法规及规章制度，严格按照有关规定管理好各项工作，按照经济合同规定，履行各项义务。</w:t>
      </w:r>
    </w:p>
    <w:p>
      <w:pPr>
        <w:spacing w:line="440" w:lineRule="exact"/>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二、甲方在和乙方的业务交往活动中，应严格按所签订的经济合同条款办事，不得推诿责任或借故刁难乙方人员；不得在履行业务中“吃、拿、卡、要”或发生其它任何不廉洁行为。一经发现，由海发集团纪委视其情节轻重对有关人员做出处理。海发集团监督部门应切实履行监督检查职能，加强对甲方人员的监督，随时教育甲方人员在与乙方开展的经济活动中，保持密切合作，廉洁奉公，不谋私利。</w:t>
      </w:r>
    </w:p>
    <w:p>
      <w:pPr>
        <w:spacing w:line="440" w:lineRule="exact"/>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三、乙方不得以任何理由向甲方人员送钱、送物或采用其他变相行向甲方行贿。否则，甲方有权终止经济合同，不承担违约责任，并将其列入此后参与海发集团各项经济活动的禁入名单；触犯刑事法律法规的移交司法机关处理。</w:t>
      </w:r>
    </w:p>
    <w:p>
      <w:pPr>
        <w:spacing w:line="440" w:lineRule="exact"/>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四、甲方人员不得私自向乙方推销经济活动中的有关产品或推介经营单位。</w:t>
      </w:r>
    </w:p>
    <w:p>
      <w:pPr>
        <w:spacing w:line="440" w:lineRule="exact"/>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五、甲、乙双方工作人员发现上述情形之一，应及时向海发纪委举报（</w:t>
      </w:r>
      <w:r>
        <w:rPr>
          <w:rFonts w:hint="eastAsia" w:ascii="宋体" w:hAnsi="宋体"/>
          <w:b/>
          <w:color w:val="000000" w:themeColor="text1"/>
          <w:sz w:val="24"/>
          <w:highlight w:val="none"/>
          <w14:textFill>
            <w14:solidFill>
              <w14:schemeClr w14:val="tx1"/>
            </w14:solidFill>
          </w14:textFill>
        </w:rPr>
        <w:t>举报电话：</w:t>
      </w:r>
      <w:r>
        <w:rPr>
          <w:rFonts w:hint="eastAsia" w:ascii="宋体" w:hAnsi="宋体" w:cs="宋体"/>
          <w:b/>
          <w:color w:val="000000" w:themeColor="text1"/>
          <w:kern w:val="0"/>
          <w:sz w:val="24"/>
          <w:highlight w:val="none"/>
          <w14:textFill>
            <w14:solidFill>
              <w14:schemeClr w14:val="tx1"/>
            </w14:solidFill>
          </w14:textFill>
        </w:rPr>
        <w:t>0592-680</w:t>
      </w:r>
      <w:r>
        <w:rPr>
          <w:rFonts w:ascii="宋体" w:hAnsi="宋体" w:cs="宋体"/>
          <w:b/>
          <w:color w:val="000000" w:themeColor="text1"/>
          <w:kern w:val="0"/>
          <w:sz w:val="24"/>
          <w:highlight w:val="none"/>
          <w14:textFill>
            <w14:solidFill>
              <w14:schemeClr w14:val="tx1"/>
            </w14:solidFill>
          </w14:textFill>
        </w:rPr>
        <w:t>7528</w:t>
      </w:r>
      <w:r>
        <w:rPr>
          <w:rFonts w:hint="eastAsia" w:ascii="宋体" w:hAnsi="宋体" w:cs="宋体"/>
          <w:b/>
          <w:color w:val="000000" w:themeColor="text1"/>
          <w:kern w:val="0"/>
          <w:sz w:val="24"/>
          <w:highlight w:val="none"/>
          <w14:textFill>
            <w14:solidFill>
              <w14:schemeClr w14:val="tx1"/>
            </w14:solidFill>
          </w14:textFill>
        </w:rPr>
        <w:t>，邮箱：</w:t>
      </w:r>
      <w:r>
        <w:rPr>
          <w:rFonts w:ascii="宋体" w:hAnsi="宋体" w:cs="宋体"/>
          <w:b/>
          <w:color w:val="000000" w:themeColor="text1"/>
          <w:kern w:val="0"/>
          <w:sz w:val="24"/>
          <w:highlight w:val="none"/>
          <w14:textFill>
            <w14:solidFill>
              <w14:schemeClr w14:val="tx1"/>
            </w14:solidFill>
          </w14:textFill>
        </w:rPr>
        <w:t>wengjs@xmhfge.cn</w:t>
      </w:r>
      <w:r>
        <w:rPr>
          <w:rFonts w:hint="eastAsia" w:ascii="宋体" w:hAnsi="宋体"/>
          <w:color w:val="000000" w:themeColor="text1"/>
          <w:sz w:val="24"/>
          <w:highlight w:val="none"/>
          <w14:textFill>
            <w14:solidFill>
              <w14:schemeClr w14:val="tx1"/>
            </w14:solidFill>
          </w14:textFill>
        </w:rPr>
        <w:t>），纪委应及时受理举报案件，并提出查处意见。</w:t>
      </w:r>
    </w:p>
    <w:p>
      <w:pPr>
        <w:spacing w:line="440" w:lineRule="exact"/>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六、甲、乙双方项目负责人必须签订廉政责任书。</w:t>
      </w:r>
    </w:p>
    <w:p>
      <w:pPr>
        <w:spacing w:line="440" w:lineRule="exact"/>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七、本责任书一式肆份，双方各执贰份。</w:t>
      </w:r>
    </w:p>
    <w:p>
      <w:pPr>
        <w:spacing w:line="440" w:lineRule="exact"/>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八、本责任书自签订之日起生效。</w:t>
      </w:r>
    </w:p>
    <w:p>
      <w:pPr>
        <w:spacing w:line="440" w:lineRule="exact"/>
        <w:ind w:left="69"/>
        <w:rPr>
          <w:rFonts w:ascii="宋体" w:hAnsi="宋体"/>
          <w:color w:val="000000" w:themeColor="text1"/>
          <w:sz w:val="24"/>
          <w:highlight w:val="none"/>
          <w14:textFill>
            <w14:solidFill>
              <w14:schemeClr w14:val="tx1"/>
            </w14:solidFill>
          </w14:textFill>
        </w:rPr>
      </w:pPr>
    </w:p>
    <w:p>
      <w:pPr>
        <w:spacing w:line="440" w:lineRule="exact"/>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甲方：厦门海发环保能源股份有限公司    </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乙方：</w:t>
      </w:r>
      <w:r>
        <w:rPr>
          <w:rFonts w:ascii="宋体" w:hAnsi="宋体"/>
          <w:color w:val="000000" w:themeColor="text1"/>
          <w:sz w:val="24"/>
          <w:highlight w:val="none"/>
          <w14:textFill>
            <w14:solidFill>
              <w14:schemeClr w14:val="tx1"/>
            </w14:solidFill>
          </w14:textFill>
        </w:rPr>
        <w:t xml:space="preserve"> </w:t>
      </w:r>
    </w:p>
    <w:p>
      <w:pPr>
        <w:spacing w:line="440" w:lineRule="exact"/>
        <w:ind w:left="69"/>
        <w:rPr>
          <w:rFonts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甲方项目负责人：                       乙方项目负责人： </w:t>
      </w: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hint="eastAsia" w:ascii="宋体" w:hAnsi="宋体"/>
          <w:b/>
          <w:bCs/>
          <w:color w:val="000000" w:themeColor="text1"/>
          <w:kern w:val="44"/>
          <w:sz w:val="24"/>
          <w:highlight w:val="none"/>
          <w14:textFill>
            <w14:solidFill>
              <w14:schemeClr w14:val="tx1"/>
            </w14:solidFill>
          </w14:textFill>
        </w:rPr>
      </w:pPr>
    </w:p>
    <w:p>
      <w:pPr>
        <w:spacing w:before="0" w:beforeAutospacing="0" w:after="0" w:afterAutospacing="0" w:line="360" w:lineRule="auto"/>
        <w:ind w:left="69"/>
        <w:rPr>
          <w:rFonts w:ascii="宋体" w:hAnsi="宋体"/>
          <w:b/>
          <w:bCs/>
          <w:color w:val="000000" w:themeColor="text1"/>
          <w:kern w:val="44"/>
          <w:sz w:val="24"/>
          <w:highlight w:val="none"/>
          <w14:textFill>
            <w14:solidFill>
              <w14:schemeClr w14:val="tx1"/>
            </w14:solidFill>
          </w14:textFill>
        </w:rPr>
      </w:pPr>
    </w:p>
    <w:bookmarkEnd w:id="7"/>
    <w:p>
      <w:pPr>
        <w:pStyle w:val="2"/>
        <w:spacing w:before="0" w:after="0" w:line="360" w:lineRule="auto"/>
        <w:jc w:val="both"/>
        <w:rPr>
          <w:rFonts w:eastAsia="宋体"/>
          <w:color w:val="000000" w:themeColor="text1"/>
          <w:highlight w:val="none"/>
          <w14:textFill>
            <w14:solidFill>
              <w14:schemeClr w14:val="tx1"/>
            </w14:solidFill>
          </w14:textFill>
        </w:rPr>
      </w:pPr>
      <w:r>
        <w:rPr>
          <w:rFonts w:hint="eastAsia" w:eastAsia="宋体"/>
          <w:color w:val="000000" w:themeColor="text1"/>
          <w:highlight w:val="none"/>
          <w14:textFill>
            <w14:solidFill>
              <w14:schemeClr w14:val="tx1"/>
            </w14:solidFill>
          </w14:textFill>
        </w:rPr>
        <w:t xml:space="preserve">          第六部分　报价文件（格式）</w:t>
      </w:r>
    </w:p>
    <w:p>
      <w:pPr>
        <w:pStyle w:val="14"/>
        <w:spacing w:before="0"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报</w:t>
      </w:r>
      <w:r>
        <w:rPr>
          <w:color w:val="000000" w:themeColor="text1"/>
          <w:highlight w:val="none"/>
          <w14:textFill>
            <w14:solidFill>
              <w14:schemeClr w14:val="tx1"/>
            </w14:solidFill>
          </w14:textFill>
        </w:rPr>
        <w:t xml:space="preserve">  </w:t>
      </w:r>
      <w:r>
        <w:rPr>
          <w:rFonts w:hint="eastAsia"/>
          <w:color w:val="000000" w:themeColor="text1"/>
          <w:highlight w:val="none"/>
          <w14:textFill>
            <w14:solidFill>
              <w14:schemeClr w14:val="tx1"/>
            </w14:solidFill>
          </w14:textFill>
        </w:rPr>
        <w:t>价</w:t>
      </w:r>
      <w:r>
        <w:rPr>
          <w:color w:val="000000" w:themeColor="text1"/>
          <w:highlight w:val="none"/>
          <w14:textFill>
            <w14:solidFill>
              <w14:schemeClr w14:val="tx1"/>
            </w14:solidFill>
          </w14:textFill>
        </w:rPr>
        <w:t xml:space="preserve">  </w:t>
      </w:r>
      <w:r>
        <w:rPr>
          <w:rFonts w:hint="eastAsia"/>
          <w:color w:val="000000" w:themeColor="text1"/>
          <w:highlight w:val="none"/>
          <w14:textFill>
            <w14:solidFill>
              <w14:schemeClr w14:val="tx1"/>
            </w14:solidFill>
          </w14:textFill>
        </w:rPr>
        <w:t>书</w:t>
      </w:r>
    </w:p>
    <w:p>
      <w:pPr>
        <w:spacing w:before="0" w:beforeAutospacing="0" w:after="0" w:afterAutospacing="0" w:line="360" w:lineRule="auto"/>
        <w:ind w:left="69"/>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厦门万翔招标有限公司 ：</w:t>
      </w:r>
    </w:p>
    <w:p>
      <w:pPr>
        <w:pStyle w:val="4"/>
        <w:spacing w:after="0" w:line="360" w:lineRule="auto"/>
        <w:ind w:firstLine="578"/>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kern w:val="2"/>
          <w:sz w:val="24"/>
          <w:highlight w:val="none"/>
          <w14:textFill>
            <w14:solidFill>
              <w14:schemeClr w14:val="tx1"/>
            </w14:solidFill>
          </w14:textFill>
        </w:rPr>
        <w:t>根据贵司为</w:t>
      </w:r>
      <w:r>
        <w:rPr>
          <w:rFonts w:hint="eastAsia" w:ascii="宋体" w:hAnsi="宋体"/>
          <w:b/>
          <w:bCs/>
          <w:color w:val="000000" w:themeColor="text1"/>
          <w:kern w:val="2"/>
          <w:sz w:val="24"/>
          <w:highlight w:val="none"/>
          <w:u w:val="single"/>
          <w14:textFill>
            <w14:solidFill>
              <w14:schemeClr w14:val="tx1"/>
            </w14:solidFill>
          </w14:textFill>
        </w:rPr>
        <w:t>　　　　</w:t>
      </w:r>
      <w:r>
        <w:rPr>
          <w:rFonts w:hint="eastAsia" w:ascii="宋体" w:hAnsi="宋体"/>
          <w:b/>
          <w:bCs/>
          <w:color w:val="000000" w:themeColor="text1"/>
          <w:kern w:val="2"/>
          <w:sz w:val="24"/>
          <w:highlight w:val="none"/>
          <w14:textFill>
            <w14:solidFill>
              <w14:schemeClr w14:val="tx1"/>
            </w14:solidFill>
          </w14:textFill>
        </w:rPr>
        <w:t>项目采购谈判采购文件的谈判邀请，签字代表</w:t>
      </w:r>
      <w:r>
        <w:rPr>
          <w:rFonts w:hint="eastAsia" w:ascii="宋体" w:hAnsi="宋体"/>
          <w:b/>
          <w:bCs/>
          <w:color w:val="000000" w:themeColor="text1"/>
          <w:kern w:val="2"/>
          <w:sz w:val="24"/>
          <w:highlight w:val="none"/>
          <w:u w:val="single"/>
          <w14:textFill>
            <w14:solidFill>
              <w14:schemeClr w14:val="tx1"/>
            </w14:solidFill>
          </w14:textFill>
        </w:rPr>
        <w:t>　　　　</w:t>
      </w:r>
      <w:r>
        <w:rPr>
          <w:rFonts w:hint="eastAsia" w:ascii="宋体" w:hAnsi="宋体"/>
          <w:b/>
          <w:bCs/>
          <w:color w:val="000000" w:themeColor="text1"/>
          <w:kern w:val="2"/>
          <w:sz w:val="24"/>
          <w:highlight w:val="none"/>
          <w14:textFill>
            <w14:solidFill>
              <w14:schemeClr w14:val="tx1"/>
            </w14:solidFill>
          </w14:textFill>
        </w:rPr>
        <w:t>（全名、职务）经正式授权并代表报价人</w:t>
      </w:r>
      <w:r>
        <w:rPr>
          <w:rFonts w:hint="eastAsia" w:ascii="宋体" w:hAnsi="宋体"/>
          <w:b/>
          <w:bCs/>
          <w:color w:val="000000" w:themeColor="text1"/>
          <w:kern w:val="2"/>
          <w:sz w:val="24"/>
          <w:highlight w:val="none"/>
          <w:u w:val="single"/>
          <w14:textFill>
            <w14:solidFill>
              <w14:schemeClr w14:val="tx1"/>
            </w14:solidFill>
          </w14:textFill>
        </w:rPr>
        <w:t>　　　　　　　　　　</w:t>
      </w:r>
      <w:r>
        <w:rPr>
          <w:rFonts w:hint="eastAsia" w:ascii="宋体" w:hAnsi="宋体"/>
          <w:b/>
          <w:bCs/>
          <w:color w:val="000000" w:themeColor="text1"/>
          <w:kern w:val="2"/>
          <w:sz w:val="24"/>
          <w:highlight w:val="none"/>
          <w14:textFill>
            <w14:solidFill>
              <w14:schemeClr w14:val="tx1"/>
            </w14:solidFill>
          </w14:textFill>
        </w:rPr>
        <w:t>（全称、地址）提交下述文件正本一份和副本四份。</w:t>
      </w:r>
    </w:p>
    <w:p>
      <w:pPr>
        <w:spacing w:before="0" w:beforeAutospacing="0" w:after="0" w:afterAutospacing="0" w:line="360" w:lineRule="auto"/>
        <w:ind w:left="69" w:firstLine="480" w:firstLineChars="200"/>
        <w:rPr>
          <w:rFonts w:ascii="宋体" w:hAnsi="宋体"/>
          <w:bCs/>
          <w:color w:val="000000" w:themeColor="text1"/>
          <w:sz w:val="24"/>
          <w:highlight w:val="none"/>
          <w14:textFill>
            <w14:solidFill>
              <w14:schemeClr w14:val="tx1"/>
            </w14:solidFill>
          </w14:textFill>
        </w:rPr>
      </w:pPr>
      <w:r>
        <w:rPr>
          <w:rFonts w:ascii="宋体" w:hAnsi="宋体"/>
          <w:bCs/>
          <w:color w:val="000000" w:themeColor="text1"/>
          <w:sz w:val="24"/>
          <w:highlight w:val="none"/>
          <w14:textFill>
            <w14:solidFill>
              <w14:schemeClr w14:val="tx1"/>
            </w14:solidFill>
          </w14:textFill>
        </w:rPr>
        <w:t>1</w:t>
      </w:r>
      <w:r>
        <w:rPr>
          <w:rFonts w:hint="eastAsia" w:ascii="宋体" w:hAnsi="宋体"/>
          <w:bCs/>
          <w:color w:val="000000" w:themeColor="text1"/>
          <w:sz w:val="24"/>
          <w:highlight w:val="none"/>
          <w14:textFill>
            <w14:solidFill>
              <w14:schemeClr w14:val="tx1"/>
            </w14:solidFill>
          </w14:textFill>
        </w:rPr>
        <w:t>、报价明细</w:t>
      </w:r>
      <w:r>
        <w:rPr>
          <w:rFonts w:hint="eastAsia" w:ascii="宋体" w:hAnsi="宋体"/>
          <w:b/>
          <w:bCs/>
          <w:color w:val="000000" w:themeColor="text1"/>
          <w:spacing w:val="24"/>
          <w:sz w:val="24"/>
          <w:highlight w:val="none"/>
          <w14:textFill>
            <w14:solidFill>
              <w14:schemeClr w14:val="tx1"/>
            </w14:solidFill>
          </w14:textFill>
        </w:rPr>
        <w:t>表</w:t>
      </w:r>
      <w:r>
        <w:rPr>
          <w:rFonts w:ascii="宋体" w:hAnsi="宋体"/>
          <w:bCs/>
          <w:color w:val="000000" w:themeColor="text1"/>
          <w:sz w:val="24"/>
          <w:highlight w:val="none"/>
          <w14:textFill>
            <w14:solidFill>
              <w14:schemeClr w14:val="tx1"/>
            </w14:solidFill>
          </w14:textFill>
        </w:rPr>
        <w:t xml:space="preserve"> </w:t>
      </w:r>
    </w:p>
    <w:p>
      <w:pPr>
        <w:spacing w:before="0" w:beforeAutospacing="0" w:after="0" w:afterAutospacing="0" w:line="360" w:lineRule="auto"/>
        <w:ind w:left="69" w:firstLine="480" w:firstLineChars="200"/>
        <w:rPr>
          <w:rFonts w:ascii="宋体" w:hAnsi="宋体"/>
          <w:bCs/>
          <w:color w:val="000000" w:themeColor="text1"/>
          <w:sz w:val="24"/>
          <w:highlight w:val="none"/>
          <w14:textFill>
            <w14:solidFill>
              <w14:schemeClr w14:val="tx1"/>
            </w14:solidFill>
          </w14:textFill>
        </w:rPr>
      </w:pPr>
      <w:r>
        <w:rPr>
          <w:rFonts w:ascii="宋体" w:hAnsi="宋体"/>
          <w:bCs/>
          <w:color w:val="000000" w:themeColor="text1"/>
          <w:sz w:val="24"/>
          <w:highlight w:val="none"/>
          <w14:textFill>
            <w14:solidFill>
              <w14:schemeClr w14:val="tx1"/>
            </w14:solidFill>
          </w14:textFill>
        </w:rPr>
        <w:t>2</w:t>
      </w:r>
      <w:r>
        <w:rPr>
          <w:rFonts w:hint="eastAsia" w:ascii="宋体" w:hAnsi="宋体"/>
          <w:bCs/>
          <w:color w:val="000000" w:themeColor="text1"/>
          <w:sz w:val="24"/>
          <w:highlight w:val="none"/>
          <w14:textFill>
            <w14:solidFill>
              <w14:schemeClr w14:val="tx1"/>
            </w14:solidFill>
          </w14:textFill>
        </w:rPr>
        <w:t>、货物说明一览表</w:t>
      </w:r>
    </w:p>
    <w:p>
      <w:pPr>
        <w:spacing w:before="0" w:beforeAutospacing="0" w:after="0" w:afterAutospacing="0" w:line="360" w:lineRule="auto"/>
        <w:ind w:left="69" w:firstLine="480" w:firstLineChars="200"/>
        <w:rPr>
          <w:rFonts w:ascii="宋体" w:hAnsi="宋体"/>
          <w:bCs/>
          <w:color w:val="000000" w:themeColor="text1"/>
          <w:sz w:val="24"/>
          <w:highlight w:val="none"/>
          <w14:textFill>
            <w14:solidFill>
              <w14:schemeClr w14:val="tx1"/>
            </w14:solidFill>
          </w14:textFill>
        </w:rPr>
      </w:pPr>
      <w:r>
        <w:rPr>
          <w:rFonts w:ascii="宋体" w:hAnsi="宋体"/>
          <w:bCs/>
          <w:color w:val="000000" w:themeColor="text1"/>
          <w:sz w:val="24"/>
          <w:highlight w:val="none"/>
          <w14:textFill>
            <w14:solidFill>
              <w14:schemeClr w14:val="tx1"/>
            </w14:solidFill>
          </w14:textFill>
        </w:rPr>
        <w:t>3</w:t>
      </w:r>
      <w:r>
        <w:rPr>
          <w:rFonts w:hint="eastAsia" w:ascii="宋体" w:hAnsi="宋体"/>
          <w:bCs/>
          <w:color w:val="000000" w:themeColor="text1"/>
          <w:sz w:val="24"/>
          <w:highlight w:val="none"/>
          <w14:textFill>
            <w14:solidFill>
              <w14:schemeClr w14:val="tx1"/>
            </w14:solidFill>
          </w14:textFill>
        </w:rPr>
        <w:t>、规格、技术参数及商务偏离表</w:t>
      </w:r>
    </w:p>
    <w:p>
      <w:pPr>
        <w:spacing w:before="0" w:beforeAutospacing="0" w:after="0" w:afterAutospacing="0" w:line="360" w:lineRule="auto"/>
        <w:ind w:left="69" w:firstLine="480" w:firstLineChars="200"/>
        <w:rPr>
          <w:rFonts w:ascii="宋体" w:hAnsi="宋体"/>
          <w:bCs/>
          <w:color w:val="000000" w:themeColor="text1"/>
          <w:sz w:val="24"/>
          <w:highlight w:val="none"/>
          <w14:textFill>
            <w14:solidFill>
              <w14:schemeClr w14:val="tx1"/>
            </w14:solidFill>
          </w14:textFill>
        </w:rPr>
      </w:pPr>
      <w:r>
        <w:rPr>
          <w:rFonts w:ascii="宋体" w:hAnsi="宋体"/>
          <w:bCs/>
          <w:color w:val="000000" w:themeColor="text1"/>
          <w:sz w:val="24"/>
          <w:highlight w:val="none"/>
          <w14:textFill>
            <w14:solidFill>
              <w14:schemeClr w14:val="tx1"/>
            </w14:solidFill>
          </w14:textFill>
        </w:rPr>
        <w:t>4</w:t>
      </w:r>
      <w:r>
        <w:rPr>
          <w:rFonts w:hint="eastAsia" w:ascii="宋体" w:hAnsi="宋体"/>
          <w:bCs/>
          <w:color w:val="000000" w:themeColor="text1"/>
          <w:sz w:val="24"/>
          <w:highlight w:val="none"/>
          <w14:textFill>
            <w14:solidFill>
              <w14:schemeClr w14:val="tx1"/>
            </w14:solidFill>
          </w14:textFill>
        </w:rPr>
        <w:t>、资格声明</w:t>
      </w:r>
    </w:p>
    <w:p>
      <w:pPr>
        <w:spacing w:before="0" w:beforeAutospacing="0" w:after="0" w:afterAutospacing="0" w:line="360" w:lineRule="auto"/>
        <w:ind w:left="69" w:firstLine="480" w:firstLineChars="200"/>
        <w:rPr>
          <w:rFonts w:ascii="宋体" w:hAnsi="宋体"/>
          <w:bCs/>
          <w:color w:val="000000" w:themeColor="text1"/>
          <w:sz w:val="24"/>
          <w:highlight w:val="none"/>
          <w14:textFill>
            <w14:solidFill>
              <w14:schemeClr w14:val="tx1"/>
            </w14:solidFill>
          </w14:textFill>
        </w:rPr>
      </w:pPr>
      <w:r>
        <w:rPr>
          <w:rFonts w:ascii="宋体" w:hAnsi="宋体"/>
          <w:bCs/>
          <w:color w:val="000000" w:themeColor="text1"/>
          <w:sz w:val="24"/>
          <w:highlight w:val="none"/>
          <w14:textFill>
            <w14:solidFill>
              <w14:schemeClr w14:val="tx1"/>
            </w14:solidFill>
          </w14:textFill>
        </w:rPr>
        <w:t>5</w:t>
      </w:r>
      <w:r>
        <w:rPr>
          <w:rFonts w:hint="eastAsia" w:ascii="宋体" w:hAnsi="宋体"/>
          <w:bCs/>
          <w:color w:val="000000" w:themeColor="text1"/>
          <w:sz w:val="24"/>
          <w:highlight w:val="none"/>
          <w14:textFill>
            <w14:solidFill>
              <w14:schemeClr w14:val="tx1"/>
            </w14:solidFill>
          </w14:textFill>
        </w:rPr>
        <w:t>、法人授权书</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6</w:t>
      </w:r>
      <w:r>
        <w:rPr>
          <w:rFonts w:hint="eastAsia" w:ascii="宋体" w:hAnsi="宋体"/>
          <w:color w:val="000000" w:themeColor="text1"/>
          <w:sz w:val="24"/>
          <w:highlight w:val="none"/>
          <w14:textFill>
            <w14:solidFill>
              <w14:schemeClr w14:val="tx1"/>
            </w14:solidFill>
          </w14:textFill>
        </w:rPr>
        <w:t>、谈判保证金以电汇或转账的形式提交（不收取现金、现金支票；不能用个人卡在银联支付系统转账；否则，视为未提交谈判保证金），金额为</w:t>
      </w:r>
      <w:r>
        <w:rPr>
          <w:rFonts w:hint="eastAsia" w:ascii="宋体" w:hAnsi="宋体"/>
          <w:color w:val="000000" w:themeColor="text1"/>
          <w:sz w:val="24"/>
          <w:highlight w:val="none"/>
          <w:u w:val="single"/>
          <w14:textFill>
            <w14:solidFill>
              <w14:schemeClr w14:val="tx1"/>
            </w14:solidFill>
          </w14:textFill>
        </w:rPr>
        <w:t>　　　　</w:t>
      </w:r>
      <w:r>
        <w:rPr>
          <w:rFonts w:hint="eastAsia" w:ascii="宋体" w:hAnsi="宋体"/>
          <w:color w:val="000000" w:themeColor="text1"/>
          <w:sz w:val="24"/>
          <w:highlight w:val="none"/>
          <w14:textFill>
            <w14:solidFill>
              <w14:schemeClr w14:val="tx1"/>
            </w14:solidFill>
          </w14:textFill>
        </w:rPr>
        <w:t>。（人民币：</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元）据此函，签字代表宣布同意如下：</w:t>
      </w:r>
    </w:p>
    <w:p>
      <w:pPr>
        <w:spacing w:before="0" w:beforeAutospacing="0" w:after="0" w:afterAutospacing="0" w:line="360" w:lineRule="auto"/>
        <w:ind w:left="69"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ascii="宋体" w:hAnsi="宋体"/>
          <w:bCs/>
          <w:color w:val="000000" w:themeColor="text1"/>
          <w:sz w:val="24"/>
          <w:highlight w:val="none"/>
          <w14:textFill>
            <w14:solidFill>
              <w14:schemeClr w14:val="tx1"/>
            </w14:solidFill>
          </w14:textFill>
        </w:rPr>
        <w:t>1</w:t>
      </w:r>
      <w:r>
        <w:rPr>
          <w:rFonts w:hint="eastAsia" w:ascii="宋体" w:hAnsi="宋体"/>
          <w:bCs/>
          <w:color w:val="000000" w:themeColor="text1"/>
          <w:sz w:val="24"/>
          <w:highlight w:val="none"/>
          <w14:textFill>
            <w14:solidFill>
              <w14:schemeClr w14:val="tx1"/>
            </w14:solidFill>
          </w14:textFill>
        </w:rPr>
        <w:t>）所附报价表中规定的应提供和交付的货物综合单价为</w:t>
      </w:r>
      <w:r>
        <w:rPr>
          <w:rFonts w:hint="eastAsia" w:ascii="宋体" w:hAnsi="宋体"/>
          <w:bCs/>
          <w:color w:val="000000" w:themeColor="text1"/>
          <w:sz w:val="24"/>
          <w:highlight w:val="none"/>
          <w:u w:val="single"/>
          <w14:textFill>
            <w14:solidFill>
              <w14:schemeClr w14:val="tx1"/>
            </w14:solidFill>
          </w14:textFill>
        </w:rPr>
        <w:t>　　　</w:t>
      </w:r>
      <w:r>
        <w:rPr>
          <w:rFonts w:hint="eastAsia" w:ascii="宋体" w:hAnsi="宋体"/>
          <w:bCs/>
          <w:color w:val="000000" w:themeColor="text1"/>
          <w:sz w:val="24"/>
          <w:highlight w:val="none"/>
          <w14:textFill>
            <w14:solidFill>
              <w14:schemeClr w14:val="tx1"/>
            </w14:solidFill>
          </w14:textFill>
        </w:rPr>
        <w:t>（元/吨）。</w:t>
      </w:r>
    </w:p>
    <w:p>
      <w:pPr>
        <w:spacing w:before="0" w:beforeAutospacing="0" w:after="0" w:afterAutospacing="0" w:line="360" w:lineRule="auto"/>
        <w:ind w:left="69"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ascii="宋体" w:hAnsi="宋体"/>
          <w:bCs/>
          <w:color w:val="000000" w:themeColor="text1"/>
          <w:sz w:val="24"/>
          <w:highlight w:val="none"/>
          <w14:textFill>
            <w14:solidFill>
              <w14:schemeClr w14:val="tx1"/>
            </w14:solidFill>
          </w14:textFill>
        </w:rPr>
        <w:t>2</w:t>
      </w:r>
      <w:r>
        <w:rPr>
          <w:rFonts w:hint="eastAsia" w:ascii="宋体" w:hAnsi="宋体"/>
          <w:bCs/>
          <w:color w:val="000000" w:themeColor="text1"/>
          <w:sz w:val="24"/>
          <w:highlight w:val="none"/>
          <w14:textFill>
            <w14:solidFill>
              <w14:schemeClr w14:val="tx1"/>
            </w14:solidFill>
          </w14:textFill>
        </w:rPr>
        <w:t>）报价人将按采购谈判采购文件的规定履行合同责任和义务；在被确定为</w:t>
      </w:r>
      <w:r>
        <w:rPr>
          <w:rFonts w:hint="eastAsia" w:ascii="宋体" w:hAnsi="宋体"/>
          <w:color w:val="000000" w:themeColor="text1"/>
          <w:sz w:val="24"/>
          <w:highlight w:val="none"/>
          <w14:textFill>
            <w14:solidFill>
              <w14:schemeClr w14:val="tx1"/>
            </w14:solidFill>
          </w14:textFill>
        </w:rPr>
        <w:t>成交供应商</w:t>
      </w:r>
      <w:r>
        <w:rPr>
          <w:rFonts w:hint="eastAsia" w:ascii="宋体" w:hAnsi="宋体"/>
          <w:bCs/>
          <w:color w:val="000000" w:themeColor="text1"/>
          <w:sz w:val="24"/>
          <w:highlight w:val="none"/>
          <w14:textFill>
            <w14:solidFill>
              <w14:schemeClr w14:val="tx1"/>
            </w14:solidFill>
          </w14:textFill>
        </w:rPr>
        <w:t>后即向贵司缴纳成交服务费，并以贵司发出的成交通知书上规定的时间内签订采购合同。</w:t>
      </w:r>
    </w:p>
    <w:p>
      <w:pPr>
        <w:spacing w:before="0" w:beforeAutospacing="0" w:after="0" w:afterAutospacing="0" w:line="360" w:lineRule="auto"/>
        <w:ind w:left="69"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ascii="宋体" w:hAnsi="宋体"/>
          <w:bCs/>
          <w:color w:val="000000" w:themeColor="text1"/>
          <w:sz w:val="24"/>
          <w:highlight w:val="none"/>
          <w14:textFill>
            <w14:solidFill>
              <w14:schemeClr w14:val="tx1"/>
            </w14:solidFill>
          </w14:textFill>
        </w:rPr>
        <w:t>3</w:t>
      </w:r>
      <w:r>
        <w:rPr>
          <w:rFonts w:hint="eastAsia" w:ascii="宋体" w:hAnsi="宋体"/>
          <w:bCs/>
          <w:color w:val="000000" w:themeColor="text1"/>
          <w:sz w:val="24"/>
          <w:highlight w:val="none"/>
          <w14:textFill>
            <w14:solidFill>
              <w14:schemeClr w14:val="tx1"/>
            </w14:solidFill>
          </w14:textFill>
        </w:rPr>
        <w:t>）报价人已详细审查全部采购谈判采购文件，包括修改文件（如有的话）以及全部参考资料和有关附件。我们完全理解并同意放弃对这方面有不明及误解的权利。</w:t>
      </w:r>
    </w:p>
    <w:p>
      <w:pPr>
        <w:spacing w:before="0" w:beforeAutospacing="0" w:after="0" w:afterAutospacing="0" w:line="360" w:lineRule="auto"/>
        <w:ind w:left="69"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ascii="宋体" w:hAnsi="宋体"/>
          <w:bCs/>
          <w:color w:val="000000" w:themeColor="text1"/>
          <w:sz w:val="24"/>
          <w:highlight w:val="none"/>
          <w14:textFill>
            <w14:solidFill>
              <w14:schemeClr w14:val="tx1"/>
            </w14:solidFill>
          </w14:textFill>
        </w:rPr>
        <w:t>4</w:t>
      </w:r>
      <w:r>
        <w:rPr>
          <w:rFonts w:hint="eastAsia" w:ascii="宋体" w:hAnsi="宋体"/>
          <w:bCs/>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报价</w:t>
      </w:r>
      <w:r>
        <w:rPr>
          <w:rFonts w:ascii="宋体" w:hAnsi="宋体"/>
          <w:color w:val="000000" w:themeColor="text1"/>
          <w:sz w:val="24"/>
          <w:highlight w:val="none"/>
          <w14:textFill>
            <w14:solidFill>
              <w14:schemeClr w14:val="tx1"/>
            </w14:solidFill>
          </w14:textFill>
        </w:rPr>
        <w:t>有效期：</w:t>
      </w:r>
      <w:r>
        <w:rPr>
          <w:rFonts w:hint="eastAsia" w:ascii="宋体" w:hAnsi="宋体"/>
          <w:color w:val="000000" w:themeColor="text1"/>
          <w:sz w:val="24"/>
          <w:highlight w:val="none"/>
          <w14:textFill>
            <w14:solidFill>
              <w14:schemeClr w14:val="tx1"/>
            </w14:solidFill>
          </w14:textFill>
        </w:rPr>
        <w:t>报价</w:t>
      </w:r>
      <w:r>
        <w:rPr>
          <w:rFonts w:ascii="宋体" w:hAnsi="宋体"/>
          <w:color w:val="000000" w:themeColor="text1"/>
          <w:sz w:val="24"/>
          <w:highlight w:val="none"/>
          <w14:textFill>
            <w14:solidFill>
              <w14:schemeClr w14:val="tx1"/>
            </w14:solidFill>
          </w14:textFill>
        </w:rPr>
        <w:t>截止之日起90个日历日</w:t>
      </w:r>
      <w:r>
        <w:rPr>
          <w:rFonts w:hint="eastAsia" w:ascii="宋体" w:hAnsi="宋体"/>
          <w:bCs/>
          <w:color w:val="000000" w:themeColor="text1"/>
          <w:sz w:val="24"/>
          <w:highlight w:val="none"/>
          <w14:textFill>
            <w14:solidFill>
              <w14:schemeClr w14:val="tx1"/>
            </w14:solidFill>
          </w14:textFill>
        </w:rPr>
        <w:t>。</w:t>
      </w:r>
    </w:p>
    <w:p>
      <w:pPr>
        <w:spacing w:before="0" w:beforeAutospacing="0" w:after="0" w:afterAutospacing="0" w:line="360" w:lineRule="auto"/>
        <w:ind w:left="69"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ascii="宋体" w:hAnsi="宋体"/>
          <w:bCs/>
          <w:color w:val="000000" w:themeColor="text1"/>
          <w:sz w:val="24"/>
          <w:highlight w:val="none"/>
          <w14:textFill>
            <w14:solidFill>
              <w14:schemeClr w14:val="tx1"/>
            </w14:solidFill>
          </w14:textFill>
        </w:rPr>
        <w:t>5</w:t>
      </w:r>
      <w:r>
        <w:rPr>
          <w:rFonts w:hint="eastAsia" w:ascii="宋体" w:hAnsi="宋体"/>
          <w:bCs/>
          <w:color w:val="000000" w:themeColor="text1"/>
          <w:sz w:val="24"/>
          <w:highlight w:val="none"/>
          <w14:textFill>
            <w14:solidFill>
              <w14:schemeClr w14:val="tx1"/>
            </w14:solidFill>
          </w14:textFill>
        </w:rPr>
        <w:t>）报价人在报价文件中提供的资料不真实，弄虚作假行为，除导致此次报价无效外，不但无权要求返还已交的谈判保证金，还将接受有关部门的处罚。如果在规定的报价时间后，报价人在报价有效期内撤回报价，或被定为成交供应商后不履行义务，其无权要求返还已交的谈判保证金。</w:t>
      </w:r>
    </w:p>
    <w:p>
      <w:pPr>
        <w:spacing w:before="0" w:beforeAutospacing="0" w:after="0" w:afterAutospacing="0" w:line="360" w:lineRule="auto"/>
        <w:ind w:left="69"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ascii="宋体" w:hAnsi="宋体"/>
          <w:bCs/>
          <w:color w:val="000000" w:themeColor="text1"/>
          <w:sz w:val="24"/>
          <w:highlight w:val="none"/>
          <w14:textFill>
            <w14:solidFill>
              <w14:schemeClr w14:val="tx1"/>
            </w14:solidFill>
          </w14:textFill>
        </w:rPr>
        <w:t>6</w:t>
      </w:r>
      <w:r>
        <w:rPr>
          <w:rFonts w:hint="eastAsia" w:ascii="宋体" w:hAnsi="宋体"/>
          <w:bCs/>
          <w:color w:val="000000" w:themeColor="text1"/>
          <w:sz w:val="24"/>
          <w:highlight w:val="none"/>
          <w14:textFill>
            <w14:solidFill>
              <w14:schemeClr w14:val="tx1"/>
            </w14:solidFill>
          </w14:textFill>
        </w:rPr>
        <w:t>）报价人同意提供按照贵司可能要求的与其报价有关的一切数据或资料，完全理解贵司不一定要接受最低价的报价或收到的任何报价。</w:t>
      </w:r>
    </w:p>
    <w:p>
      <w:pPr>
        <w:spacing w:before="0" w:beforeAutospacing="0" w:after="0" w:afterAutospacing="0" w:line="360" w:lineRule="auto"/>
        <w:ind w:left="69"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ascii="宋体" w:hAnsi="宋体"/>
          <w:bCs/>
          <w:color w:val="000000" w:themeColor="text1"/>
          <w:sz w:val="24"/>
          <w:highlight w:val="none"/>
          <w14:textFill>
            <w14:solidFill>
              <w14:schemeClr w14:val="tx1"/>
            </w14:solidFill>
          </w14:textFill>
        </w:rPr>
        <w:t>7</w:t>
      </w:r>
      <w:r>
        <w:rPr>
          <w:rFonts w:hint="eastAsia" w:ascii="宋体" w:hAnsi="宋体"/>
          <w:bCs/>
          <w:color w:val="000000" w:themeColor="text1"/>
          <w:sz w:val="24"/>
          <w:highlight w:val="none"/>
          <w14:textFill>
            <w14:solidFill>
              <w14:schemeClr w14:val="tx1"/>
            </w14:solidFill>
          </w14:textFill>
        </w:rPr>
        <w:t>）与本次谈判有关的一切正式往来通讯请寄：</w:t>
      </w:r>
    </w:p>
    <w:p>
      <w:pPr>
        <w:spacing w:before="0" w:beforeAutospacing="0" w:after="0" w:afterAutospacing="0" w:line="360" w:lineRule="auto"/>
        <w:ind w:left="69"/>
        <w:rPr>
          <w:rFonts w:ascii="宋体" w:hAnsi="宋体"/>
          <w:bCs/>
          <w:color w:val="000000" w:themeColor="text1"/>
          <w:sz w:val="24"/>
          <w:highlight w:val="none"/>
          <w14:textFill>
            <w14:solidFill>
              <w14:schemeClr w14:val="tx1"/>
            </w14:solidFill>
          </w14:textFill>
        </w:rPr>
      </w:pPr>
    </w:p>
    <w:p>
      <w:pPr>
        <w:spacing w:before="0" w:beforeAutospacing="0" w:after="0" w:afterAutospacing="0" w:line="360" w:lineRule="auto"/>
        <w:ind w:left="69"/>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地址：</w:t>
      </w:r>
      <w:r>
        <w:rPr>
          <w:rFonts w:hint="eastAsia" w:ascii="宋体" w:hAnsi="宋体"/>
          <w:bCs/>
          <w:color w:val="000000" w:themeColor="text1"/>
          <w:sz w:val="24"/>
          <w:highlight w:val="none"/>
          <w:u w:val="single"/>
          <w14:textFill>
            <w14:solidFill>
              <w14:schemeClr w14:val="tx1"/>
            </w14:solidFill>
          </w14:textFill>
        </w:rPr>
        <w:t>　　　　　　　</w:t>
      </w:r>
      <w:r>
        <w:rPr>
          <w:rFonts w:hint="eastAsia" w:ascii="宋体" w:hAnsi="宋体"/>
          <w:bCs/>
          <w:color w:val="000000" w:themeColor="text1"/>
          <w:sz w:val="24"/>
          <w:highlight w:val="none"/>
          <w14:textFill>
            <w14:solidFill>
              <w14:schemeClr w14:val="tx1"/>
            </w14:solidFill>
          </w14:textFill>
        </w:rPr>
        <w:t>邮编：</w:t>
      </w:r>
      <w:r>
        <w:rPr>
          <w:rFonts w:hint="eastAsia" w:ascii="宋体" w:hAnsi="宋体"/>
          <w:bCs/>
          <w:color w:val="000000" w:themeColor="text1"/>
          <w:sz w:val="24"/>
          <w:highlight w:val="none"/>
          <w:u w:val="single"/>
          <w14:textFill>
            <w14:solidFill>
              <w14:schemeClr w14:val="tx1"/>
            </w14:solidFill>
          </w14:textFill>
        </w:rPr>
        <w:t>　　　　　　</w:t>
      </w:r>
      <w:r>
        <w:rPr>
          <w:rFonts w:ascii="宋体" w:hAnsi="宋体"/>
          <w:bCs/>
          <w:color w:val="000000" w:themeColor="text1"/>
          <w:sz w:val="24"/>
          <w:highlight w:val="none"/>
          <w14:textFill>
            <w14:solidFill>
              <w14:schemeClr w14:val="tx1"/>
            </w14:solidFill>
          </w14:textFill>
        </w:rPr>
        <w:t xml:space="preserve"> </w:t>
      </w:r>
    </w:p>
    <w:p>
      <w:pPr>
        <w:spacing w:before="0" w:beforeAutospacing="0" w:after="0" w:afterAutospacing="0" w:line="360" w:lineRule="auto"/>
        <w:ind w:left="69"/>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电话：</w:t>
      </w:r>
      <w:r>
        <w:rPr>
          <w:rFonts w:hint="eastAsia" w:ascii="宋体" w:hAnsi="宋体"/>
          <w:bCs/>
          <w:color w:val="000000" w:themeColor="text1"/>
          <w:sz w:val="24"/>
          <w:highlight w:val="none"/>
          <w:u w:val="single"/>
          <w14:textFill>
            <w14:solidFill>
              <w14:schemeClr w14:val="tx1"/>
            </w14:solidFill>
          </w14:textFill>
        </w:rPr>
        <w:t>　　　　　　　</w:t>
      </w:r>
      <w:r>
        <w:rPr>
          <w:rFonts w:hint="eastAsia" w:ascii="宋体" w:hAnsi="宋体"/>
          <w:bCs/>
          <w:color w:val="000000" w:themeColor="text1"/>
          <w:sz w:val="24"/>
          <w:highlight w:val="none"/>
          <w14:textFill>
            <w14:solidFill>
              <w14:schemeClr w14:val="tx1"/>
            </w14:solidFill>
          </w14:textFill>
        </w:rPr>
        <w:t>传真：</w:t>
      </w:r>
      <w:r>
        <w:rPr>
          <w:rFonts w:hint="eastAsia" w:ascii="宋体" w:hAnsi="宋体"/>
          <w:bCs/>
          <w:color w:val="000000" w:themeColor="text1"/>
          <w:sz w:val="24"/>
          <w:highlight w:val="none"/>
          <w:u w:val="single"/>
          <w14:textFill>
            <w14:solidFill>
              <w14:schemeClr w14:val="tx1"/>
            </w14:solidFill>
          </w14:textFill>
        </w:rPr>
        <w:t>　　　　　　</w:t>
      </w:r>
      <w:r>
        <w:rPr>
          <w:rFonts w:ascii="宋体" w:hAnsi="宋体"/>
          <w:bCs/>
          <w:color w:val="000000" w:themeColor="text1"/>
          <w:sz w:val="24"/>
          <w:highlight w:val="none"/>
          <w14:textFill>
            <w14:solidFill>
              <w14:schemeClr w14:val="tx1"/>
            </w14:solidFill>
          </w14:textFill>
        </w:rPr>
        <w:t xml:space="preserve"> </w:t>
      </w:r>
    </w:p>
    <w:p>
      <w:pPr>
        <w:spacing w:before="0" w:beforeAutospacing="0" w:after="0" w:afterAutospacing="0" w:line="360" w:lineRule="auto"/>
        <w:ind w:left="69"/>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网址：</w:t>
      </w:r>
      <w:r>
        <w:rPr>
          <w:rFonts w:hint="eastAsia" w:ascii="宋体" w:hAnsi="宋体"/>
          <w:bCs/>
          <w:color w:val="000000" w:themeColor="text1"/>
          <w:sz w:val="24"/>
          <w:highlight w:val="none"/>
          <w:u w:val="single"/>
          <w14:textFill>
            <w14:solidFill>
              <w14:schemeClr w14:val="tx1"/>
            </w14:solidFill>
          </w14:textFill>
        </w:rPr>
        <w:t>　　　　　　　　　　　　　　　　</w:t>
      </w:r>
      <w:r>
        <w:rPr>
          <w:rFonts w:ascii="宋体" w:hAnsi="宋体"/>
          <w:bCs/>
          <w:color w:val="000000" w:themeColor="text1"/>
          <w:sz w:val="24"/>
          <w:highlight w:val="none"/>
          <w14:textFill>
            <w14:solidFill>
              <w14:schemeClr w14:val="tx1"/>
            </w14:solidFill>
          </w14:textFill>
        </w:rPr>
        <w:t xml:space="preserve"> </w:t>
      </w:r>
    </w:p>
    <w:p>
      <w:pPr>
        <w:spacing w:before="0" w:beforeAutospacing="0" w:after="0" w:afterAutospacing="0" w:line="360" w:lineRule="auto"/>
        <w:ind w:left="69"/>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电子信箱：</w:t>
      </w:r>
      <w:r>
        <w:rPr>
          <w:rFonts w:hint="eastAsia" w:ascii="宋体" w:hAnsi="宋体"/>
          <w:bCs/>
          <w:color w:val="000000" w:themeColor="text1"/>
          <w:sz w:val="24"/>
          <w:highlight w:val="none"/>
          <w:u w:val="single"/>
          <w14:textFill>
            <w14:solidFill>
              <w14:schemeClr w14:val="tx1"/>
            </w14:solidFill>
          </w14:textFill>
        </w:rPr>
        <w:t>　　　　　　　　　　　　　　</w:t>
      </w:r>
      <w:r>
        <w:rPr>
          <w:rFonts w:ascii="宋体" w:hAnsi="宋体"/>
          <w:bCs/>
          <w:color w:val="000000" w:themeColor="text1"/>
          <w:sz w:val="24"/>
          <w:highlight w:val="none"/>
          <w14:textFill>
            <w14:solidFill>
              <w14:schemeClr w14:val="tx1"/>
            </w14:solidFill>
          </w14:textFill>
        </w:rPr>
        <w:t xml:space="preserve"> </w:t>
      </w:r>
    </w:p>
    <w:p>
      <w:pPr>
        <w:spacing w:before="0" w:beforeAutospacing="0" w:after="0" w:afterAutospacing="0" w:line="360" w:lineRule="auto"/>
        <w:ind w:left="69"/>
        <w:rPr>
          <w:rFonts w:ascii="宋体" w:hAnsi="宋体"/>
          <w:bCs/>
          <w:color w:val="000000" w:themeColor="text1"/>
          <w:sz w:val="24"/>
          <w:highlight w:val="none"/>
          <w:u w:val="singl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全权代表姓名、职务（印刷体）</w:t>
      </w:r>
      <w:r>
        <w:rPr>
          <w:rFonts w:hint="eastAsia" w:ascii="宋体" w:hAnsi="宋体"/>
          <w:bCs/>
          <w:color w:val="000000" w:themeColor="text1"/>
          <w:sz w:val="24"/>
          <w:highlight w:val="none"/>
          <w:u w:val="single"/>
          <w14:textFill>
            <w14:solidFill>
              <w14:schemeClr w14:val="tx1"/>
            </w14:solidFill>
          </w14:textFill>
        </w:rPr>
        <w:t>　　　　　</w:t>
      </w:r>
    </w:p>
    <w:p>
      <w:pPr>
        <w:spacing w:before="0" w:beforeAutospacing="0" w:after="0" w:afterAutospacing="0" w:line="360" w:lineRule="auto"/>
        <w:ind w:left="69"/>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全权代表签字：</w:t>
      </w:r>
      <w:r>
        <w:rPr>
          <w:rFonts w:hint="eastAsia" w:ascii="宋体" w:hAnsi="宋体"/>
          <w:bCs/>
          <w:color w:val="000000" w:themeColor="text1"/>
          <w:sz w:val="24"/>
          <w:highlight w:val="none"/>
          <w:u w:val="single"/>
          <w14:textFill>
            <w14:solidFill>
              <w14:schemeClr w14:val="tx1"/>
            </w14:solidFill>
          </w14:textFill>
        </w:rPr>
        <w:t>　　　　　　　　　　　　</w:t>
      </w:r>
    </w:p>
    <w:p>
      <w:pPr>
        <w:spacing w:before="0" w:beforeAutospacing="0" w:after="0" w:afterAutospacing="0" w:line="360" w:lineRule="auto"/>
        <w:ind w:left="69"/>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报价人名称：</w:t>
      </w:r>
      <w:r>
        <w:rPr>
          <w:rFonts w:hint="eastAsia" w:ascii="宋体" w:hAnsi="宋体"/>
          <w:bCs/>
          <w:color w:val="000000" w:themeColor="text1"/>
          <w:sz w:val="24"/>
          <w:highlight w:val="none"/>
          <w:u w:val="single"/>
          <w14:textFill>
            <w14:solidFill>
              <w14:schemeClr w14:val="tx1"/>
            </w14:solidFill>
          </w14:textFill>
        </w:rPr>
        <w:t>　　　　　　　　　　　　　</w:t>
      </w:r>
      <w:r>
        <w:rPr>
          <w:rFonts w:ascii="宋体" w:hAnsi="宋体"/>
          <w:bCs/>
          <w:color w:val="000000" w:themeColor="text1"/>
          <w:sz w:val="24"/>
          <w:highlight w:val="none"/>
          <w14:textFill>
            <w14:solidFill>
              <w14:schemeClr w14:val="tx1"/>
            </w14:solidFill>
          </w14:textFill>
        </w:rPr>
        <w:t xml:space="preserve"> </w:t>
      </w:r>
    </w:p>
    <w:p>
      <w:pPr>
        <w:spacing w:before="0" w:beforeAutospacing="0" w:after="0" w:afterAutospacing="0" w:line="360" w:lineRule="auto"/>
        <w:ind w:left="69"/>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（公</w:t>
      </w:r>
      <w:r>
        <w:rPr>
          <w:rFonts w:ascii="宋体" w:hAnsi="宋体"/>
          <w:bCs/>
          <w:color w:val="000000" w:themeColor="text1"/>
          <w:sz w:val="24"/>
          <w:highlight w:val="non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章）：</w:t>
      </w:r>
      <w:r>
        <w:rPr>
          <w:rFonts w:hint="eastAsia" w:ascii="宋体" w:hAnsi="宋体"/>
          <w:bCs/>
          <w:color w:val="000000" w:themeColor="text1"/>
          <w:sz w:val="24"/>
          <w:highlight w:val="none"/>
          <w:u w:val="single"/>
          <w14:textFill>
            <w14:solidFill>
              <w14:schemeClr w14:val="tx1"/>
            </w14:solidFill>
          </w14:textFill>
        </w:rPr>
        <w:t>　　　　　　　　　　　　　</w:t>
      </w:r>
      <w:r>
        <w:rPr>
          <w:rFonts w:ascii="宋体" w:hAnsi="宋体"/>
          <w:bCs/>
          <w:color w:val="000000" w:themeColor="text1"/>
          <w:sz w:val="24"/>
          <w:highlight w:val="none"/>
          <w14:textFill>
            <w14:solidFill>
              <w14:schemeClr w14:val="tx1"/>
            </w14:solidFill>
          </w14:textFill>
        </w:rPr>
        <w:t xml:space="preserve"> </w:t>
      </w:r>
    </w:p>
    <w:p>
      <w:pPr>
        <w:spacing w:before="0" w:beforeAutospacing="0" w:after="0" w:afterAutospacing="0" w:line="360" w:lineRule="auto"/>
        <w:ind w:left="69"/>
        <w:rPr>
          <w:rFonts w:ascii="宋体" w:hAnsi="宋体"/>
          <w:bCs/>
          <w:color w:val="000000" w:themeColor="text1"/>
          <w:sz w:val="24"/>
          <w:highlight w:val="none"/>
          <w:u w:val="singl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日</w:t>
      </w:r>
      <w:r>
        <w:rPr>
          <w:rFonts w:ascii="宋体" w:hAnsi="宋体"/>
          <w:bCs/>
          <w:color w:val="000000" w:themeColor="text1"/>
          <w:sz w:val="24"/>
          <w:highlight w:val="non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期：</w:t>
      </w:r>
      <w:r>
        <w:rPr>
          <w:rFonts w:hint="eastAsia" w:ascii="宋体" w:hAnsi="宋体"/>
          <w:bCs/>
          <w:color w:val="000000" w:themeColor="text1"/>
          <w:sz w:val="24"/>
          <w:highlight w:val="none"/>
          <w:u w:val="single"/>
          <w14:textFill>
            <w14:solidFill>
              <w14:schemeClr w14:val="tx1"/>
            </w14:solidFill>
          </w14:textFill>
        </w:rPr>
        <w:t>　　　　　　　　　　　　　</w:t>
      </w:r>
    </w:p>
    <w:p>
      <w:pPr>
        <w:pStyle w:val="14"/>
        <w:spacing w:before="0" w:line="360" w:lineRule="auto"/>
        <w:rPr>
          <w:color w:val="000000" w:themeColor="text1"/>
          <w:highlight w:val="none"/>
          <w14:textFill>
            <w14:solidFill>
              <w14:schemeClr w14:val="tx1"/>
            </w14:solidFill>
          </w14:textFill>
        </w:rPr>
      </w:pPr>
      <w:r>
        <w:rPr>
          <w:color w:val="000000" w:themeColor="text1"/>
          <w:sz w:val="24"/>
          <w:szCs w:val="24"/>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报价一览表</w:t>
      </w:r>
    </w:p>
    <w:p>
      <w:pPr>
        <w:spacing w:line="276" w:lineRule="auto"/>
        <w:ind w:left="6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致：厦门海发环保</w:t>
      </w:r>
      <w:r>
        <w:rPr>
          <w:rFonts w:ascii="宋体" w:hAnsi="宋体"/>
          <w:color w:val="000000" w:themeColor="text1"/>
          <w:sz w:val="24"/>
          <w:highlight w:val="none"/>
          <w14:textFill>
            <w14:solidFill>
              <w14:schemeClr w14:val="tx1"/>
            </w14:solidFill>
          </w14:textFill>
        </w:rPr>
        <w:t>能源股份</w:t>
      </w:r>
      <w:r>
        <w:rPr>
          <w:rFonts w:hint="eastAsia" w:ascii="宋体" w:hAnsi="宋体"/>
          <w:color w:val="000000" w:themeColor="text1"/>
          <w:sz w:val="24"/>
          <w:highlight w:val="none"/>
          <w14:textFill>
            <w14:solidFill>
              <w14:schemeClr w14:val="tx1"/>
            </w14:solidFill>
          </w14:textFill>
        </w:rPr>
        <w:t>有限公司</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我公司参与本次报价活动，在此作出如下承诺：</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1、完全理解并接受招标文件的一切规定和要求。</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2、若我司中标，我方将按照采购文件的规定与贵司签定合同，并严格履行合同义务。</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3、在整个报价过程中我方若有违规行为，愿按招标文件中的规定接受处罚。</w:t>
      </w:r>
    </w:p>
    <w:p>
      <w:pPr>
        <w:spacing w:line="276" w:lineRule="auto"/>
        <w:ind w:left="69"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4、若中标，本承诺书将成为合同不可分割的一部分，与合同具有同等法律效力。</w:t>
      </w:r>
    </w:p>
    <w:p>
      <w:pPr>
        <w:spacing w:line="276" w:lineRule="auto"/>
        <w:ind w:left="69"/>
        <w:jc w:val="center"/>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报价</w:t>
      </w:r>
    </w:p>
    <w:p>
      <w:pPr>
        <w:spacing w:line="276" w:lineRule="auto"/>
        <w:ind w:left="1485" w:leftChars="250" w:hanging="960" w:hangingChars="4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单位：元/吨</w:t>
      </w:r>
    </w:p>
    <w:tbl>
      <w:tblPr>
        <w:tblStyle w:val="12"/>
        <w:tblW w:w="7200" w:type="dxa"/>
        <w:jc w:val="center"/>
        <w:tblInd w:w="13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60"/>
        <w:gridCol w:w="50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6" w:hRule="atLeast"/>
          <w:jc w:val="center"/>
        </w:trPr>
        <w:tc>
          <w:tcPr>
            <w:tcW w:w="2160" w:type="dxa"/>
            <w:vAlign w:val="top"/>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名    称</w:t>
            </w:r>
          </w:p>
        </w:tc>
        <w:tc>
          <w:tcPr>
            <w:tcW w:w="5040" w:type="dxa"/>
            <w:vAlign w:val="top"/>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价    格（大写）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2" w:hRule="atLeast"/>
          <w:jc w:val="center"/>
        </w:trPr>
        <w:tc>
          <w:tcPr>
            <w:tcW w:w="2160"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灰和渣</w:t>
            </w:r>
          </w:p>
        </w:tc>
        <w:tc>
          <w:tcPr>
            <w:tcW w:w="5040" w:type="dxa"/>
            <w:vAlign w:val="center"/>
          </w:tcPr>
          <w:p>
            <w:pPr>
              <w:spacing w:line="276" w:lineRule="auto"/>
              <w:ind w:left="69"/>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人民币：   佰   拾   元   角   分</w:t>
            </w:r>
          </w:p>
        </w:tc>
      </w:tr>
    </w:tbl>
    <w:p>
      <w:pPr>
        <w:spacing w:line="276" w:lineRule="auto"/>
        <w:ind w:left="1485" w:leftChars="250" w:hanging="960" w:hangingChars="400"/>
        <w:rPr>
          <w:rFonts w:hint="eastAsia" w:ascii="宋体" w:hAnsi="宋体"/>
          <w:color w:val="000000" w:themeColor="text1"/>
          <w:sz w:val="24"/>
          <w:highlight w:val="none"/>
          <w14:textFill>
            <w14:solidFill>
              <w14:schemeClr w14:val="tx1"/>
            </w14:solidFill>
          </w14:textFill>
        </w:rPr>
      </w:pPr>
    </w:p>
    <w:p>
      <w:pPr>
        <w:spacing w:line="276" w:lineRule="auto"/>
        <w:ind w:left="1483" w:leftChars="706" w:firstLine="2640" w:firstLineChars="11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报价单位（公章）：</w:t>
      </w:r>
    </w:p>
    <w:p>
      <w:pPr>
        <w:spacing w:line="276" w:lineRule="auto"/>
        <w:ind w:left="1485" w:leftChars="250" w:hanging="960" w:hangingChars="400"/>
        <w:rPr>
          <w:rFonts w:hint="eastAsia" w:ascii="宋体" w:hAnsi="宋体"/>
          <w:color w:val="000000" w:themeColor="text1"/>
          <w:sz w:val="24"/>
          <w:highlight w:val="none"/>
          <w14:textFill>
            <w14:solidFill>
              <w14:schemeClr w14:val="tx1"/>
            </w14:solidFill>
          </w14:textFill>
        </w:rPr>
      </w:pPr>
    </w:p>
    <w:p>
      <w:pPr>
        <w:spacing w:line="276" w:lineRule="auto"/>
        <w:ind w:left="1483" w:leftChars="706" w:firstLine="2640" w:firstLineChars="11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代表人签字：</w:t>
      </w:r>
    </w:p>
    <w:p>
      <w:pPr>
        <w:spacing w:line="276" w:lineRule="auto"/>
        <w:ind w:left="1485" w:leftChars="250" w:hanging="960" w:hangingChars="4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w:t>
      </w:r>
    </w:p>
    <w:p>
      <w:pPr>
        <w:spacing w:line="276" w:lineRule="auto"/>
        <w:ind w:left="1483" w:leftChars="706" w:firstLine="4920" w:firstLineChars="205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年    月    日</w:t>
      </w:r>
    </w:p>
    <w:p>
      <w:pPr>
        <w:spacing w:before="0" w:beforeAutospacing="0" w:after="0" w:afterAutospacing="0" w:line="360" w:lineRule="auto"/>
        <w:ind w:left="69"/>
        <w:rPr>
          <w:rFonts w:ascii="宋体" w:hAnsi="宋体"/>
          <w:bCs/>
          <w:color w:val="000000" w:themeColor="text1"/>
          <w:highlight w:val="none"/>
          <w14:textFill>
            <w14:solidFill>
              <w14:schemeClr w14:val="tx1"/>
            </w14:solidFill>
          </w14:textFill>
        </w:rPr>
      </w:pPr>
    </w:p>
    <w:p>
      <w:pPr>
        <w:pStyle w:val="14"/>
        <w:spacing w:before="0"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必备的备品备件、专用工具和仪器仪表供货表</w:t>
      </w:r>
    </w:p>
    <w:tbl>
      <w:tblPr>
        <w:tblStyle w:val="12"/>
        <w:tblW w:w="8419" w:type="dxa"/>
        <w:jc w:val="center"/>
        <w:tblInd w:w="-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95"/>
        <w:gridCol w:w="1032"/>
        <w:gridCol w:w="864"/>
        <w:gridCol w:w="1706"/>
        <w:gridCol w:w="695"/>
        <w:gridCol w:w="1706"/>
        <w:gridCol w:w="692"/>
        <w:gridCol w:w="102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cantSplit/>
          <w:trHeight w:val="555" w:hRule="atLeast"/>
          <w:jc w:val="center"/>
        </w:trPr>
        <w:tc>
          <w:tcPr>
            <w:tcW w:w="695" w:type="dxa"/>
            <w:vMerge w:val="restart"/>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序号</w:t>
            </w:r>
          </w:p>
        </w:tc>
        <w:tc>
          <w:tcPr>
            <w:tcW w:w="1032" w:type="dxa"/>
            <w:vMerge w:val="restart"/>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bookmarkStart w:id="8" w:name="OLE_LINK1"/>
            <w:bookmarkStart w:id="9" w:name="_Toc146166496"/>
            <w:r>
              <w:rPr>
                <w:rFonts w:hint="eastAsia" w:ascii="宋体" w:hAnsi="宋体"/>
                <w:color w:val="000000" w:themeColor="text1"/>
                <w:sz w:val="24"/>
                <w:highlight w:val="none"/>
                <w14:textFill>
                  <w14:solidFill>
                    <w14:schemeClr w14:val="tx1"/>
                  </w14:solidFill>
                </w14:textFill>
              </w:rPr>
              <w:t>名</w:t>
            </w:r>
            <w:bookmarkEnd w:id="8"/>
            <w:bookmarkEnd w:id="9"/>
            <w:r>
              <w:rPr>
                <w:rFonts w:hint="eastAsia" w:ascii="宋体" w:hAnsi="宋体"/>
                <w:color w:val="000000" w:themeColor="text1"/>
                <w:sz w:val="24"/>
                <w:highlight w:val="none"/>
                <w14:textFill>
                  <w14:solidFill>
                    <w14:schemeClr w14:val="tx1"/>
                  </w14:solidFill>
                </w14:textFill>
              </w:rPr>
              <w:t>称</w:t>
            </w:r>
          </w:p>
        </w:tc>
        <w:tc>
          <w:tcPr>
            <w:tcW w:w="864" w:type="dxa"/>
            <w:vMerge w:val="restart"/>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bookmarkStart w:id="10" w:name="_Toc146166497"/>
            <w:r>
              <w:rPr>
                <w:rFonts w:hint="eastAsia" w:ascii="宋体" w:hAnsi="宋体"/>
                <w:color w:val="000000" w:themeColor="text1"/>
                <w:sz w:val="24"/>
                <w:highlight w:val="none"/>
                <w14:textFill>
                  <w14:solidFill>
                    <w14:schemeClr w14:val="tx1"/>
                  </w14:solidFill>
                </w14:textFill>
              </w:rPr>
              <w:t>单</w:t>
            </w:r>
            <w:bookmarkEnd w:id="10"/>
            <w:r>
              <w:rPr>
                <w:rFonts w:hint="eastAsia" w:ascii="宋体" w:hAnsi="宋体"/>
                <w:color w:val="000000" w:themeColor="text1"/>
                <w:sz w:val="24"/>
                <w:highlight w:val="none"/>
                <w14:textFill>
                  <w14:solidFill>
                    <w14:schemeClr w14:val="tx1"/>
                  </w14:solidFill>
                </w14:textFill>
              </w:rPr>
              <w:t>位</w:t>
            </w:r>
          </w:p>
        </w:tc>
        <w:tc>
          <w:tcPr>
            <w:tcW w:w="2401" w:type="dxa"/>
            <w:gridSpan w:val="2"/>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采购要求</w:t>
            </w:r>
          </w:p>
        </w:tc>
        <w:tc>
          <w:tcPr>
            <w:tcW w:w="2398" w:type="dxa"/>
            <w:gridSpan w:val="2"/>
            <w:tcBorders>
              <w:right w:val="single" w:color="auto" w:sz="4" w:space="0"/>
            </w:tcBorders>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报价人响应</w:t>
            </w:r>
          </w:p>
        </w:tc>
        <w:tc>
          <w:tcPr>
            <w:tcW w:w="1029" w:type="dxa"/>
            <w:vMerge w:val="restart"/>
            <w:tcBorders>
              <w:left w:val="single" w:color="auto" w:sz="4" w:space="0"/>
            </w:tcBorders>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备注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cantSplit/>
          <w:trHeight w:val="555" w:hRule="atLeast"/>
          <w:jc w:val="center"/>
        </w:trPr>
        <w:tc>
          <w:tcPr>
            <w:tcW w:w="695" w:type="dxa"/>
            <w:vMerge w:val="continue"/>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032" w:type="dxa"/>
            <w:vMerge w:val="continue"/>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864" w:type="dxa"/>
            <w:vMerge w:val="continue"/>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706"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型号和规格</w:t>
            </w:r>
          </w:p>
        </w:tc>
        <w:tc>
          <w:tcPr>
            <w:tcW w:w="695"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数量</w:t>
            </w:r>
          </w:p>
        </w:tc>
        <w:tc>
          <w:tcPr>
            <w:tcW w:w="1706"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型号和规格</w:t>
            </w:r>
          </w:p>
        </w:tc>
        <w:tc>
          <w:tcPr>
            <w:tcW w:w="692" w:type="dxa"/>
            <w:tcBorders>
              <w:right w:val="single" w:color="auto" w:sz="4" w:space="0"/>
            </w:tcBorders>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数量</w:t>
            </w:r>
          </w:p>
        </w:tc>
        <w:tc>
          <w:tcPr>
            <w:tcW w:w="1029" w:type="dxa"/>
            <w:vMerge w:val="continue"/>
            <w:tcBorders>
              <w:left w:val="single" w:color="auto" w:sz="4" w:space="0"/>
            </w:tcBorders>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cantSplit/>
          <w:trHeight w:val="206" w:hRule="atLeast"/>
          <w:jc w:val="center"/>
        </w:trPr>
        <w:tc>
          <w:tcPr>
            <w:tcW w:w="695"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p>
        </w:tc>
        <w:tc>
          <w:tcPr>
            <w:tcW w:w="1032"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864"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706"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695"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706"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692" w:type="dxa"/>
            <w:tcBorders>
              <w:right w:val="single" w:color="auto" w:sz="4" w:space="0"/>
            </w:tcBorders>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029" w:type="dxa"/>
            <w:tcBorders>
              <w:left w:val="single" w:color="auto" w:sz="4" w:space="0"/>
            </w:tcBorders>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cantSplit/>
          <w:trHeight w:val="220" w:hRule="atLeast"/>
          <w:jc w:val="center"/>
        </w:trPr>
        <w:tc>
          <w:tcPr>
            <w:tcW w:w="695"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w:t>
            </w:r>
          </w:p>
        </w:tc>
        <w:tc>
          <w:tcPr>
            <w:tcW w:w="1032"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864"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706"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695"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706"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692" w:type="dxa"/>
            <w:tcBorders>
              <w:right w:val="single" w:color="auto" w:sz="4" w:space="0"/>
            </w:tcBorders>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029" w:type="dxa"/>
            <w:tcBorders>
              <w:left w:val="single" w:color="auto" w:sz="4" w:space="0"/>
            </w:tcBorders>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cantSplit/>
          <w:trHeight w:val="220" w:hRule="atLeast"/>
          <w:jc w:val="center"/>
        </w:trPr>
        <w:tc>
          <w:tcPr>
            <w:tcW w:w="695"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w:t>
            </w:r>
          </w:p>
        </w:tc>
        <w:tc>
          <w:tcPr>
            <w:tcW w:w="1032"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864"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706"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695"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706"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692" w:type="dxa"/>
            <w:tcBorders>
              <w:right w:val="single" w:color="auto" w:sz="4" w:space="0"/>
            </w:tcBorders>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029" w:type="dxa"/>
            <w:tcBorders>
              <w:left w:val="single" w:color="auto" w:sz="4" w:space="0"/>
            </w:tcBorders>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cantSplit/>
          <w:trHeight w:val="206" w:hRule="atLeast"/>
          <w:jc w:val="center"/>
        </w:trPr>
        <w:tc>
          <w:tcPr>
            <w:tcW w:w="695"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4</w:t>
            </w:r>
          </w:p>
        </w:tc>
        <w:tc>
          <w:tcPr>
            <w:tcW w:w="1032"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864"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706"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695"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706"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692" w:type="dxa"/>
            <w:tcBorders>
              <w:right w:val="single" w:color="auto" w:sz="4" w:space="0"/>
            </w:tcBorders>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029" w:type="dxa"/>
            <w:tcBorders>
              <w:left w:val="single" w:color="auto" w:sz="4" w:space="0"/>
            </w:tcBorders>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cantSplit/>
          <w:trHeight w:val="220" w:hRule="atLeast"/>
          <w:jc w:val="center"/>
        </w:trPr>
        <w:tc>
          <w:tcPr>
            <w:tcW w:w="695"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5</w:t>
            </w:r>
          </w:p>
        </w:tc>
        <w:tc>
          <w:tcPr>
            <w:tcW w:w="1032"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864"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706"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695"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706"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692" w:type="dxa"/>
            <w:tcBorders>
              <w:right w:val="single" w:color="auto" w:sz="4" w:space="0"/>
            </w:tcBorders>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029" w:type="dxa"/>
            <w:tcBorders>
              <w:left w:val="single" w:color="auto" w:sz="4" w:space="0"/>
            </w:tcBorders>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cantSplit/>
          <w:trHeight w:val="220" w:hRule="atLeast"/>
          <w:jc w:val="center"/>
        </w:trPr>
        <w:tc>
          <w:tcPr>
            <w:tcW w:w="695" w:type="dxa"/>
            <w:vAlign w:val="center"/>
          </w:tcPr>
          <w:p>
            <w:pPr>
              <w:spacing w:before="0" w:beforeAutospacing="0" w:after="0" w:afterAutospacing="0" w:line="360" w:lineRule="auto"/>
              <w:ind w:left="69"/>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6</w:t>
            </w:r>
          </w:p>
        </w:tc>
        <w:tc>
          <w:tcPr>
            <w:tcW w:w="1032"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864"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706"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695"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706" w:type="dxa"/>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692" w:type="dxa"/>
            <w:tcBorders>
              <w:right w:val="single" w:color="auto" w:sz="4" w:space="0"/>
            </w:tcBorders>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c>
          <w:tcPr>
            <w:tcW w:w="1029" w:type="dxa"/>
            <w:tcBorders>
              <w:left w:val="single" w:color="auto" w:sz="4" w:space="0"/>
            </w:tcBorders>
            <w:vAlign w:val="center"/>
          </w:tcPr>
          <w:p>
            <w:pPr>
              <w:spacing w:before="0" w:beforeAutospacing="0" w:after="0" w:afterAutospacing="0" w:line="360" w:lineRule="auto"/>
              <w:ind w:left="69"/>
              <w:jc w:val="center"/>
              <w:outlineLvl w:val="0"/>
              <w:rPr>
                <w:rFonts w:ascii="宋体" w:hAnsi="宋体"/>
                <w:color w:val="000000" w:themeColor="text1"/>
                <w:sz w:val="24"/>
                <w:highlight w:val="none"/>
                <w14:textFill>
                  <w14:solidFill>
                    <w14:schemeClr w14:val="tx1"/>
                  </w14:solidFill>
                </w14:textFill>
              </w:rPr>
            </w:pPr>
          </w:p>
        </w:tc>
      </w:tr>
    </w:tbl>
    <w:p>
      <w:pPr>
        <w:spacing w:before="0" w:beforeAutospacing="0" w:after="0" w:afterAutospacing="0" w:line="360" w:lineRule="auto"/>
        <w:ind w:left="69"/>
        <w:rPr>
          <w:rFonts w:ascii="宋体" w:hAnsi="宋体"/>
          <w:color w:val="000000" w:themeColor="text1"/>
          <w:highlight w:val="none"/>
          <w14:textFill>
            <w14:solidFill>
              <w14:schemeClr w14:val="tx1"/>
            </w14:solidFill>
          </w14:textFill>
        </w:rPr>
      </w:pPr>
    </w:p>
    <w:p>
      <w:pPr>
        <w:pStyle w:val="14"/>
        <w:spacing w:before="0" w:line="360" w:lineRule="auto"/>
        <w:rPr>
          <w:rFonts w:hint="eastAsia"/>
          <w:color w:val="000000" w:themeColor="text1"/>
          <w:highlight w:val="none"/>
          <w14:textFill>
            <w14:solidFill>
              <w14:schemeClr w14:val="tx1"/>
            </w14:solidFill>
          </w14:textFill>
        </w:rPr>
      </w:pPr>
    </w:p>
    <w:p>
      <w:pPr>
        <w:pStyle w:val="14"/>
        <w:spacing w:before="0" w:line="360" w:lineRule="auto"/>
        <w:rPr>
          <w:rFonts w:hint="eastAsia"/>
          <w:color w:val="000000" w:themeColor="text1"/>
          <w:highlight w:val="none"/>
          <w14:textFill>
            <w14:solidFill>
              <w14:schemeClr w14:val="tx1"/>
            </w14:solidFill>
          </w14:textFill>
        </w:rPr>
      </w:pPr>
    </w:p>
    <w:p>
      <w:pPr>
        <w:pStyle w:val="14"/>
        <w:spacing w:before="0" w:line="360" w:lineRule="auto"/>
        <w:rPr>
          <w:rFonts w:hint="eastAsia"/>
          <w:color w:val="000000" w:themeColor="text1"/>
          <w:highlight w:val="none"/>
          <w14:textFill>
            <w14:solidFill>
              <w14:schemeClr w14:val="tx1"/>
            </w14:solidFill>
          </w14:textFill>
        </w:rPr>
      </w:pPr>
    </w:p>
    <w:p>
      <w:pPr>
        <w:pStyle w:val="14"/>
        <w:spacing w:before="0" w:line="360" w:lineRule="auto"/>
        <w:rPr>
          <w:rFonts w:hint="eastAsia"/>
          <w:color w:val="000000" w:themeColor="text1"/>
          <w:highlight w:val="none"/>
          <w14:textFill>
            <w14:solidFill>
              <w14:schemeClr w14:val="tx1"/>
            </w14:solidFill>
          </w14:textFill>
        </w:rPr>
      </w:pPr>
    </w:p>
    <w:p>
      <w:pPr>
        <w:pStyle w:val="14"/>
        <w:spacing w:before="0" w:line="360" w:lineRule="auto"/>
        <w:rPr>
          <w:rFonts w:hint="eastAsia"/>
          <w:color w:val="000000" w:themeColor="text1"/>
          <w:highlight w:val="none"/>
          <w14:textFill>
            <w14:solidFill>
              <w14:schemeClr w14:val="tx1"/>
            </w14:solidFill>
          </w14:textFill>
        </w:rPr>
      </w:pPr>
    </w:p>
    <w:p>
      <w:pPr>
        <w:pStyle w:val="14"/>
        <w:spacing w:before="0" w:line="360" w:lineRule="auto"/>
        <w:rPr>
          <w:rFonts w:hint="eastAsia"/>
          <w:color w:val="000000" w:themeColor="text1"/>
          <w:highlight w:val="none"/>
          <w14:textFill>
            <w14:solidFill>
              <w14:schemeClr w14:val="tx1"/>
            </w14:solidFill>
          </w14:textFill>
        </w:rPr>
      </w:pPr>
    </w:p>
    <w:p>
      <w:pPr>
        <w:pStyle w:val="14"/>
        <w:spacing w:before="0" w:line="360" w:lineRule="auto"/>
        <w:rPr>
          <w:rFonts w:hint="eastAsia"/>
          <w:color w:val="000000" w:themeColor="text1"/>
          <w:highlight w:val="none"/>
          <w14:textFill>
            <w14:solidFill>
              <w14:schemeClr w14:val="tx1"/>
            </w14:solidFill>
          </w14:textFill>
        </w:rPr>
      </w:pPr>
    </w:p>
    <w:p>
      <w:pPr>
        <w:pStyle w:val="14"/>
        <w:spacing w:before="0" w:line="360" w:lineRule="auto"/>
        <w:rPr>
          <w:rFonts w:hint="eastAsia"/>
          <w:color w:val="000000" w:themeColor="text1"/>
          <w:highlight w:val="none"/>
          <w14:textFill>
            <w14:solidFill>
              <w14:schemeClr w14:val="tx1"/>
            </w14:solidFill>
          </w14:textFill>
        </w:rPr>
      </w:pPr>
    </w:p>
    <w:p>
      <w:pPr>
        <w:pStyle w:val="14"/>
        <w:spacing w:before="0" w:line="360" w:lineRule="auto"/>
        <w:rPr>
          <w:rFonts w:hint="eastAsia"/>
          <w:color w:val="000000" w:themeColor="text1"/>
          <w:highlight w:val="none"/>
          <w14:textFill>
            <w14:solidFill>
              <w14:schemeClr w14:val="tx1"/>
            </w14:solidFill>
          </w14:textFill>
        </w:rPr>
      </w:pPr>
    </w:p>
    <w:p>
      <w:pPr>
        <w:pStyle w:val="14"/>
        <w:spacing w:before="0" w:line="360" w:lineRule="auto"/>
        <w:rPr>
          <w:rFonts w:hint="eastAsia"/>
          <w:color w:val="000000" w:themeColor="text1"/>
          <w:highlight w:val="none"/>
          <w14:textFill>
            <w14:solidFill>
              <w14:schemeClr w14:val="tx1"/>
            </w14:solidFill>
          </w14:textFill>
        </w:rPr>
      </w:pPr>
    </w:p>
    <w:p>
      <w:pPr>
        <w:pStyle w:val="14"/>
        <w:spacing w:before="0" w:line="360" w:lineRule="auto"/>
        <w:rPr>
          <w:rFonts w:hint="eastAsia"/>
          <w:color w:val="000000" w:themeColor="text1"/>
          <w:highlight w:val="none"/>
          <w14:textFill>
            <w14:solidFill>
              <w14:schemeClr w14:val="tx1"/>
            </w14:solidFill>
          </w14:textFill>
        </w:rPr>
      </w:pPr>
    </w:p>
    <w:p>
      <w:pPr>
        <w:pStyle w:val="14"/>
        <w:spacing w:before="0" w:line="360" w:lineRule="auto"/>
        <w:rPr>
          <w:rFonts w:hint="eastAsia"/>
          <w:color w:val="000000" w:themeColor="text1"/>
          <w:highlight w:val="none"/>
          <w14:textFill>
            <w14:solidFill>
              <w14:schemeClr w14:val="tx1"/>
            </w14:solidFill>
          </w14:textFill>
        </w:rPr>
      </w:pPr>
    </w:p>
    <w:p>
      <w:pPr>
        <w:pStyle w:val="14"/>
        <w:spacing w:before="0" w:line="360" w:lineRule="auto"/>
        <w:rPr>
          <w:rFonts w:hint="eastAsia"/>
          <w:color w:val="000000" w:themeColor="text1"/>
          <w:highlight w:val="none"/>
          <w14:textFill>
            <w14:solidFill>
              <w14:schemeClr w14:val="tx1"/>
            </w14:solidFill>
          </w14:textFill>
        </w:rPr>
      </w:pPr>
    </w:p>
    <w:p>
      <w:pPr>
        <w:pStyle w:val="14"/>
        <w:spacing w:before="0"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货物简要说明表</w:t>
      </w:r>
    </w:p>
    <w:p>
      <w:pPr>
        <w:spacing w:before="0" w:beforeAutospacing="0" w:after="0" w:afterAutospacing="0" w:line="360" w:lineRule="auto"/>
        <w:ind w:left="69"/>
        <w:rPr>
          <w:rFonts w:ascii="宋体" w:hAnsi="宋体"/>
          <w:bCs/>
          <w:color w:val="000000" w:themeColor="text1"/>
          <w:sz w:val="24"/>
          <w:highlight w:val="none"/>
          <w:u w:val="singl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报价人名称：</w:t>
      </w:r>
      <w:r>
        <w:rPr>
          <w:rFonts w:hint="eastAsia" w:ascii="宋体" w:hAnsi="宋体"/>
          <w:bCs/>
          <w:color w:val="000000" w:themeColor="text1"/>
          <w:sz w:val="24"/>
          <w:highlight w:val="none"/>
          <w:u w:val="single"/>
          <w14:textFill>
            <w14:solidFill>
              <w14:schemeClr w14:val="tx1"/>
            </w14:solidFill>
          </w14:textFill>
        </w:rPr>
        <w:t xml:space="preserve">                           </w:t>
      </w:r>
    </w:p>
    <w:tbl>
      <w:tblPr>
        <w:tblStyle w:val="12"/>
        <w:tblW w:w="86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1"/>
        <w:gridCol w:w="2398"/>
        <w:gridCol w:w="2094"/>
        <w:gridCol w:w="881"/>
        <w:gridCol w:w="1488"/>
        <w:gridCol w:w="8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8" w:hRule="atLeast"/>
        </w:trPr>
        <w:tc>
          <w:tcPr>
            <w:tcW w:w="881" w:type="dxa"/>
            <w:vAlign w:val="center"/>
          </w:tcPr>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序号</w:t>
            </w:r>
          </w:p>
        </w:tc>
        <w:tc>
          <w:tcPr>
            <w:tcW w:w="2398" w:type="dxa"/>
            <w:vAlign w:val="center"/>
          </w:tcPr>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货物名称</w:t>
            </w:r>
          </w:p>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（制造商名称）</w:t>
            </w:r>
          </w:p>
        </w:tc>
        <w:tc>
          <w:tcPr>
            <w:tcW w:w="2094" w:type="dxa"/>
            <w:vAlign w:val="center"/>
          </w:tcPr>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型号规格及</w:t>
            </w:r>
          </w:p>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主要技术参数</w:t>
            </w:r>
          </w:p>
        </w:tc>
        <w:tc>
          <w:tcPr>
            <w:tcW w:w="881" w:type="dxa"/>
            <w:vAlign w:val="center"/>
          </w:tcPr>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数量</w:t>
            </w:r>
          </w:p>
        </w:tc>
        <w:tc>
          <w:tcPr>
            <w:tcW w:w="1488" w:type="dxa"/>
            <w:vAlign w:val="center"/>
          </w:tcPr>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性能说明</w:t>
            </w:r>
          </w:p>
        </w:tc>
        <w:tc>
          <w:tcPr>
            <w:tcW w:w="877" w:type="dxa"/>
            <w:vAlign w:val="center"/>
          </w:tcPr>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9" w:hRule="atLeast"/>
        </w:trPr>
        <w:tc>
          <w:tcPr>
            <w:tcW w:w="881"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2398"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2094"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881"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1488"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877"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9" w:hRule="atLeast"/>
        </w:trPr>
        <w:tc>
          <w:tcPr>
            <w:tcW w:w="881"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2398"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2094"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881"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1488"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877"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9" w:hRule="atLeast"/>
        </w:trPr>
        <w:tc>
          <w:tcPr>
            <w:tcW w:w="881"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2398"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2094"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881"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1488"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877"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9" w:hRule="atLeast"/>
        </w:trPr>
        <w:tc>
          <w:tcPr>
            <w:tcW w:w="881"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2398"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2094"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881"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1488"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877"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9" w:hRule="atLeast"/>
        </w:trPr>
        <w:tc>
          <w:tcPr>
            <w:tcW w:w="881"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2398"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2094"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881"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1488"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c>
          <w:tcPr>
            <w:tcW w:w="877" w:type="dxa"/>
            <w:vAlign w:val="top"/>
          </w:tcPr>
          <w:p>
            <w:pPr>
              <w:spacing w:before="0" w:beforeAutospacing="0" w:after="0" w:afterAutospacing="0" w:line="360" w:lineRule="auto"/>
              <w:ind w:left="69"/>
              <w:jc w:val="center"/>
              <w:outlineLvl w:val="0"/>
              <w:rPr>
                <w:rFonts w:ascii="宋体" w:hAnsi="宋体"/>
                <w:bCs/>
                <w:color w:val="000000" w:themeColor="text1"/>
                <w:highlight w:val="none"/>
                <w14:textFill>
                  <w14:solidFill>
                    <w14:schemeClr w14:val="tx1"/>
                  </w14:solidFill>
                </w14:textFill>
              </w:rPr>
            </w:pPr>
          </w:p>
        </w:tc>
      </w:tr>
    </w:tbl>
    <w:p>
      <w:pPr>
        <w:spacing w:before="0" w:beforeAutospacing="0" w:after="0" w:afterAutospacing="0" w:line="360" w:lineRule="auto"/>
        <w:ind w:left="69"/>
        <w:rPr>
          <w:rFonts w:ascii="宋体" w:hAnsi="宋体"/>
          <w:bCs/>
          <w:color w:val="000000" w:themeColor="text1"/>
          <w:sz w:val="28"/>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报价人代表签字：</w:t>
      </w:r>
      <w:r>
        <w:rPr>
          <w:rFonts w:ascii="宋体" w:hAnsi="宋体"/>
          <w:bCs/>
          <w:color w:val="000000" w:themeColor="text1"/>
          <w:sz w:val="24"/>
          <w:highlight w:val="none"/>
          <w:u w:val="single"/>
          <w14:textFill>
            <w14:solidFill>
              <w14:schemeClr w14:val="tx1"/>
            </w14:solidFill>
          </w14:textFill>
        </w:rPr>
        <w:t xml:space="preserve">                          </w:t>
      </w:r>
    </w:p>
    <w:p>
      <w:pPr>
        <w:pStyle w:val="14"/>
        <w:spacing w:before="0"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规格、技术参数及商务偏离表</w:t>
      </w:r>
    </w:p>
    <w:p>
      <w:pPr>
        <w:spacing w:before="0" w:beforeAutospacing="0" w:after="0" w:afterAutospacing="0" w:line="360" w:lineRule="auto"/>
        <w:ind w:left="69"/>
        <w:rPr>
          <w:rFonts w:ascii="宋体" w:hAnsi="宋体"/>
          <w:bCs/>
          <w:color w:val="000000" w:themeColor="text1"/>
          <w:sz w:val="24"/>
          <w:highlight w:val="none"/>
          <w:u w:val="singl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报价人名称：</w:t>
      </w:r>
      <w:r>
        <w:rPr>
          <w:rFonts w:hint="eastAsia" w:ascii="宋体" w:hAnsi="宋体"/>
          <w:bCs/>
          <w:color w:val="000000" w:themeColor="text1"/>
          <w:sz w:val="24"/>
          <w:highlight w:val="none"/>
          <w:u w:val="single"/>
          <w14:textFill>
            <w14:solidFill>
              <w14:schemeClr w14:val="tx1"/>
            </w14:solidFill>
          </w14:textFill>
        </w:rPr>
        <w:t xml:space="preserve">                        </w:t>
      </w:r>
    </w:p>
    <w:tbl>
      <w:tblPr>
        <w:tblStyle w:val="12"/>
        <w:tblW w:w="86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1345"/>
        <w:gridCol w:w="1894"/>
        <w:gridCol w:w="1894"/>
        <w:gridCol w:w="1345"/>
        <w:gridCol w:w="13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8" w:hRule="atLeast"/>
        </w:trPr>
        <w:tc>
          <w:tcPr>
            <w:tcW w:w="796" w:type="dxa"/>
            <w:vAlign w:val="center"/>
          </w:tcPr>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序号</w:t>
            </w:r>
          </w:p>
        </w:tc>
        <w:tc>
          <w:tcPr>
            <w:tcW w:w="1345" w:type="dxa"/>
            <w:vAlign w:val="center"/>
          </w:tcPr>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货物名称</w:t>
            </w:r>
          </w:p>
        </w:tc>
        <w:tc>
          <w:tcPr>
            <w:tcW w:w="1894" w:type="dxa"/>
            <w:vAlign w:val="center"/>
          </w:tcPr>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采购规格技术</w:t>
            </w:r>
          </w:p>
        </w:tc>
        <w:tc>
          <w:tcPr>
            <w:tcW w:w="1894" w:type="dxa"/>
            <w:vAlign w:val="center"/>
          </w:tcPr>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报价规格技术</w:t>
            </w:r>
          </w:p>
        </w:tc>
        <w:tc>
          <w:tcPr>
            <w:tcW w:w="1345" w:type="dxa"/>
            <w:vAlign w:val="center"/>
          </w:tcPr>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偏离说明</w:t>
            </w:r>
          </w:p>
        </w:tc>
        <w:tc>
          <w:tcPr>
            <w:tcW w:w="1345" w:type="dxa"/>
            <w:vAlign w:val="center"/>
          </w:tcPr>
          <w:p>
            <w:pPr>
              <w:spacing w:before="0" w:beforeAutospacing="0" w:after="0" w:afterAutospacing="0" w:line="360" w:lineRule="auto"/>
              <w:ind w:left="69"/>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9" w:hRule="atLeast"/>
        </w:trPr>
        <w:tc>
          <w:tcPr>
            <w:tcW w:w="796"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894"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894"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9" w:hRule="atLeast"/>
        </w:trPr>
        <w:tc>
          <w:tcPr>
            <w:tcW w:w="796"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894"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894"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9" w:hRule="atLeast"/>
        </w:trPr>
        <w:tc>
          <w:tcPr>
            <w:tcW w:w="796"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894"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894"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9" w:hRule="atLeast"/>
        </w:trPr>
        <w:tc>
          <w:tcPr>
            <w:tcW w:w="796"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894"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894"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9" w:hRule="atLeast"/>
        </w:trPr>
        <w:tc>
          <w:tcPr>
            <w:tcW w:w="796"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894"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894"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c>
          <w:tcPr>
            <w:tcW w:w="1345" w:type="dxa"/>
            <w:vAlign w:val="top"/>
          </w:tcPr>
          <w:p>
            <w:pPr>
              <w:spacing w:before="0" w:beforeAutospacing="0" w:after="0" w:afterAutospacing="0" w:line="360" w:lineRule="auto"/>
              <w:ind w:left="69"/>
              <w:jc w:val="center"/>
              <w:outlineLvl w:val="0"/>
              <w:rPr>
                <w:rFonts w:ascii="宋体" w:hAnsi="宋体"/>
                <w:b/>
                <w:color w:val="000000" w:themeColor="text1"/>
                <w:highlight w:val="none"/>
                <w14:textFill>
                  <w14:solidFill>
                    <w14:schemeClr w14:val="tx1"/>
                  </w14:solidFill>
                </w14:textFill>
              </w:rPr>
            </w:pPr>
          </w:p>
        </w:tc>
      </w:tr>
    </w:tbl>
    <w:p>
      <w:pPr>
        <w:spacing w:before="0" w:beforeAutospacing="0" w:after="0" w:afterAutospacing="0" w:line="360" w:lineRule="auto"/>
        <w:ind w:left="69"/>
        <w:rPr>
          <w:rFonts w:ascii="宋体" w:hAnsi="宋体"/>
          <w:b/>
          <w:color w:val="000000" w:themeColor="text1"/>
          <w:highlight w:val="none"/>
          <w14:textFill>
            <w14:solidFill>
              <w14:schemeClr w14:val="tx1"/>
            </w14:solidFill>
          </w14:textFill>
        </w:rPr>
      </w:pPr>
    </w:p>
    <w:p>
      <w:pPr>
        <w:spacing w:before="0" w:beforeAutospacing="0" w:after="0" w:afterAutospacing="0" w:line="360" w:lineRule="auto"/>
        <w:ind w:left="69"/>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报价</w:t>
      </w:r>
      <w:r>
        <w:rPr>
          <w:rFonts w:hint="eastAsia" w:ascii="宋体" w:hAnsi="宋体" w:cs="宋体"/>
          <w:color w:val="000000" w:themeColor="text1"/>
          <w:kern w:val="0"/>
          <w:sz w:val="24"/>
          <w:highlight w:val="none"/>
          <w14:textFill>
            <w14:solidFill>
              <w14:schemeClr w14:val="tx1"/>
            </w14:solidFill>
          </w14:textFill>
        </w:rPr>
        <w:t>人应对采购文件中的“*”号条款进行逐条响应，否则评审专家对其报价做出不利评审，报价人必须自行承担责任。</w:t>
      </w:r>
    </w:p>
    <w:p>
      <w:pPr>
        <w:spacing w:before="0" w:beforeAutospacing="0" w:after="0" w:afterAutospacing="0" w:line="360" w:lineRule="auto"/>
        <w:ind w:left="69"/>
        <w:rPr>
          <w:rFonts w:hint="eastAsia" w:ascii="宋体" w:hAnsi="宋体" w:cs="宋体"/>
          <w:color w:val="000000" w:themeColor="text1"/>
          <w:kern w:val="0"/>
          <w:sz w:val="24"/>
          <w:highlight w:val="none"/>
          <w14:textFill>
            <w14:solidFill>
              <w14:schemeClr w14:val="tx1"/>
            </w14:solidFill>
          </w14:textFill>
        </w:rPr>
      </w:pPr>
    </w:p>
    <w:p>
      <w:pPr>
        <w:spacing w:before="0" w:beforeAutospacing="0" w:after="0" w:afterAutospacing="0" w:line="360" w:lineRule="auto"/>
        <w:ind w:left="69"/>
        <w:rPr>
          <w:rFonts w:ascii="宋体" w:hAnsi="宋体"/>
          <w:bCs/>
          <w:color w:val="000000" w:themeColor="text1"/>
          <w:highlight w:val="none"/>
          <w:u w:val="singl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报价人代表签字：</w:t>
      </w:r>
      <w:r>
        <w:rPr>
          <w:rFonts w:ascii="宋体" w:hAnsi="宋体"/>
          <w:bCs/>
          <w:color w:val="000000" w:themeColor="text1"/>
          <w:sz w:val="24"/>
          <w:highlight w:val="none"/>
          <w:u w:val="single"/>
          <w14:textFill>
            <w14:solidFill>
              <w14:schemeClr w14:val="tx1"/>
            </w14:solidFill>
          </w14:textFill>
        </w:rPr>
        <w:t xml:space="preserve">                    </w:t>
      </w:r>
    </w:p>
    <w:p>
      <w:pPr>
        <w:pStyle w:val="14"/>
        <w:spacing w:before="0"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关于报价人</w:t>
      </w:r>
      <w:r>
        <w:rPr>
          <w:color w:val="000000" w:themeColor="text1"/>
          <w:highlight w:val="none"/>
          <w:u w:val="single"/>
          <w14:textFill>
            <w14:solidFill>
              <w14:schemeClr w14:val="tx1"/>
            </w14:solidFill>
          </w14:textFill>
        </w:rPr>
        <w:t xml:space="preserve">      </w:t>
      </w:r>
      <w:r>
        <w:rPr>
          <w:rFonts w:hint="eastAsia"/>
          <w:color w:val="000000" w:themeColor="text1"/>
          <w:highlight w:val="none"/>
          <w14:textFill>
            <w14:solidFill>
              <w14:schemeClr w14:val="tx1"/>
            </w14:solidFill>
          </w14:textFill>
        </w:rPr>
        <w:t>项目提供货物的资格证明文件</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格式</w:t>
      </w:r>
      <w:r>
        <w:rPr>
          <w:color w:val="000000" w:themeColor="text1"/>
          <w:highlight w:val="none"/>
          <w14:textFill>
            <w14:solidFill>
              <w14:schemeClr w14:val="tx1"/>
            </w14:solidFill>
          </w14:textFill>
        </w:rPr>
        <w:t>)</w:t>
      </w:r>
    </w:p>
    <w:p>
      <w:pPr>
        <w:spacing w:before="0" w:beforeAutospacing="0" w:after="0" w:afterAutospacing="0" w:line="360" w:lineRule="auto"/>
        <w:ind w:left="69"/>
        <w:jc w:val="center"/>
        <w:rPr>
          <w:rFonts w:ascii="宋体" w:hAnsi="宋体"/>
          <w:bCs/>
          <w:color w:val="000000" w:themeColor="text1"/>
          <w:sz w:val="30"/>
          <w:highlight w:val="none"/>
          <w14:textFill>
            <w14:solidFill>
              <w14:schemeClr w14:val="tx1"/>
            </w14:solidFill>
          </w14:textFill>
        </w:rPr>
      </w:pPr>
    </w:p>
    <w:p>
      <w:pPr>
        <w:spacing w:before="0" w:beforeAutospacing="0" w:after="0" w:afterAutospacing="0" w:line="360" w:lineRule="auto"/>
        <w:ind w:left="69" w:firstLine="560" w:firstLineChars="200"/>
        <w:rPr>
          <w:rFonts w:ascii="宋体" w:hAnsi="宋体"/>
          <w:bCs/>
          <w:color w:val="000000" w:themeColor="text1"/>
          <w:sz w:val="28"/>
          <w:szCs w:val="28"/>
          <w:highlight w:val="none"/>
          <w14:textFill>
            <w14:solidFill>
              <w14:schemeClr w14:val="tx1"/>
            </w14:solidFill>
          </w14:textFill>
        </w:rPr>
      </w:pPr>
      <w:r>
        <w:rPr>
          <w:rFonts w:ascii="宋体" w:hAnsi="宋体"/>
          <w:bCs/>
          <w:color w:val="000000" w:themeColor="text1"/>
          <w:sz w:val="28"/>
          <w:szCs w:val="28"/>
          <w:highlight w:val="none"/>
          <w14:textFill>
            <w14:solidFill>
              <w14:schemeClr w14:val="tx1"/>
            </w14:solidFill>
          </w14:textFill>
        </w:rPr>
        <w:t>1</w:t>
      </w:r>
      <w:r>
        <w:rPr>
          <w:rFonts w:hint="eastAsia" w:ascii="宋体" w:hAnsi="宋体"/>
          <w:bCs/>
          <w:color w:val="000000" w:themeColor="text1"/>
          <w:sz w:val="28"/>
          <w:szCs w:val="28"/>
          <w:highlight w:val="none"/>
          <w14:textFill>
            <w14:solidFill>
              <w14:schemeClr w14:val="tx1"/>
            </w14:solidFill>
          </w14:textFill>
        </w:rPr>
        <w:t>、制造商资格声明</w:t>
      </w:r>
    </w:p>
    <w:p>
      <w:pPr>
        <w:spacing w:before="0" w:beforeAutospacing="0" w:after="0" w:afterAutospacing="0" w:line="360" w:lineRule="auto"/>
        <w:ind w:left="69" w:firstLine="560" w:firstLineChars="200"/>
        <w:rPr>
          <w:rFonts w:ascii="宋体" w:hAnsi="宋体"/>
          <w:bCs/>
          <w:color w:val="000000" w:themeColor="text1"/>
          <w:sz w:val="28"/>
          <w:szCs w:val="28"/>
          <w:highlight w:val="none"/>
          <w14:textFill>
            <w14:solidFill>
              <w14:schemeClr w14:val="tx1"/>
            </w14:solidFill>
          </w14:textFill>
        </w:rPr>
      </w:pPr>
      <w:r>
        <w:rPr>
          <w:rFonts w:ascii="宋体" w:hAnsi="宋体"/>
          <w:bCs/>
          <w:color w:val="000000" w:themeColor="text1"/>
          <w:sz w:val="28"/>
          <w:szCs w:val="28"/>
          <w:highlight w:val="none"/>
          <w14:textFill>
            <w14:solidFill>
              <w14:schemeClr w14:val="tx1"/>
            </w14:solidFill>
          </w14:textFill>
        </w:rPr>
        <w:t>2</w:t>
      </w:r>
      <w:r>
        <w:rPr>
          <w:rFonts w:hint="eastAsia" w:ascii="宋体" w:hAnsi="宋体"/>
          <w:bCs/>
          <w:color w:val="000000" w:themeColor="text1"/>
          <w:sz w:val="28"/>
          <w:szCs w:val="28"/>
          <w:highlight w:val="none"/>
          <w14:textFill>
            <w14:solidFill>
              <w14:schemeClr w14:val="tx1"/>
            </w14:solidFill>
          </w14:textFill>
        </w:rPr>
        <w:t>、法人授权书</w:t>
      </w:r>
    </w:p>
    <w:p>
      <w:pPr>
        <w:spacing w:before="0" w:beforeAutospacing="0" w:after="0" w:afterAutospacing="0" w:line="360" w:lineRule="auto"/>
        <w:ind w:left="69" w:firstLine="560" w:firstLineChars="200"/>
        <w:rPr>
          <w:rFonts w:ascii="宋体" w:hAnsi="宋体"/>
          <w:bCs/>
          <w:color w:val="000000" w:themeColor="text1"/>
          <w:sz w:val="28"/>
          <w:szCs w:val="28"/>
          <w:highlight w:val="none"/>
          <w14:textFill>
            <w14:solidFill>
              <w14:schemeClr w14:val="tx1"/>
            </w14:solidFill>
          </w14:textFill>
        </w:rPr>
      </w:pPr>
      <w:r>
        <w:rPr>
          <w:rFonts w:ascii="宋体" w:hAnsi="宋体"/>
          <w:bCs/>
          <w:color w:val="000000" w:themeColor="text1"/>
          <w:sz w:val="28"/>
          <w:szCs w:val="28"/>
          <w:highlight w:val="none"/>
          <w14:textFill>
            <w14:solidFill>
              <w14:schemeClr w14:val="tx1"/>
            </w14:solidFill>
          </w14:textFill>
        </w:rPr>
        <w:t>3</w:t>
      </w:r>
      <w:r>
        <w:rPr>
          <w:rFonts w:hint="eastAsia" w:ascii="宋体" w:hAnsi="宋体"/>
          <w:bCs/>
          <w:color w:val="000000" w:themeColor="text1"/>
          <w:sz w:val="28"/>
          <w:szCs w:val="28"/>
          <w:highlight w:val="none"/>
          <w14:textFill>
            <w14:solidFill>
              <w14:schemeClr w14:val="tx1"/>
            </w14:solidFill>
          </w14:textFill>
        </w:rPr>
        <w:t>、成交服务费承诺书</w:t>
      </w:r>
    </w:p>
    <w:p>
      <w:pPr>
        <w:pStyle w:val="14"/>
        <w:spacing w:before="0"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法人授权书</w:t>
      </w:r>
    </w:p>
    <w:p>
      <w:pPr>
        <w:spacing w:before="0" w:beforeAutospacing="0" w:after="0" w:afterAutospacing="0" w:line="360" w:lineRule="auto"/>
        <w:ind w:left="69"/>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厦门万翔招标有限公司 ：</w:t>
      </w:r>
    </w:p>
    <w:p>
      <w:pPr>
        <w:spacing w:before="0" w:beforeAutospacing="0" w:after="0" w:afterAutospacing="0" w:line="360" w:lineRule="auto"/>
        <w:ind w:left="69" w:firstLine="63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本授权书声明：注册于</w:t>
      </w:r>
      <w:r>
        <w:rPr>
          <w:rFonts w:hint="eastAsia" w:ascii="宋体" w:hAnsi="宋体"/>
          <w:bCs/>
          <w:color w:val="000000" w:themeColor="text1"/>
          <w:sz w:val="24"/>
          <w:highlight w:val="none"/>
          <w:u w:val="single"/>
          <w14:textFill>
            <w14:solidFill>
              <w14:schemeClr w14:val="tx1"/>
            </w14:solidFill>
          </w14:textFill>
        </w:rPr>
        <w:t>（国家或地区的名称）</w:t>
      </w:r>
      <w:r>
        <w:rPr>
          <w:rFonts w:hint="eastAsia" w:ascii="宋体" w:hAnsi="宋体"/>
          <w:bCs/>
          <w:color w:val="000000" w:themeColor="text1"/>
          <w:sz w:val="24"/>
          <w:highlight w:val="none"/>
          <w14:textFill>
            <w14:solidFill>
              <w14:schemeClr w14:val="tx1"/>
            </w14:solidFill>
          </w14:textFill>
        </w:rPr>
        <w:t>的</w:t>
      </w:r>
      <w:r>
        <w:rPr>
          <w:rFonts w:hint="eastAsia" w:ascii="宋体" w:hAnsi="宋体"/>
          <w:bCs/>
          <w:color w:val="000000" w:themeColor="text1"/>
          <w:sz w:val="24"/>
          <w:highlight w:val="none"/>
          <w:u w:val="single"/>
          <w14:textFill>
            <w14:solidFill>
              <w14:schemeClr w14:val="tx1"/>
            </w14:solidFill>
          </w14:textFill>
        </w:rPr>
        <w:t>（公司名称）</w:t>
      </w:r>
      <w:r>
        <w:rPr>
          <w:rFonts w:hint="eastAsia" w:ascii="宋体" w:hAnsi="宋体"/>
          <w:bCs/>
          <w:color w:val="000000" w:themeColor="text1"/>
          <w:sz w:val="24"/>
          <w:highlight w:val="none"/>
          <w14:textFill>
            <w14:solidFill>
              <w14:schemeClr w14:val="tx1"/>
            </w14:solidFill>
          </w14:textFill>
        </w:rPr>
        <w:t>的在下面签字的</w:t>
      </w:r>
      <w:r>
        <w:rPr>
          <w:rFonts w:hint="eastAsia" w:ascii="宋体" w:hAnsi="宋体"/>
          <w:bCs/>
          <w:color w:val="000000" w:themeColor="text1"/>
          <w:sz w:val="24"/>
          <w:highlight w:val="none"/>
          <w:u w:val="single"/>
          <w14:textFill>
            <w14:solidFill>
              <w14:schemeClr w14:val="tx1"/>
            </w14:solidFill>
          </w14:textFill>
        </w:rPr>
        <w:t>（法人代表姓名、职务）</w:t>
      </w:r>
      <w:r>
        <w:rPr>
          <w:rFonts w:hint="eastAsia" w:ascii="宋体" w:hAnsi="宋体"/>
          <w:bCs/>
          <w:color w:val="000000" w:themeColor="text1"/>
          <w:sz w:val="24"/>
          <w:highlight w:val="none"/>
          <w14:textFill>
            <w14:solidFill>
              <w14:schemeClr w14:val="tx1"/>
            </w14:solidFill>
          </w14:textFill>
        </w:rPr>
        <w:t>代表本公司授权</w:t>
      </w:r>
      <w:r>
        <w:rPr>
          <w:rFonts w:hint="eastAsia" w:ascii="宋体" w:hAnsi="宋体"/>
          <w:bCs/>
          <w:color w:val="000000" w:themeColor="text1"/>
          <w:sz w:val="24"/>
          <w:highlight w:val="none"/>
          <w:u w:val="single"/>
          <w14:textFill>
            <w14:solidFill>
              <w14:schemeClr w14:val="tx1"/>
            </w14:solidFill>
          </w14:textFill>
        </w:rPr>
        <w:t>（单位名称）</w:t>
      </w:r>
      <w:r>
        <w:rPr>
          <w:rFonts w:hint="eastAsia" w:ascii="宋体" w:hAnsi="宋体"/>
          <w:bCs/>
          <w:color w:val="000000" w:themeColor="text1"/>
          <w:sz w:val="24"/>
          <w:highlight w:val="none"/>
          <w14:textFill>
            <w14:solidFill>
              <w14:schemeClr w14:val="tx1"/>
            </w14:solidFill>
          </w14:textFill>
        </w:rPr>
        <w:t>的在下面签字的</w:t>
      </w:r>
      <w:r>
        <w:rPr>
          <w:rFonts w:hint="eastAsia" w:ascii="宋体" w:hAnsi="宋体"/>
          <w:bCs/>
          <w:color w:val="000000" w:themeColor="text1"/>
          <w:sz w:val="24"/>
          <w:highlight w:val="none"/>
          <w:u w:val="single"/>
          <w14:textFill>
            <w14:solidFill>
              <w14:schemeClr w14:val="tx1"/>
            </w14:solidFill>
          </w14:textFill>
        </w:rPr>
        <w:t>（被授权人的姓名、职务）</w:t>
      </w:r>
      <w:r>
        <w:rPr>
          <w:rFonts w:hint="eastAsia" w:ascii="宋体" w:hAnsi="宋体"/>
          <w:bCs/>
          <w:color w:val="000000" w:themeColor="text1"/>
          <w:sz w:val="24"/>
          <w:highlight w:val="none"/>
          <w14:textFill>
            <w14:solidFill>
              <w14:schemeClr w14:val="tx1"/>
            </w14:solidFill>
          </w14:textFill>
        </w:rPr>
        <w:t>为本公司的合法代理人，就</w:t>
      </w:r>
      <w:r>
        <w:rPr>
          <w:rFonts w:hint="eastAsia" w:ascii="宋体" w:hAnsi="宋体"/>
          <w:bCs/>
          <w:color w:val="000000" w:themeColor="text1"/>
          <w:sz w:val="24"/>
          <w:highlight w:val="none"/>
          <w:u w:val="single"/>
          <w14:textFill>
            <w14:solidFill>
              <w14:schemeClr w14:val="tx1"/>
            </w14:solidFill>
          </w14:textFill>
        </w:rPr>
        <w:t>（项目名称）</w:t>
      </w:r>
      <w:r>
        <w:rPr>
          <w:rFonts w:hint="eastAsia" w:ascii="宋体" w:hAnsi="宋体"/>
          <w:bCs/>
          <w:color w:val="000000" w:themeColor="text1"/>
          <w:sz w:val="24"/>
          <w:highlight w:val="none"/>
          <w14:textFill>
            <w14:solidFill>
              <w14:schemeClr w14:val="tx1"/>
            </w14:solidFill>
          </w14:textFill>
        </w:rPr>
        <w:t>的</w:t>
      </w:r>
      <w:r>
        <w:rPr>
          <w:rFonts w:hint="eastAsia" w:ascii="宋体" w:hAnsi="宋体"/>
          <w:bCs/>
          <w:color w:val="000000" w:themeColor="text1"/>
          <w:sz w:val="24"/>
          <w:highlight w:val="none"/>
          <w:u w:val="single"/>
          <w14:textFill>
            <w14:solidFill>
              <w14:schemeClr w14:val="tx1"/>
            </w14:solidFill>
          </w14:textFill>
        </w:rPr>
        <w:t>（合同名称）</w:t>
      </w:r>
      <w:r>
        <w:rPr>
          <w:rFonts w:hint="eastAsia" w:ascii="宋体" w:hAnsi="宋体"/>
          <w:bCs/>
          <w:color w:val="000000" w:themeColor="text1"/>
          <w:sz w:val="24"/>
          <w:highlight w:val="none"/>
          <w14:textFill>
            <w14:solidFill>
              <w14:schemeClr w14:val="tx1"/>
            </w14:solidFill>
          </w14:textFill>
        </w:rPr>
        <w:t>报价，以本公司名义处理一切与之有关的事务。</w:t>
      </w:r>
    </w:p>
    <w:p>
      <w:pPr>
        <w:spacing w:before="0" w:beforeAutospacing="0" w:after="0" w:afterAutospacing="0" w:line="360" w:lineRule="auto"/>
        <w:ind w:left="69" w:firstLine="63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本授权书于</w:t>
      </w:r>
      <w:r>
        <w:rPr>
          <w:rFonts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年</w:t>
      </w:r>
      <w:r>
        <w:rPr>
          <w:rFonts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月</w:t>
      </w:r>
      <w:r>
        <w:rPr>
          <w:rFonts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日签字生效，特此声明。</w:t>
      </w:r>
    </w:p>
    <w:p>
      <w:pPr>
        <w:spacing w:before="0" w:beforeAutospacing="0" w:after="0" w:afterAutospacing="0" w:line="360" w:lineRule="auto"/>
        <w:ind w:left="69"/>
        <w:rPr>
          <w:rFonts w:ascii="宋体" w:hAnsi="宋体"/>
          <w:bCs/>
          <w:color w:val="000000" w:themeColor="text1"/>
          <w:sz w:val="24"/>
          <w:highlight w:val="none"/>
          <w14:textFill>
            <w14:solidFill>
              <w14:schemeClr w14:val="tx1"/>
            </w14:solidFill>
          </w14:textFill>
        </w:rPr>
      </w:pPr>
    </w:p>
    <w:p>
      <w:pPr>
        <w:spacing w:before="0" w:beforeAutospacing="0" w:after="0" w:afterAutospacing="0" w:line="360" w:lineRule="auto"/>
        <w:ind w:left="69"/>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单位公章：</w:t>
      </w:r>
      <w:r>
        <w:rPr>
          <w:rFonts w:ascii="宋体" w:hAnsi="宋体"/>
          <w:bCs/>
          <w:color w:val="000000" w:themeColor="text1"/>
          <w:sz w:val="24"/>
          <w:highlight w:val="none"/>
          <w:u w:val="single"/>
          <w14:textFill>
            <w14:solidFill>
              <w14:schemeClr w14:val="tx1"/>
            </w14:solidFill>
          </w14:textFill>
        </w:rPr>
        <w:t xml:space="preserve">                             </w:t>
      </w:r>
    </w:p>
    <w:p>
      <w:pPr>
        <w:spacing w:before="0" w:beforeAutospacing="0" w:after="0" w:afterAutospacing="0" w:line="360" w:lineRule="auto"/>
        <w:ind w:left="69"/>
        <w:rPr>
          <w:rFonts w:ascii="宋体" w:hAnsi="宋体"/>
          <w:bCs/>
          <w:color w:val="000000" w:themeColor="text1"/>
          <w:sz w:val="24"/>
          <w:highlight w:val="none"/>
          <w:u w:val="singl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被授权人签字：</w:t>
      </w:r>
      <w:r>
        <w:rPr>
          <w:rFonts w:ascii="宋体" w:hAnsi="宋体"/>
          <w:bCs/>
          <w:color w:val="000000" w:themeColor="text1"/>
          <w:sz w:val="24"/>
          <w:highlight w:val="none"/>
          <w:u w:val="single"/>
          <w14:textFill>
            <w14:solidFill>
              <w14:schemeClr w14:val="tx1"/>
            </w14:solidFill>
          </w14:textFill>
        </w:rPr>
        <w:t xml:space="preserve">                         </w:t>
      </w:r>
    </w:p>
    <w:p>
      <w:pPr>
        <w:spacing w:before="0" w:beforeAutospacing="0" w:after="0" w:afterAutospacing="0" w:line="360" w:lineRule="auto"/>
        <w:ind w:left="69"/>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日期：</w:t>
      </w:r>
      <w:r>
        <w:rPr>
          <w:rFonts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u w:val="single"/>
          <w14:textFill>
            <w14:solidFill>
              <w14:schemeClr w14:val="tx1"/>
            </w14:solidFill>
          </w14:textFill>
        </w:rPr>
        <w:t>　　　　　</w:t>
      </w:r>
      <w:r>
        <w:rPr>
          <w:rFonts w:ascii="宋体" w:hAnsi="宋体"/>
          <w:bCs/>
          <w:color w:val="000000" w:themeColor="text1"/>
          <w:sz w:val="24"/>
          <w:highlight w:val="none"/>
          <w:u w:val="single"/>
          <w14:textFill>
            <w14:solidFill>
              <w14:schemeClr w14:val="tx1"/>
            </w14:solidFill>
          </w14:textFill>
        </w:rPr>
        <w:t xml:space="preserve">        </w:t>
      </w:r>
    </w:p>
    <w:p>
      <w:pPr>
        <w:pStyle w:val="14"/>
        <w:spacing w:before="0"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成交服务费承诺书</w:t>
      </w:r>
    </w:p>
    <w:p>
      <w:pPr>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致：</w:t>
      </w:r>
      <w:r>
        <w:rPr>
          <w:rFonts w:hint="eastAsia"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我司在贵司组织的</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谈判</w:t>
      </w:r>
      <w:r>
        <w:rPr>
          <w:rFonts w:hint="eastAsia" w:ascii="宋体" w:hAnsi="宋体"/>
          <w:color w:val="000000" w:themeColor="text1"/>
          <w:sz w:val="24"/>
          <w:highlight w:val="none"/>
          <w14:textFill>
            <w14:solidFill>
              <w14:schemeClr w14:val="tx1"/>
            </w14:solidFill>
          </w14:textFill>
        </w:rPr>
        <w:t>项目中报价（项目编号：</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），如获成交，我们保证按谈判采购文件的规定，以汇款、转账方式向贵司缴交成交服务费。</w:t>
      </w: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我司一旦成交，承诺凭成交通知书原件按谈判采购文件的规定签订合同，并最迟应于合同签订前缴交成交服务费，否则，我司同意贵司在厦门招投标网上对我司“不按规定缴交成交服务费的行为”进行公示。若自公示之日起</w:t>
      </w:r>
      <w:r>
        <w:rPr>
          <w:rFonts w:ascii="宋体" w:hAnsi="宋体"/>
          <w:color w:val="000000" w:themeColor="text1"/>
          <w:sz w:val="24"/>
          <w:highlight w:val="none"/>
          <w14:textFill>
            <w14:solidFill>
              <w14:schemeClr w14:val="tx1"/>
            </w14:solidFill>
          </w14:textFill>
        </w:rPr>
        <w:t>3</w:t>
      </w:r>
      <w:r>
        <w:rPr>
          <w:rFonts w:hint="eastAsia" w:ascii="宋体" w:hAnsi="宋体"/>
          <w:color w:val="000000" w:themeColor="text1"/>
          <w:sz w:val="24"/>
          <w:highlight w:val="none"/>
          <w14:textFill>
            <w14:solidFill>
              <w14:schemeClr w14:val="tx1"/>
            </w14:solidFill>
          </w14:textFill>
        </w:rPr>
        <w:t>个工作日内，我司仍未缴交成交服务费的，我司同意贵司将我司已提交的谈判保证金用于成交服务费的抵扣、并无需再向我司返还谈判保证金；且我司将最迟在公示之日起</w:t>
      </w:r>
      <w:r>
        <w:rPr>
          <w:rFonts w:ascii="宋体" w:hAnsi="宋体"/>
          <w:color w:val="000000" w:themeColor="text1"/>
          <w:sz w:val="24"/>
          <w:highlight w:val="none"/>
          <w14:textFill>
            <w14:solidFill>
              <w14:schemeClr w14:val="tx1"/>
            </w14:solidFill>
          </w14:textFill>
        </w:rPr>
        <w:t>5</w:t>
      </w:r>
      <w:r>
        <w:rPr>
          <w:rFonts w:hint="eastAsia" w:ascii="宋体" w:hAnsi="宋体"/>
          <w:color w:val="000000" w:themeColor="text1"/>
          <w:sz w:val="24"/>
          <w:highlight w:val="none"/>
          <w14:textFill>
            <w14:solidFill>
              <w14:schemeClr w14:val="tx1"/>
            </w14:solidFill>
          </w14:textFill>
        </w:rPr>
        <w:t>个工作日内偿还不足的部分，逾期不支付的，我司同意按每日</w:t>
      </w: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计取违约金。</w:t>
      </w:r>
    </w:p>
    <w:p>
      <w:pPr>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69"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特此承诺！</w:t>
      </w:r>
    </w:p>
    <w:p>
      <w:pPr>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69"/>
        <w:rPr>
          <w:rFonts w:ascii="宋体" w:hAnsi="宋体"/>
          <w:color w:val="000000" w:themeColor="text1"/>
          <w:sz w:val="24"/>
          <w:highlight w:val="none"/>
          <w:u w:val="singl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报价人（全称并加盖公章）：</w:t>
      </w:r>
      <w:r>
        <w:rPr>
          <w:rFonts w:ascii="宋体" w:hAnsi="宋体"/>
          <w:color w:val="000000" w:themeColor="text1"/>
          <w:sz w:val="24"/>
          <w:highlight w:val="none"/>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pPr>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报价人代表签字：</w:t>
      </w:r>
      <w:r>
        <w:rPr>
          <w:rFonts w:ascii="宋体" w:hAnsi="宋体"/>
          <w:color w:val="000000" w:themeColor="text1"/>
          <w:sz w:val="24"/>
          <w:highlight w:val="none"/>
          <w:u w:val="single"/>
          <w14:textFill>
            <w14:solidFill>
              <w14:schemeClr w14:val="tx1"/>
            </w14:solidFill>
          </w14:textFill>
        </w:rPr>
        <w:t xml:space="preserve">                         </w:t>
      </w:r>
    </w:p>
    <w:p>
      <w:pPr>
        <w:spacing w:before="0" w:beforeAutospacing="0" w:after="0" w:afterAutospacing="0" w:line="360" w:lineRule="auto"/>
        <w:ind w:left="69" w:firstLine="3360" w:firstLineChars="14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邮</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编：</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电</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话：</w:t>
      </w:r>
      <w:r>
        <w:rPr>
          <w:rFonts w:ascii="宋体" w:hAnsi="宋体"/>
          <w:color w:val="000000" w:themeColor="text1"/>
          <w:sz w:val="24"/>
          <w:highlight w:val="none"/>
          <w:u w:val="single"/>
          <w14:textFill>
            <w14:solidFill>
              <w14:schemeClr w14:val="tx1"/>
            </w14:solidFill>
          </w14:textFill>
        </w:rPr>
        <w:t xml:space="preserve">          </w:t>
      </w:r>
    </w:p>
    <w:p>
      <w:pPr>
        <w:spacing w:before="0" w:beforeAutospacing="0" w:after="0" w:afterAutospacing="0" w:line="360" w:lineRule="auto"/>
        <w:ind w:left="69" w:firstLine="3360" w:firstLineChars="14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传</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真：</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日</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期：</w:t>
      </w:r>
    </w:p>
    <w:p>
      <w:pPr>
        <w:spacing w:before="0" w:beforeAutospacing="0" w:after="0" w:afterAutospacing="0" w:line="360" w:lineRule="auto"/>
        <w:ind w:left="69"/>
        <w:rPr>
          <w:rFonts w:ascii="宋体" w:hAnsi="宋体"/>
          <w:color w:val="000000" w:themeColor="text1"/>
          <w:sz w:val="24"/>
          <w:highlight w:val="none"/>
          <w14:textFill>
            <w14:solidFill>
              <w14:schemeClr w14:val="tx1"/>
            </w14:solidFill>
          </w14:textFill>
        </w:rPr>
      </w:pPr>
    </w:p>
    <w:p>
      <w:pPr>
        <w:spacing w:before="0" w:beforeAutospacing="0" w:after="0" w:afterAutospacing="0" w:line="360" w:lineRule="auto"/>
        <w:ind w:left="69"/>
        <w:rPr>
          <w:rFonts w:ascii="宋体" w:hAnsi="宋体"/>
          <w:color w:val="000000" w:themeColor="text1"/>
          <w:highlight w:val="none"/>
          <w14:textFill>
            <w14:solidFill>
              <w14:schemeClr w14:val="tx1"/>
            </w14:solidFill>
          </w14:textFill>
        </w:rPr>
      </w:pPr>
    </w:p>
    <w:p>
      <w:pPr>
        <w:spacing w:before="0" w:beforeAutospacing="0" w:after="0" w:afterAutospacing="0" w:line="360" w:lineRule="auto"/>
        <w:ind w:left="69"/>
        <w:rPr>
          <w:rFonts w:ascii="宋体" w:hAnsi="宋体"/>
          <w:color w:val="000000" w:themeColor="text1"/>
          <w:highlight w:val="none"/>
          <w14:textFill>
            <w14:solidFill>
              <w14:schemeClr w14:val="tx1"/>
            </w14:solidFill>
          </w14:textFill>
        </w:rPr>
      </w:pPr>
    </w:p>
    <w:p>
      <w:pPr>
        <w:spacing w:before="0" w:beforeAutospacing="0" w:after="0" w:afterAutospacing="0" w:line="360" w:lineRule="auto"/>
        <w:ind w:left="69"/>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rPr>
          <w:rFonts w:hint="eastAsia" w:ascii="宋体" w:hAnsi="宋体"/>
          <w:color w:val="000000" w:themeColor="text1"/>
          <w:highlight w:val="none"/>
          <w14:textFill>
            <w14:solidFill>
              <w14:schemeClr w14:val="tx1"/>
            </w14:solidFill>
          </w14:textFill>
        </w:rPr>
      </w:pPr>
    </w:p>
    <w:p>
      <w:pPr>
        <w:spacing w:before="0" w:beforeAutospacing="0" w:after="0" w:afterAutospacing="0" w:line="360" w:lineRule="auto"/>
        <w:ind w:left="69"/>
        <w:rPr>
          <w:rFonts w:hint="eastAsia" w:ascii="宋体" w:hAnsi="宋体"/>
          <w:color w:val="000000" w:themeColor="text1"/>
          <w:highlight w:val="none"/>
          <w14:textFill>
            <w14:solidFill>
              <w14:schemeClr w14:val="tx1"/>
            </w14:solidFill>
          </w14:textFill>
        </w:rPr>
      </w:pPr>
    </w:p>
    <w:p>
      <w:pPr>
        <w:ind w:left="69"/>
        <w:jc w:val="center"/>
        <w:rPr>
          <w:rFonts w:ascii="宋体" w:hAnsi="宋体"/>
          <w:color w:val="000000" w:themeColor="text1"/>
          <w:sz w:val="32"/>
          <w:szCs w:val="32"/>
          <w:highlight w:val="none"/>
          <w14:textFill>
            <w14:solidFill>
              <w14:schemeClr w14:val="tx1"/>
            </w14:solidFill>
          </w14:textFill>
        </w:rPr>
      </w:pPr>
      <w:r>
        <w:rPr>
          <w:rFonts w:hint="eastAsia" w:ascii="宋体" w:hAnsi="宋体"/>
          <w:color w:val="000000" w:themeColor="text1"/>
          <w:sz w:val="32"/>
          <w:szCs w:val="32"/>
          <w:highlight w:val="none"/>
          <w14:textFill>
            <w14:solidFill>
              <w14:schemeClr w14:val="tx1"/>
            </w14:solidFill>
          </w14:textFill>
        </w:rPr>
        <w:t>退还谈判保证金申请表</w:t>
      </w:r>
    </w:p>
    <w:tbl>
      <w:tblPr>
        <w:tblStyle w:val="12"/>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652"/>
        <w:gridCol w:w="487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12" w:hRule="atLeast"/>
        </w:trPr>
        <w:tc>
          <w:tcPr>
            <w:tcW w:w="3652" w:type="dxa"/>
            <w:vAlign w:val="top"/>
          </w:tcPr>
          <w:p>
            <w:pPr>
              <w:spacing w:line="360" w:lineRule="auto"/>
              <w:ind w:left="69"/>
              <w:rPr>
                <w:rFonts w:ascii="宋体" w:hAnsi="宋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报价人名称</w:t>
            </w:r>
          </w:p>
        </w:tc>
        <w:tc>
          <w:tcPr>
            <w:tcW w:w="4870" w:type="dxa"/>
            <w:vAlign w:val="top"/>
          </w:tcPr>
          <w:p>
            <w:pPr>
              <w:keepNext/>
              <w:keepLines/>
              <w:spacing w:line="360" w:lineRule="auto"/>
              <w:ind w:left="69"/>
              <w:rPr>
                <w:rFonts w:ascii="宋体" w:hAnsi="宋体"/>
                <w:color w:val="000000" w:themeColor="text1"/>
                <w:sz w:val="28"/>
                <w:szCs w:val="28"/>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12" w:hRule="atLeast"/>
        </w:trPr>
        <w:tc>
          <w:tcPr>
            <w:tcW w:w="3652" w:type="dxa"/>
            <w:vAlign w:val="top"/>
          </w:tcPr>
          <w:p>
            <w:pPr>
              <w:spacing w:line="360" w:lineRule="auto"/>
              <w:ind w:left="69"/>
              <w:rPr>
                <w:rFonts w:ascii="宋体" w:hAnsi="宋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组织机构代码证</w:t>
            </w:r>
          </w:p>
        </w:tc>
        <w:tc>
          <w:tcPr>
            <w:tcW w:w="4870" w:type="dxa"/>
            <w:vAlign w:val="top"/>
          </w:tcPr>
          <w:p>
            <w:pPr>
              <w:keepNext/>
              <w:keepLines/>
              <w:spacing w:line="360" w:lineRule="auto"/>
              <w:ind w:left="69"/>
              <w:rPr>
                <w:rFonts w:ascii="宋体" w:hAnsi="宋体"/>
                <w:color w:val="000000" w:themeColor="text1"/>
                <w:sz w:val="28"/>
                <w:szCs w:val="28"/>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12" w:hRule="atLeast"/>
        </w:trPr>
        <w:tc>
          <w:tcPr>
            <w:tcW w:w="3652" w:type="dxa"/>
            <w:vAlign w:val="top"/>
          </w:tcPr>
          <w:p>
            <w:pPr>
              <w:spacing w:line="360" w:lineRule="auto"/>
              <w:ind w:left="69"/>
              <w:rPr>
                <w:rFonts w:ascii="宋体" w:hAnsi="宋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项目编号</w:t>
            </w:r>
          </w:p>
        </w:tc>
        <w:tc>
          <w:tcPr>
            <w:tcW w:w="4870" w:type="dxa"/>
            <w:vAlign w:val="top"/>
          </w:tcPr>
          <w:p>
            <w:pPr>
              <w:keepNext/>
              <w:keepLines/>
              <w:spacing w:line="360" w:lineRule="auto"/>
              <w:ind w:left="69"/>
              <w:rPr>
                <w:rFonts w:ascii="宋体" w:hAnsi="宋体"/>
                <w:color w:val="000000" w:themeColor="text1"/>
                <w:sz w:val="28"/>
                <w:szCs w:val="28"/>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12" w:hRule="atLeast"/>
        </w:trPr>
        <w:tc>
          <w:tcPr>
            <w:tcW w:w="3652" w:type="dxa"/>
            <w:vAlign w:val="top"/>
          </w:tcPr>
          <w:p>
            <w:pPr>
              <w:spacing w:line="360" w:lineRule="auto"/>
              <w:ind w:left="69"/>
              <w:rPr>
                <w:rFonts w:ascii="宋体" w:hAnsi="宋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项目名称</w:t>
            </w:r>
          </w:p>
        </w:tc>
        <w:tc>
          <w:tcPr>
            <w:tcW w:w="4870" w:type="dxa"/>
            <w:vAlign w:val="top"/>
          </w:tcPr>
          <w:p>
            <w:pPr>
              <w:keepNext/>
              <w:keepLines/>
              <w:spacing w:line="360" w:lineRule="auto"/>
              <w:ind w:left="69"/>
              <w:rPr>
                <w:rFonts w:ascii="宋体" w:hAnsi="宋体"/>
                <w:color w:val="000000" w:themeColor="text1"/>
                <w:sz w:val="28"/>
                <w:szCs w:val="28"/>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12" w:hRule="atLeast"/>
        </w:trPr>
        <w:tc>
          <w:tcPr>
            <w:tcW w:w="3652" w:type="dxa"/>
            <w:vAlign w:val="top"/>
          </w:tcPr>
          <w:p>
            <w:pPr>
              <w:spacing w:line="360" w:lineRule="auto"/>
              <w:ind w:left="69"/>
              <w:rPr>
                <w:rFonts w:ascii="宋体" w:hAnsi="宋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谈判保证金金额</w:t>
            </w:r>
          </w:p>
        </w:tc>
        <w:tc>
          <w:tcPr>
            <w:tcW w:w="4870" w:type="dxa"/>
            <w:vAlign w:val="top"/>
          </w:tcPr>
          <w:p>
            <w:pPr>
              <w:keepNext/>
              <w:keepLines/>
              <w:spacing w:line="360" w:lineRule="auto"/>
              <w:ind w:left="69"/>
              <w:rPr>
                <w:rFonts w:ascii="宋体" w:hAnsi="宋体"/>
                <w:color w:val="000000" w:themeColor="text1"/>
                <w:sz w:val="28"/>
                <w:szCs w:val="28"/>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12" w:hRule="atLeast"/>
        </w:trPr>
        <w:tc>
          <w:tcPr>
            <w:tcW w:w="3652" w:type="dxa"/>
            <w:vAlign w:val="top"/>
          </w:tcPr>
          <w:p>
            <w:pPr>
              <w:spacing w:line="360" w:lineRule="auto"/>
              <w:ind w:left="69"/>
              <w:rPr>
                <w:rFonts w:ascii="宋体" w:hAnsi="宋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收款单位名称</w:t>
            </w:r>
          </w:p>
        </w:tc>
        <w:tc>
          <w:tcPr>
            <w:tcW w:w="4870" w:type="dxa"/>
            <w:vAlign w:val="top"/>
          </w:tcPr>
          <w:p>
            <w:pPr>
              <w:keepNext/>
              <w:keepLines/>
              <w:spacing w:line="360" w:lineRule="auto"/>
              <w:ind w:left="69"/>
              <w:rPr>
                <w:rFonts w:ascii="宋体" w:hAnsi="宋体"/>
                <w:color w:val="000000" w:themeColor="text1"/>
                <w:sz w:val="28"/>
                <w:szCs w:val="28"/>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12" w:hRule="atLeast"/>
        </w:trPr>
        <w:tc>
          <w:tcPr>
            <w:tcW w:w="3652" w:type="dxa"/>
            <w:vAlign w:val="top"/>
          </w:tcPr>
          <w:p>
            <w:pPr>
              <w:spacing w:line="360" w:lineRule="auto"/>
              <w:ind w:left="69"/>
              <w:rPr>
                <w:rFonts w:ascii="宋体" w:hAnsi="宋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开户银行（需填写完整）</w:t>
            </w:r>
          </w:p>
        </w:tc>
        <w:tc>
          <w:tcPr>
            <w:tcW w:w="4870" w:type="dxa"/>
            <w:vAlign w:val="top"/>
          </w:tcPr>
          <w:p>
            <w:pPr>
              <w:keepNext/>
              <w:keepLines/>
              <w:spacing w:line="360" w:lineRule="auto"/>
              <w:ind w:left="69"/>
              <w:rPr>
                <w:rFonts w:ascii="宋体" w:hAnsi="宋体"/>
                <w:color w:val="000000" w:themeColor="text1"/>
                <w:sz w:val="28"/>
                <w:szCs w:val="28"/>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12" w:hRule="atLeast"/>
        </w:trPr>
        <w:tc>
          <w:tcPr>
            <w:tcW w:w="3652" w:type="dxa"/>
            <w:vAlign w:val="top"/>
          </w:tcPr>
          <w:p>
            <w:pPr>
              <w:spacing w:line="360" w:lineRule="auto"/>
              <w:ind w:left="69"/>
              <w:rPr>
                <w:rFonts w:ascii="宋体" w:hAnsi="宋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开户行账号（原来转谈判保证金账号）</w:t>
            </w:r>
          </w:p>
        </w:tc>
        <w:tc>
          <w:tcPr>
            <w:tcW w:w="4870" w:type="dxa"/>
            <w:vAlign w:val="top"/>
          </w:tcPr>
          <w:p>
            <w:pPr>
              <w:keepNext/>
              <w:keepLines/>
              <w:spacing w:line="360" w:lineRule="auto"/>
              <w:ind w:left="69"/>
              <w:rPr>
                <w:rFonts w:ascii="宋体" w:hAnsi="宋体"/>
                <w:color w:val="000000" w:themeColor="text1"/>
                <w:sz w:val="28"/>
                <w:szCs w:val="28"/>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12" w:hRule="atLeast"/>
        </w:trPr>
        <w:tc>
          <w:tcPr>
            <w:tcW w:w="3652" w:type="dxa"/>
            <w:vAlign w:val="top"/>
          </w:tcPr>
          <w:p>
            <w:pPr>
              <w:spacing w:line="360" w:lineRule="auto"/>
              <w:ind w:left="69"/>
              <w:rPr>
                <w:rFonts w:ascii="宋体" w:hAnsi="宋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联系人</w:t>
            </w:r>
          </w:p>
        </w:tc>
        <w:tc>
          <w:tcPr>
            <w:tcW w:w="4870" w:type="dxa"/>
            <w:vAlign w:val="top"/>
          </w:tcPr>
          <w:p>
            <w:pPr>
              <w:keepNext/>
              <w:keepLines/>
              <w:spacing w:line="360" w:lineRule="auto"/>
              <w:ind w:left="69"/>
              <w:rPr>
                <w:rFonts w:ascii="宋体" w:hAnsi="宋体"/>
                <w:color w:val="000000" w:themeColor="text1"/>
                <w:sz w:val="28"/>
                <w:szCs w:val="28"/>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12" w:hRule="atLeast"/>
        </w:trPr>
        <w:tc>
          <w:tcPr>
            <w:tcW w:w="3652" w:type="dxa"/>
            <w:vAlign w:val="top"/>
          </w:tcPr>
          <w:p>
            <w:pPr>
              <w:spacing w:line="360" w:lineRule="auto"/>
              <w:ind w:left="69"/>
              <w:rPr>
                <w:rFonts w:ascii="宋体" w:hAnsi="宋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联系电话</w:t>
            </w:r>
          </w:p>
        </w:tc>
        <w:tc>
          <w:tcPr>
            <w:tcW w:w="4870" w:type="dxa"/>
            <w:vAlign w:val="top"/>
          </w:tcPr>
          <w:p>
            <w:pPr>
              <w:keepNext/>
              <w:keepLines/>
              <w:spacing w:line="360" w:lineRule="auto"/>
              <w:ind w:left="69"/>
              <w:rPr>
                <w:rFonts w:ascii="宋体" w:hAnsi="宋体"/>
                <w:color w:val="000000" w:themeColor="text1"/>
                <w:sz w:val="28"/>
                <w:szCs w:val="28"/>
                <w:highlight w:val="none"/>
                <w14:textFill>
                  <w14:solidFill>
                    <w14:schemeClr w14:val="tx1"/>
                  </w14:solidFill>
                </w14:textFill>
              </w:rPr>
            </w:pPr>
          </w:p>
        </w:tc>
      </w:tr>
    </w:tbl>
    <w:p>
      <w:pPr>
        <w:spacing w:before="0" w:beforeAutospacing="0" w:after="0" w:afterAutospacing="0" w:line="360" w:lineRule="auto"/>
        <w:ind w:left="69"/>
        <w:rPr>
          <w:rFonts w:ascii="宋体" w:hAnsi="宋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备注：成交供应商在接到厦门万翔招标有限公司 发出的成交结果通知书后，需尽快缴交完成交服务费并签订合同，再将合同复印件传真至厦门万翔招标有限公司 （邮箱：</w:t>
      </w:r>
      <w:r>
        <w:rPr>
          <w:rFonts w:ascii="宋体" w:hAnsi="宋体"/>
          <w:color w:val="000000" w:themeColor="text1"/>
          <w:sz w:val="28"/>
          <w:szCs w:val="28"/>
          <w:highlight w:val="none"/>
          <w14:textFill>
            <w14:solidFill>
              <w14:schemeClr w14:val="tx1"/>
            </w14:solidFill>
          </w14:textFill>
        </w:rPr>
        <w:t>wxwcn1@iport.com.cn</w:t>
      </w:r>
      <w:r>
        <w:rPr>
          <w:rFonts w:hint="eastAsia" w:ascii="宋体" w:hAnsi="宋体"/>
          <w:color w:val="000000" w:themeColor="text1"/>
          <w:sz w:val="28"/>
          <w:szCs w:val="28"/>
          <w:highlight w:val="none"/>
          <w14:textFill>
            <w14:solidFill>
              <w14:schemeClr w14:val="tx1"/>
            </w14:solidFill>
          </w14:textFill>
        </w:rPr>
        <w:t>；联系人及电话陈小姐0592-</w:t>
      </w:r>
      <w:r>
        <w:rPr>
          <w:rFonts w:ascii="宋体" w:hAnsi="宋体"/>
          <w:color w:val="000000" w:themeColor="text1"/>
          <w:sz w:val="28"/>
          <w:szCs w:val="28"/>
          <w:highlight w:val="none"/>
          <w14:textFill>
            <w14:solidFill>
              <w14:schemeClr w14:val="tx1"/>
            </w14:solidFill>
          </w14:textFill>
        </w:rPr>
        <w:t>5703367</w:t>
      </w:r>
      <w:r>
        <w:rPr>
          <w:rFonts w:hint="eastAsia" w:ascii="宋体" w:hAnsi="宋体"/>
          <w:color w:val="000000" w:themeColor="text1"/>
          <w:sz w:val="28"/>
          <w:szCs w:val="28"/>
          <w:highlight w:val="none"/>
          <w14:textFill>
            <w14:solidFill>
              <w14:schemeClr w14:val="tx1"/>
            </w14:solidFill>
          </w14:textFill>
        </w:rPr>
        <w:t>），厦门万翔招标有限公司 再依据上述申请表信息安排退谈判保证金。由于以上信息错误导致谈判保证金无法及时退还的责任由报价人自行负责。</w:t>
      </w:r>
    </w:p>
    <w:p>
      <w:pPr>
        <w:spacing w:before="0" w:beforeAutospacing="0" w:after="0" w:afterAutospacing="0" w:line="360" w:lineRule="auto"/>
        <w:ind w:left="69"/>
        <w:rPr>
          <w:rFonts w:ascii="宋体" w:hAnsi="宋体"/>
          <w:color w:val="000000" w:themeColor="text1"/>
          <w:sz w:val="28"/>
          <w:szCs w:val="28"/>
          <w:highlight w:val="none"/>
          <w14:textFill>
            <w14:solidFill>
              <w14:schemeClr w14:val="tx1"/>
            </w14:solidFill>
          </w14:textFill>
        </w:rPr>
      </w:pPr>
    </w:p>
    <w:p>
      <w:pPr>
        <w:spacing w:before="0" w:beforeAutospacing="0" w:after="0" w:afterAutospacing="0" w:line="360" w:lineRule="auto"/>
        <w:ind w:left="69"/>
        <w:rPr>
          <w:rFonts w:ascii="宋体" w:hAnsi="宋体"/>
          <w:color w:val="000000" w:themeColor="text1"/>
          <w:sz w:val="28"/>
          <w:szCs w:val="28"/>
          <w:highlight w:val="none"/>
          <w14:textFill>
            <w14:solidFill>
              <w14:schemeClr w14:val="tx1"/>
            </w14:solidFill>
          </w14:textFill>
        </w:rPr>
      </w:pPr>
      <w:r>
        <w:rPr>
          <w:rFonts w:ascii="宋体" w:hAnsi="宋体"/>
          <w:color w:val="000000" w:themeColor="text1"/>
          <w:sz w:val="28"/>
          <w:szCs w:val="28"/>
          <w:highlight w:val="none"/>
          <w14:textFill>
            <w14:solidFill>
              <w14:schemeClr w14:val="tx1"/>
            </w14:solidFill>
          </w14:textFill>
        </w:rPr>
        <w:t xml:space="preserve">                              </w:t>
      </w:r>
      <w:r>
        <w:rPr>
          <w:rFonts w:hint="eastAsia" w:ascii="宋体" w:hAnsi="宋体"/>
          <w:color w:val="000000" w:themeColor="text1"/>
          <w:sz w:val="28"/>
          <w:szCs w:val="28"/>
          <w:highlight w:val="none"/>
          <w14:textFill>
            <w14:solidFill>
              <w14:schemeClr w14:val="tx1"/>
            </w14:solidFill>
          </w14:textFill>
        </w:rPr>
        <w:t>（报价人名称，加盖公章）</w:t>
      </w:r>
    </w:p>
    <w:p>
      <w:pPr>
        <w:spacing w:before="0" w:beforeAutospacing="0" w:after="0" w:afterAutospacing="0" w:line="360" w:lineRule="auto"/>
        <w:ind w:left="69"/>
        <w:rPr>
          <w:rFonts w:hint="eastAsia" w:ascii="宋体" w:hAnsi="宋体"/>
          <w:color w:val="000000" w:themeColor="text1"/>
          <w:sz w:val="28"/>
          <w:szCs w:val="28"/>
          <w:highlight w:val="none"/>
          <w14:textFill>
            <w14:solidFill>
              <w14:schemeClr w14:val="tx1"/>
            </w14:solidFill>
          </w14:textFill>
        </w:rPr>
      </w:pPr>
      <w:r>
        <w:rPr>
          <w:rFonts w:ascii="宋体" w:hAnsi="宋体"/>
          <w:color w:val="000000" w:themeColor="text1"/>
          <w:sz w:val="28"/>
          <w:szCs w:val="28"/>
          <w:highlight w:val="none"/>
          <w14:textFill>
            <w14:solidFill>
              <w14:schemeClr w14:val="tx1"/>
            </w14:solidFill>
          </w14:textFill>
        </w:rPr>
        <w:t xml:space="preserve">                                    </w:t>
      </w:r>
      <w:r>
        <w:rPr>
          <w:rFonts w:hint="eastAsia" w:ascii="宋体" w:hAnsi="宋体"/>
          <w:color w:val="000000" w:themeColor="text1"/>
          <w:sz w:val="28"/>
          <w:szCs w:val="28"/>
          <w:highlight w:val="none"/>
          <w14:textFill>
            <w14:solidFill>
              <w14:schemeClr w14:val="tx1"/>
            </w14:solidFill>
          </w14:textFill>
        </w:rPr>
        <w:t>年</w:t>
      </w:r>
      <w:r>
        <w:rPr>
          <w:rFonts w:ascii="宋体" w:hAnsi="宋体"/>
          <w:color w:val="000000" w:themeColor="text1"/>
          <w:sz w:val="28"/>
          <w:szCs w:val="28"/>
          <w:highlight w:val="none"/>
          <w14:textFill>
            <w14:solidFill>
              <w14:schemeClr w14:val="tx1"/>
            </w14:solidFill>
          </w14:textFill>
        </w:rPr>
        <w:t xml:space="preserve">    </w:t>
      </w:r>
      <w:r>
        <w:rPr>
          <w:rFonts w:hint="eastAsia" w:ascii="宋体" w:hAnsi="宋体"/>
          <w:color w:val="000000" w:themeColor="text1"/>
          <w:sz w:val="28"/>
          <w:szCs w:val="28"/>
          <w:highlight w:val="none"/>
          <w14:textFill>
            <w14:solidFill>
              <w14:schemeClr w14:val="tx1"/>
            </w14:solidFill>
          </w14:textFill>
        </w:rPr>
        <w:t>月</w:t>
      </w:r>
      <w:r>
        <w:rPr>
          <w:rFonts w:ascii="宋体" w:hAnsi="宋体"/>
          <w:color w:val="000000" w:themeColor="text1"/>
          <w:sz w:val="28"/>
          <w:szCs w:val="28"/>
          <w:highlight w:val="none"/>
          <w14:textFill>
            <w14:solidFill>
              <w14:schemeClr w14:val="tx1"/>
            </w14:solidFill>
          </w14:textFill>
        </w:rPr>
        <w:t xml:space="preserve">    </w:t>
      </w:r>
      <w:r>
        <w:rPr>
          <w:rFonts w:hint="eastAsia" w:ascii="宋体" w:hAnsi="宋体"/>
          <w:color w:val="000000" w:themeColor="text1"/>
          <w:sz w:val="28"/>
          <w:szCs w:val="28"/>
          <w:highlight w:val="none"/>
          <w14:textFill>
            <w14:solidFill>
              <w14:schemeClr w14:val="tx1"/>
            </w14:solidFill>
          </w14:textFill>
        </w:rPr>
        <w:t>日</w:t>
      </w:r>
    </w:p>
    <w:p>
      <w:pPr>
        <w:spacing w:before="0" w:beforeAutospacing="0" w:after="0" w:afterAutospacing="0" w:line="360" w:lineRule="auto"/>
        <w:ind w:left="69"/>
        <w:rPr>
          <w:rFonts w:hint="eastAsia" w:ascii="宋体" w:hAnsi="宋体"/>
          <w:color w:val="000000" w:themeColor="text1"/>
          <w:sz w:val="28"/>
          <w:szCs w:val="28"/>
          <w:highlight w:val="none"/>
          <w14:textFill>
            <w14:solidFill>
              <w14:schemeClr w14:val="tx1"/>
            </w14:solidFill>
          </w14:textFill>
        </w:rPr>
      </w:pPr>
    </w:p>
    <w:p>
      <w:pPr>
        <w:ind w:left="69"/>
        <w:rPr>
          <w:rFonts w:hint="eastAsia" w:ascii="宋体" w:hAnsi="宋体"/>
          <w:color w:val="000000" w:themeColor="text1"/>
          <w:sz w:val="28"/>
          <w:szCs w:val="28"/>
          <w:highlight w:val="none"/>
          <w14:textFill>
            <w14:solidFill>
              <w14:schemeClr w14:val="tx1"/>
            </w14:solidFill>
          </w14:textFill>
        </w:rPr>
      </w:pPr>
    </w:p>
    <w:p>
      <w:pPr>
        <w:ind w:left="69"/>
        <w:rPr>
          <w:rFonts w:hint="eastAsia" w:ascii="宋体" w:hAnsi="宋体"/>
          <w:b/>
          <w:color w:val="000000" w:themeColor="text1"/>
          <w:sz w:val="28"/>
          <w:szCs w:val="28"/>
          <w:highlight w:val="none"/>
          <w14:textFill>
            <w14:solidFill>
              <w14:schemeClr w14:val="tx1"/>
            </w14:solidFill>
          </w14:textFill>
        </w:rPr>
      </w:pPr>
    </w:p>
    <w:p>
      <w:pPr>
        <w:spacing w:before="0" w:beforeAutospacing="0" w:after="0" w:afterAutospacing="0" w:line="360" w:lineRule="auto"/>
        <w:ind w:left="0" w:leftChars="0"/>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附：廉洁承诺书</w:t>
      </w:r>
    </w:p>
    <w:p>
      <w:pPr>
        <w:widowControl/>
        <w:spacing w:before="0" w:beforeAutospacing="0" w:after="0" w:afterAutospacing="0" w:line="360" w:lineRule="auto"/>
        <w:ind w:left="69"/>
        <w:jc w:val="center"/>
        <w:rPr>
          <w:rFonts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t>廉洁承诺书</w:t>
      </w:r>
    </w:p>
    <w:p>
      <w:pPr>
        <w:widowControl/>
        <w:spacing w:before="0" w:beforeAutospacing="0" w:after="0" w:afterAutospacing="0" w:line="360" w:lineRule="auto"/>
        <w:ind w:left="69" w:right="-584" w:rightChars="-278" w:firstLine="420" w:firstLineChars="200"/>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为促进廉洁自律有关规定的落实，打击贿赂、以权谋私等违法犯罪行为，保证各项经营活动健康有序开展，维护员工职业操守，提高合作效率，本单位在与厦门万翔招标有限公司开展报价、投标业务活动中承诺：</w:t>
      </w:r>
      <w:r>
        <w:rPr>
          <w:rFonts w:ascii="宋体" w:hAnsi="宋体"/>
          <w:color w:val="000000" w:themeColor="text1"/>
          <w:szCs w:val="28"/>
          <w:highlight w:val="none"/>
          <w14:textFill>
            <w14:solidFill>
              <w14:schemeClr w14:val="tx1"/>
            </w14:solidFill>
          </w14:textFill>
        </w:rPr>
        <w:t xml:space="preserve"> </w:t>
      </w:r>
    </w:p>
    <w:p>
      <w:pPr>
        <w:widowControl/>
        <w:spacing w:before="0" w:beforeAutospacing="0" w:after="0" w:afterAutospacing="0" w:line="360" w:lineRule="auto"/>
        <w:ind w:left="69" w:right="-834" w:rightChars="-397" w:firstLine="422" w:firstLineChars="201"/>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一、自觉遵守国家法律、法规，按照《中国共产党纪律处分条例》、《中华人民共和国反不正当竞争法》、《关于禁止商业贿赂行为的暂行规定》以及有关要求进行各项业务活动。</w:t>
      </w:r>
    </w:p>
    <w:p>
      <w:pPr>
        <w:widowControl/>
        <w:spacing w:before="0" w:beforeAutospacing="0" w:after="0" w:afterAutospacing="0" w:line="360" w:lineRule="auto"/>
        <w:ind w:left="69" w:right="-584" w:rightChars="-278" w:firstLine="422" w:firstLineChars="201"/>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二、不向厦门万翔招标有限公司的工作人员及其亲属馈赠礼金、礼品（含有价证券）；不向厦门万翔招标有限公司的工作人员提供任何应由其个人支付报酬的劳务（如：建、修住宅等）和其它服务；不为厦门万翔招标有限公司的工作人员安排可能影响公正执行公务的任何活动（如：旅游、高消费宴请、娱乐等）；不为厦门万翔招标有限公司的工作人员支付应由其个人支付的任何赞助费、宣传费、咨询费、劳务费等；不为厦门万翔招标有限公司的工作人员报销任何名义的个人消费凭证；不为厦门万翔招标有限公司的工作人员安排违反社会公德的活动；不为厦门万翔招标有限公司 的工作人员提供经商、办企业、消费提供特殊便利或优惠等。</w:t>
      </w:r>
    </w:p>
    <w:p>
      <w:pPr>
        <w:widowControl/>
        <w:spacing w:before="0" w:beforeAutospacing="0" w:after="0" w:afterAutospacing="0" w:line="360" w:lineRule="auto"/>
        <w:ind w:left="69" w:right="-584" w:rightChars="-278" w:firstLine="422" w:firstLineChars="201"/>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三、不与其他经营者串通报价和投标，不排挤其他经营者的公平竞争，损害其他经营者的合法权益；不在工程建设的预决算编制工作中弄虚作假、高估冒算。</w:t>
      </w:r>
    </w:p>
    <w:p>
      <w:pPr>
        <w:spacing w:before="0" w:beforeAutospacing="0" w:after="0" w:afterAutospacing="0" w:line="360" w:lineRule="auto"/>
        <w:ind w:left="69" w:right="-584" w:rightChars="-278" w:firstLine="420" w:firstLineChars="200"/>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四、发现厦门万翔招标有限公司 的工作人员有受贿行为或索贿要求、徇私舞弊、滥用职权时，将予以举报并提供证据。举报电话：</w:t>
      </w:r>
      <w:r>
        <w:rPr>
          <w:rFonts w:ascii="宋体" w:hAnsi="宋体"/>
          <w:color w:val="000000" w:themeColor="text1"/>
          <w:szCs w:val="28"/>
          <w:highlight w:val="none"/>
          <w14:textFill>
            <w14:solidFill>
              <w14:schemeClr w14:val="tx1"/>
            </w14:solidFill>
          </w14:textFill>
        </w:rPr>
        <w:t>5705656或5701606；举报邮箱：</w:t>
      </w:r>
      <w:r>
        <w:rPr>
          <w:rFonts w:ascii="宋体" w:hAnsi="宋体"/>
          <w:color w:val="000000" w:themeColor="text1"/>
          <w:szCs w:val="28"/>
          <w:highlight w:val="none"/>
          <w14:textFill>
            <w14:solidFill>
              <w14:schemeClr w14:val="tx1"/>
            </w14:solidFill>
          </w14:textFill>
        </w:rPr>
        <w:fldChar w:fldCharType="begin"/>
      </w:r>
      <w:r>
        <w:rPr>
          <w:rFonts w:ascii="宋体" w:hAnsi="宋体"/>
          <w:color w:val="000000" w:themeColor="text1"/>
          <w:szCs w:val="28"/>
          <w:highlight w:val="none"/>
          <w14:textFill>
            <w14:solidFill>
              <w14:schemeClr w14:val="tx1"/>
            </w14:solidFill>
          </w14:textFill>
        </w:rPr>
        <w:instrText xml:space="preserve"> HYPERLINK "mailto:zpk@iport.com.cn" </w:instrText>
      </w:r>
      <w:r>
        <w:rPr>
          <w:rFonts w:ascii="宋体" w:hAnsi="宋体"/>
          <w:color w:val="000000" w:themeColor="text1"/>
          <w:szCs w:val="28"/>
          <w:highlight w:val="none"/>
          <w14:textFill>
            <w14:solidFill>
              <w14:schemeClr w14:val="tx1"/>
            </w14:solidFill>
          </w14:textFill>
        </w:rPr>
        <w:fldChar w:fldCharType="separate"/>
      </w:r>
      <w:r>
        <w:rPr>
          <w:rStyle w:val="11"/>
          <w:rFonts w:ascii="宋体" w:hAnsi="宋体"/>
          <w:color w:val="000000" w:themeColor="text1"/>
          <w:szCs w:val="28"/>
          <w:highlight w:val="none"/>
          <w14:textFill>
            <w14:solidFill>
              <w14:schemeClr w14:val="tx1"/>
            </w14:solidFill>
          </w14:textFill>
        </w:rPr>
        <w:t>zpk@iport.com.cn</w:t>
      </w:r>
      <w:r>
        <w:rPr>
          <w:rFonts w:ascii="宋体" w:hAnsi="宋体"/>
          <w:color w:val="000000" w:themeColor="text1"/>
          <w:szCs w:val="28"/>
          <w:highlight w:val="none"/>
          <w14:textFill>
            <w14:solidFill>
              <w14:schemeClr w14:val="tx1"/>
            </w14:solidFill>
          </w14:textFill>
        </w:rPr>
        <w:fldChar w:fldCharType="end"/>
      </w:r>
      <w:r>
        <w:rPr>
          <w:rFonts w:hint="eastAsia" w:ascii="宋体" w:hAnsi="宋体"/>
          <w:color w:val="000000" w:themeColor="text1"/>
          <w:szCs w:val="28"/>
          <w:highlight w:val="none"/>
          <w14:textFill>
            <w14:solidFill>
              <w14:schemeClr w14:val="tx1"/>
            </w14:solidFill>
          </w14:textFill>
        </w:rPr>
        <w:t>；举报信件：</w:t>
      </w:r>
      <w:r>
        <w:rPr>
          <w:rFonts w:hint="eastAsia" w:ascii="宋体" w:hAnsi="宋体"/>
          <w:color w:val="000000" w:themeColor="text1"/>
          <w:szCs w:val="21"/>
          <w:highlight w:val="none"/>
          <w14:textFill>
            <w14:solidFill>
              <w14:schemeClr w14:val="tx1"/>
            </w14:solidFill>
          </w14:textFill>
        </w:rPr>
        <w:t>厦门市湖里区机场北路476号四楼</w:t>
      </w:r>
      <w:r>
        <w:rPr>
          <w:rFonts w:hint="eastAsia" w:ascii="宋体" w:hAnsi="宋体"/>
          <w:color w:val="000000" w:themeColor="text1"/>
          <w:szCs w:val="28"/>
          <w:highlight w:val="none"/>
          <w14:textFill>
            <w14:solidFill>
              <w14:schemeClr w14:val="tx1"/>
            </w14:solidFill>
          </w14:textFill>
        </w:rPr>
        <w:t>厦门万翔招标有限公司</w:t>
      </w:r>
      <w:r>
        <w:rPr>
          <w:rFonts w:ascii="宋体" w:hAnsi="宋体"/>
          <w:color w:val="000000" w:themeColor="text1"/>
          <w:szCs w:val="28"/>
          <w:highlight w:val="none"/>
          <w14:textFill>
            <w14:solidFill>
              <w14:schemeClr w14:val="tx1"/>
            </w14:solidFill>
          </w14:textFill>
        </w:rPr>
        <w:t>，总经理收。</w:t>
      </w:r>
    </w:p>
    <w:p>
      <w:pPr>
        <w:spacing w:before="0" w:beforeAutospacing="0" w:after="0" w:afterAutospacing="0" w:line="360" w:lineRule="auto"/>
        <w:ind w:left="69" w:right="-584" w:rightChars="-278" w:firstLine="420" w:firstLineChars="200"/>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五、自觉接受监督，本单位及员工若有违反本承诺书（包括但不限于本承诺书所列举禁止项目），致使厦门万翔招标有限公司工作人员受到纪检监察部门党纪、政纪处分，自处分确定之日起三日内，本单位自愿支付贵公司</w:t>
      </w:r>
      <w:r>
        <w:rPr>
          <w:rFonts w:ascii="宋体" w:hAnsi="宋体"/>
          <w:color w:val="000000" w:themeColor="text1"/>
          <w:szCs w:val="28"/>
          <w:highlight w:val="none"/>
          <w:u w:val="single"/>
          <w14:textFill>
            <w14:solidFill>
              <w14:schemeClr w14:val="tx1"/>
            </w14:solidFill>
          </w14:textFill>
        </w:rPr>
        <w:t xml:space="preserve">  2  </w:t>
      </w:r>
      <w:r>
        <w:rPr>
          <w:rFonts w:hint="eastAsia" w:ascii="宋体" w:hAnsi="宋体"/>
          <w:color w:val="000000" w:themeColor="text1"/>
          <w:szCs w:val="28"/>
          <w:highlight w:val="none"/>
          <w14:textFill>
            <w14:solidFill>
              <w14:schemeClr w14:val="tx1"/>
            </w14:solidFill>
          </w14:textFill>
        </w:rPr>
        <w:t>万元人民币违约金；致使厦门万翔招标有限公司工作人员受到司法机关刑事追究（判处拘役或有期徒刑以上刑罚处罚），自判决生效之日起三日内，本单位自愿支付贵公司</w:t>
      </w:r>
      <w:r>
        <w:rPr>
          <w:rFonts w:ascii="宋体" w:hAnsi="宋体"/>
          <w:color w:val="000000" w:themeColor="text1"/>
          <w:szCs w:val="28"/>
          <w:highlight w:val="none"/>
          <w:u w:val="single"/>
          <w14:textFill>
            <w14:solidFill>
              <w14:schemeClr w14:val="tx1"/>
            </w14:solidFill>
          </w14:textFill>
        </w:rPr>
        <w:t xml:space="preserve">  5  </w:t>
      </w:r>
      <w:r>
        <w:rPr>
          <w:rFonts w:hint="eastAsia" w:ascii="宋体" w:hAnsi="宋体"/>
          <w:color w:val="000000" w:themeColor="text1"/>
          <w:szCs w:val="28"/>
          <w:highlight w:val="none"/>
          <w14:textFill>
            <w14:solidFill>
              <w14:schemeClr w14:val="tx1"/>
            </w14:solidFill>
          </w14:textFill>
        </w:rPr>
        <w:t>万元人民币违约金。</w:t>
      </w:r>
    </w:p>
    <w:p>
      <w:pPr>
        <w:spacing w:before="0" w:beforeAutospacing="0" w:after="0" w:afterAutospacing="0" w:line="360" w:lineRule="auto"/>
        <w:ind w:left="69" w:firstLine="420" w:firstLineChars="200"/>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特此承诺。</w:t>
      </w:r>
    </w:p>
    <w:p>
      <w:pPr>
        <w:spacing w:before="0" w:beforeAutospacing="0" w:after="0" w:afterAutospacing="0" w:line="360" w:lineRule="auto"/>
        <w:ind w:left="69" w:firstLine="403" w:firstLineChars="192"/>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报价人名称（盖章）：</w:t>
      </w:r>
    </w:p>
    <w:p>
      <w:pPr>
        <w:spacing w:before="0" w:beforeAutospacing="0" w:after="0" w:afterAutospacing="0" w:line="360" w:lineRule="auto"/>
        <w:ind w:left="69" w:firstLine="403" w:firstLineChars="192"/>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法定代表人（或授权代表）：</w:t>
      </w:r>
    </w:p>
    <w:p>
      <w:pPr>
        <w:spacing w:before="0" w:beforeAutospacing="0" w:after="0" w:afterAutospacing="0" w:line="360" w:lineRule="auto"/>
        <w:ind w:left="69" w:firstLine="403" w:firstLineChars="192"/>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联系电话：</w:t>
      </w:r>
    </w:p>
    <w:p>
      <w:pPr>
        <w:spacing w:before="0" w:beforeAutospacing="0" w:after="0" w:afterAutospacing="0" w:line="360" w:lineRule="auto"/>
        <w:ind w:left="69" w:firstLine="403" w:firstLineChars="192"/>
        <w:rPr>
          <w:rFonts w:ascii="宋体" w:hAnsi="宋体"/>
          <w:color w:val="000000" w:themeColor="text1"/>
          <w:szCs w:val="28"/>
          <w:highlight w:val="none"/>
          <w14:textFill>
            <w14:solidFill>
              <w14:schemeClr w14:val="tx1"/>
            </w14:solidFill>
          </w14:textFill>
        </w:rPr>
      </w:pPr>
      <w:r>
        <w:rPr>
          <w:rFonts w:hint="eastAsia" w:ascii="宋体" w:hAnsi="宋体"/>
          <w:color w:val="000000" w:themeColor="text1"/>
          <w:szCs w:val="28"/>
          <w:highlight w:val="none"/>
          <w14:textFill>
            <w14:solidFill>
              <w14:schemeClr w14:val="tx1"/>
            </w14:solidFill>
          </w14:textFill>
        </w:rPr>
        <w:t>日期：</w:t>
      </w:r>
    </w:p>
    <w:p>
      <w:pPr>
        <w:ind w:left="0" w:leftChars="0"/>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sectPr>
      <w:footerReference r:id="rId9" w:type="default"/>
      <w:pgSz w:w="11907" w:h="16840"/>
      <w:pgMar w:top="1440" w:right="1752" w:bottom="1440" w:left="1752" w:header="851" w:footer="992" w:gutter="0"/>
      <w:cols w:space="720" w:num="1"/>
      <w:docGrid w:linePitch="323" w:charSpace="-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
    <w:panose1 w:val="02010609030101010101"/>
    <w:charset w:val="86"/>
    <w:family w:val="modern"/>
    <w:pitch w:val="default"/>
    <w:sig w:usb0="00000003" w:usb1="288F0000" w:usb2="0000000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483" w:firstLineChars="1652"/>
      <w:rPr>
        <w:rFonts w:ascii="宋体" w:hAnsi="宋体"/>
      </w:rPr>
    </w:pPr>
    <w:r>
      <w:rPr>
        <w:rFonts w:hint="eastAsia" w:ascii="新宋体" w:hAnsi="新宋体" w:eastAsia="新宋体"/>
        <w:b/>
        <w:bCs/>
        <w:sz w:val="21"/>
        <w:szCs w:val="20"/>
      </w:rPr>
      <w:t xml:space="preserve"> </w:t>
    </w:r>
    <w:r>
      <w:rPr>
        <w:rFonts w:hint="eastAsia" w:ascii="宋体" w:hAnsi="宋体"/>
        <w:szCs w:val="21"/>
      </w:rPr>
      <w:t xml:space="preserve">第 </w:t>
    </w:r>
    <w:r>
      <w:rPr>
        <w:rFonts w:ascii="宋体" w:hAnsi="宋体"/>
        <w:szCs w:val="21"/>
      </w:rPr>
      <w:fldChar w:fldCharType="begin"/>
    </w:r>
    <w:r>
      <w:rPr>
        <w:rFonts w:ascii="宋体" w:hAnsi="宋体"/>
        <w:szCs w:val="21"/>
      </w:rPr>
      <w:instrText xml:space="preserve"> PAGE </w:instrText>
    </w:r>
    <w:r>
      <w:rPr>
        <w:rFonts w:ascii="宋体" w:hAnsi="宋体"/>
        <w:szCs w:val="21"/>
      </w:rPr>
      <w:fldChar w:fldCharType="separate"/>
    </w:r>
    <w:r>
      <w:rPr>
        <w:rFonts w:ascii="宋体" w:hAnsi="宋体"/>
        <w:szCs w:val="21"/>
      </w:rPr>
      <w:t>8</w:t>
    </w:r>
    <w:r>
      <w:rPr>
        <w:rFonts w:ascii="宋体" w:hAnsi="宋体"/>
        <w:szCs w:val="21"/>
      </w:rPr>
      <w:fldChar w:fldCharType="end"/>
    </w:r>
    <w:r>
      <w:rPr>
        <w:rFonts w:hint="eastAsia" w:ascii="宋体" w:hAnsi="宋体"/>
        <w:szCs w:val="21"/>
      </w:rPr>
      <w:t xml:space="preserve"> 页 共 </w:t>
    </w:r>
    <w:r>
      <w:rPr>
        <w:rFonts w:ascii="宋体" w:hAnsi="宋体"/>
        <w:szCs w:val="21"/>
      </w:rPr>
      <w:fldChar w:fldCharType="begin"/>
    </w:r>
    <w:r>
      <w:rPr>
        <w:rFonts w:ascii="宋体" w:hAnsi="宋体"/>
        <w:szCs w:val="21"/>
      </w:rPr>
      <w:instrText xml:space="preserve"> NUMPAGES </w:instrText>
    </w:r>
    <w:r>
      <w:rPr>
        <w:rFonts w:ascii="宋体" w:hAnsi="宋体"/>
        <w:szCs w:val="21"/>
      </w:rPr>
      <w:fldChar w:fldCharType="separate"/>
    </w:r>
    <w:r>
      <w:rPr>
        <w:rFonts w:ascii="宋体" w:hAnsi="宋体"/>
        <w:szCs w:val="21"/>
      </w:rPr>
      <w:t>45</w:t>
    </w:r>
    <w:r>
      <w:rPr>
        <w:rFonts w:ascii="宋体" w:hAnsi="宋体"/>
        <w:szCs w:val="21"/>
      </w:rPr>
      <w:fldChar w:fldCharType="end"/>
    </w:r>
    <w:r>
      <w:rPr>
        <w:rFonts w:hint="eastAsia" w:ascii="宋体" w:hAnsi="宋体"/>
        <w:szCs w:val="21"/>
      </w:rPr>
      <w:t xml:space="preserve"> 页</w:t>
    </w:r>
  </w:p>
  <w:p>
    <w:pPr>
      <w:pStyle w:val="8"/>
      <w:rPr>
        <w:rFonts w:ascii="新宋体" w:hAnsi="新宋体" w:eastAsia="新宋体"/>
        <w:b/>
        <w:bCs/>
        <w:sz w:val="21"/>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ascii="宋体" w:hAnsi="宋体"/>
      </w:rPr>
    </w:pPr>
    <w:r>
      <w:rPr>
        <w:rFonts w:hint="eastAsia" w:ascii="宋体" w:hAnsi="宋体"/>
        <w:kern w:val="0"/>
        <w:szCs w:val="21"/>
      </w:rPr>
      <w:t>第</w:t>
    </w:r>
    <w:r>
      <w:rPr>
        <w:rFonts w:ascii="宋体" w:hAnsi="宋体"/>
        <w:kern w:val="0"/>
        <w:szCs w:val="21"/>
      </w:rPr>
      <w:t xml:space="preserve"> </w:t>
    </w:r>
    <w:r>
      <w:rPr>
        <w:rFonts w:ascii="宋体" w:hAnsi="宋体"/>
        <w:kern w:val="0"/>
        <w:szCs w:val="21"/>
      </w:rPr>
      <w:fldChar w:fldCharType="begin"/>
    </w:r>
    <w:r>
      <w:rPr>
        <w:rFonts w:ascii="宋体" w:hAnsi="宋体"/>
        <w:kern w:val="0"/>
        <w:szCs w:val="21"/>
      </w:rPr>
      <w:instrText xml:space="preserve"> PAGE </w:instrText>
    </w:r>
    <w:r>
      <w:rPr>
        <w:rFonts w:ascii="宋体" w:hAnsi="宋体"/>
        <w:kern w:val="0"/>
        <w:szCs w:val="21"/>
      </w:rPr>
      <w:fldChar w:fldCharType="separate"/>
    </w:r>
    <w:r>
      <w:rPr>
        <w:rFonts w:ascii="宋体" w:hAnsi="宋体"/>
        <w:kern w:val="0"/>
        <w:szCs w:val="21"/>
      </w:rPr>
      <w:t>10</w:t>
    </w:r>
    <w:r>
      <w:rPr>
        <w:rFonts w:ascii="宋体" w:hAnsi="宋体"/>
        <w:kern w:val="0"/>
        <w:szCs w:val="21"/>
      </w:rPr>
      <w:fldChar w:fldCharType="end"/>
    </w:r>
    <w:r>
      <w:rPr>
        <w:rFonts w:ascii="宋体" w:hAnsi="宋体"/>
        <w:kern w:val="0"/>
        <w:szCs w:val="21"/>
      </w:rPr>
      <w:t xml:space="preserve"> </w:t>
    </w:r>
    <w:r>
      <w:rPr>
        <w:rFonts w:hint="eastAsia" w:ascii="宋体" w:hAnsi="宋体"/>
        <w:kern w:val="0"/>
        <w:szCs w:val="21"/>
      </w:rPr>
      <w:t>页</w:t>
    </w:r>
    <w:r>
      <w:rPr>
        <w:rFonts w:ascii="宋体" w:hAnsi="宋体"/>
        <w:kern w:val="0"/>
        <w:szCs w:val="21"/>
      </w:rPr>
      <w:t xml:space="preserve"> </w:t>
    </w:r>
    <w:r>
      <w:rPr>
        <w:rFonts w:hint="eastAsia" w:ascii="宋体" w:hAnsi="宋体"/>
        <w:kern w:val="0"/>
        <w:szCs w:val="21"/>
      </w:rPr>
      <w:t>共</w:t>
    </w:r>
    <w:r>
      <w:rPr>
        <w:rFonts w:ascii="宋体" w:hAnsi="宋体"/>
        <w:kern w:val="0"/>
        <w:szCs w:val="21"/>
      </w:rPr>
      <w:t xml:space="preserve"> </w:t>
    </w:r>
    <w:r>
      <w:rPr>
        <w:rFonts w:ascii="宋体" w:hAnsi="宋体"/>
        <w:kern w:val="0"/>
        <w:szCs w:val="21"/>
      </w:rPr>
      <w:fldChar w:fldCharType="begin"/>
    </w:r>
    <w:r>
      <w:rPr>
        <w:rFonts w:ascii="宋体" w:hAnsi="宋体"/>
        <w:kern w:val="0"/>
        <w:szCs w:val="21"/>
      </w:rPr>
      <w:instrText xml:space="preserve"> NUMPAGES </w:instrText>
    </w:r>
    <w:r>
      <w:rPr>
        <w:rFonts w:ascii="宋体" w:hAnsi="宋体"/>
        <w:kern w:val="0"/>
        <w:szCs w:val="21"/>
      </w:rPr>
      <w:fldChar w:fldCharType="separate"/>
    </w:r>
    <w:r>
      <w:rPr>
        <w:rFonts w:ascii="宋体" w:hAnsi="宋体"/>
        <w:kern w:val="0"/>
        <w:szCs w:val="21"/>
      </w:rPr>
      <w:t>45</w:t>
    </w:r>
    <w:r>
      <w:rPr>
        <w:rFonts w:ascii="宋体" w:hAnsi="宋体"/>
        <w:kern w:val="0"/>
        <w:szCs w:val="21"/>
      </w:rPr>
      <w:fldChar w:fldCharType="end"/>
    </w:r>
    <w:r>
      <w:rPr>
        <w:rFonts w:ascii="宋体" w:hAnsi="宋体"/>
        <w:kern w:val="0"/>
        <w:szCs w:val="21"/>
      </w:rPr>
      <w:t xml:space="preserve"> </w:t>
    </w:r>
    <w:r>
      <w:rPr>
        <w:rFonts w:hint="eastAsia" w:ascii="宋体" w:hAnsi="宋体"/>
        <w:kern w:val="0"/>
        <w:szCs w:val="21"/>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E4C"/>
    <w:rsid w:val="00061BF5"/>
    <w:rsid w:val="00095842"/>
    <w:rsid w:val="000B79E5"/>
    <w:rsid w:val="000C0348"/>
    <w:rsid w:val="000C2445"/>
    <w:rsid w:val="000C3B36"/>
    <w:rsid w:val="000C3FCB"/>
    <w:rsid w:val="00104BD5"/>
    <w:rsid w:val="001463DC"/>
    <w:rsid w:val="001777A4"/>
    <w:rsid w:val="00181A91"/>
    <w:rsid w:val="001956AA"/>
    <w:rsid w:val="001D5D75"/>
    <w:rsid w:val="001D6177"/>
    <w:rsid w:val="001E65DE"/>
    <w:rsid w:val="00236BE8"/>
    <w:rsid w:val="002566BD"/>
    <w:rsid w:val="00260032"/>
    <w:rsid w:val="00267D53"/>
    <w:rsid w:val="0029378A"/>
    <w:rsid w:val="002C4E9C"/>
    <w:rsid w:val="002E27E6"/>
    <w:rsid w:val="00314BA7"/>
    <w:rsid w:val="003209E5"/>
    <w:rsid w:val="003A052C"/>
    <w:rsid w:val="003A472D"/>
    <w:rsid w:val="003B101A"/>
    <w:rsid w:val="003C5F5B"/>
    <w:rsid w:val="003D3960"/>
    <w:rsid w:val="003F514C"/>
    <w:rsid w:val="0040575D"/>
    <w:rsid w:val="00412A26"/>
    <w:rsid w:val="004348E1"/>
    <w:rsid w:val="00460C60"/>
    <w:rsid w:val="00487584"/>
    <w:rsid w:val="004A3F7D"/>
    <w:rsid w:val="004B2D2D"/>
    <w:rsid w:val="004D02C5"/>
    <w:rsid w:val="004D5375"/>
    <w:rsid w:val="00516772"/>
    <w:rsid w:val="00516F99"/>
    <w:rsid w:val="005207BD"/>
    <w:rsid w:val="00595CC5"/>
    <w:rsid w:val="00611AA8"/>
    <w:rsid w:val="006246A2"/>
    <w:rsid w:val="00625B82"/>
    <w:rsid w:val="00636AC8"/>
    <w:rsid w:val="00654274"/>
    <w:rsid w:val="00654373"/>
    <w:rsid w:val="0069411B"/>
    <w:rsid w:val="006A5F1B"/>
    <w:rsid w:val="006D5325"/>
    <w:rsid w:val="006F148C"/>
    <w:rsid w:val="006F7428"/>
    <w:rsid w:val="00735EDD"/>
    <w:rsid w:val="007628A8"/>
    <w:rsid w:val="007666A1"/>
    <w:rsid w:val="007814B5"/>
    <w:rsid w:val="007957F9"/>
    <w:rsid w:val="00796894"/>
    <w:rsid w:val="007D54D3"/>
    <w:rsid w:val="007E2414"/>
    <w:rsid w:val="007E71A3"/>
    <w:rsid w:val="00830BB1"/>
    <w:rsid w:val="00866379"/>
    <w:rsid w:val="00892CAF"/>
    <w:rsid w:val="008C0834"/>
    <w:rsid w:val="008E7CBB"/>
    <w:rsid w:val="00920580"/>
    <w:rsid w:val="00975F34"/>
    <w:rsid w:val="00996F88"/>
    <w:rsid w:val="00997E4C"/>
    <w:rsid w:val="009A0B25"/>
    <w:rsid w:val="009C5384"/>
    <w:rsid w:val="00A3241D"/>
    <w:rsid w:val="00A631E6"/>
    <w:rsid w:val="00A64BA7"/>
    <w:rsid w:val="00A758CE"/>
    <w:rsid w:val="00A8120F"/>
    <w:rsid w:val="00A85688"/>
    <w:rsid w:val="00A8579A"/>
    <w:rsid w:val="00AA22CA"/>
    <w:rsid w:val="00AB031B"/>
    <w:rsid w:val="00AB11CA"/>
    <w:rsid w:val="00AB7619"/>
    <w:rsid w:val="00AE6E6C"/>
    <w:rsid w:val="00AF51DB"/>
    <w:rsid w:val="00B36EB6"/>
    <w:rsid w:val="00B72957"/>
    <w:rsid w:val="00B86B79"/>
    <w:rsid w:val="00BB6CEF"/>
    <w:rsid w:val="00BF6F6F"/>
    <w:rsid w:val="00C46179"/>
    <w:rsid w:val="00C54713"/>
    <w:rsid w:val="00C9203E"/>
    <w:rsid w:val="00CA27FB"/>
    <w:rsid w:val="00D01851"/>
    <w:rsid w:val="00D11573"/>
    <w:rsid w:val="00D61FB2"/>
    <w:rsid w:val="00D73E41"/>
    <w:rsid w:val="00D76FB4"/>
    <w:rsid w:val="00DA4E7C"/>
    <w:rsid w:val="00DA6CA3"/>
    <w:rsid w:val="00DB7D00"/>
    <w:rsid w:val="00DF0C95"/>
    <w:rsid w:val="00DF75FD"/>
    <w:rsid w:val="00E146A4"/>
    <w:rsid w:val="00E24778"/>
    <w:rsid w:val="00E80005"/>
    <w:rsid w:val="00E94CFD"/>
    <w:rsid w:val="00EC2506"/>
    <w:rsid w:val="00ED266E"/>
    <w:rsid w:val="00EE67C1"/>
    <w:rsid w:val="00EF7132"/>
    <w:rsid w:val="00F43B51"/>
    <w:rsid w:val="00F56609"/>
    <w:rsid w:val="00FB7BFD"/>
    <w:rsid w:val="00FD6382"/>
    <w:rsid w:val="05720E66"/>
    <w:rsid w:val="109D70C0"/>
    <w:rsid w:val="166A066C"/>
    <w:rsid w:val="21D0643F"/>
    <w:rsid w:val="2E4648D3"/>
    <w:rsid w:val="382A2897"/>
    <w:rsid w:val="3CDF7857"/>
    <w:rsid w:val="4B645766"/>
    <w:rsid w:val="672946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before="100" w:beforeAutospacing="1" w:after="100" w:afterAutospacing="1"/>
      <w:ind w:left="33" w:leftChars="33"/>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340" w:beforeAutospacing="0" w:after="330" w:afterAutospacing="0" w:line="300" w:lineRule="auto"/>
      <w:ind w:left="0" w:leftChars="0"/>
      <w:jc w:val="center"/>
      <w:outlineLvl w:val="0"/>
    </w:pPr>
    <w:rPr>
      <w:rFonts w:ascii="宋体" w:hAnsi="宋体" w:eastAsia="黑体"/>
      <w:bCs/>
      <w:kern w:val="0"/>
      <w:sz w:val="36"/>
    </w:rPr>
  </w:style>
  <w:style w:type="paragraph" w:styleId="3">
    <w:name w:val="heading 2"/>
    <w:basedOn w:val="1"/>
    <w:next w:val="1"/>
    <w:semiHidden/>
    <w:unhideWhenUsed/>
    <w:qFormat/>
    <w:uiPriority w:val="0"/>
    <w:pPr>
      <w:keepNext/>
      <w:keepLines/>
      <w:spacing w:before="240" w:beforeAutospacing="0" w:after="0" w:afterLines="50" w:afterAutospacing="0" w:line="413" w:lineRule="auto"/>
      <w:ind w:left="0" w:leftChars="0"/>
      <w:outlineLvl w:val="1"/>
    </w:pPr>
    <w:rPr>
      <w:rFonts w:ascii="Arial" w:hAnsi="Arial"/>
      <w:b/>
      <w:bCs/>
      <w:sz w:val="30"/>
      <w:szCs w:val="32"/>
    </w:rPr>
  </w:style>
  <w:style w:type="character" w:default="1" w:styleId="10">
    <w:name w:val="Default Paragraph Font"/>
    <w:semiHidden/>
    <w:uiPriority w:val="0"/>
  </w:style>
  <w:style w:type="table" w:default="1" w:styleId="12">
    <w:name w:val="Normal Table"/>
    <w:semiHidden/>
    <w:qFormat/>
    <w:uiPriority w:val="0"/>
    <w:tblPr>
      <w:tblLayout w:type="fixed"/>
      <w:tblCellMar>
        <w:top w:w="0" w:type="dxa"/>
        <w:left w:w="108" w:type="dxa"/>
        <w:bottom w:w="0" w:type="dxa"/>
        <w:right w:w="108" w:type="dxa"/>
      </w:tblCellMar>
    </w:tblPr>
  </w:style>
  <w:style w:type="paragraph" w:styleId="4">
    <w:name w:val="Body Text"/>
    <w:basedOn w:val="1"/>
    <w:qFormat/>
    <w:uiPriority w:val="0"/>
    <w:pPr>
      <w:spacing w:before="0" w:beforeAutospacing="0" w:after="120" w:afterAutospacing="0"/>
      <w:ind w:left="0" w:leftChars="0"/>
      <w:jc w:val="both"/>
    </w:pPr>
    <w:rPr>
      <w:kern w:val="0"/>
      <w:sz w:val="20"/>
    </w:rPr>
  </w:style>
  <w:style w:type="paragraph" w:styleId="5">
    <w:name w:val="Plain Text"/>
    <w:basedOn w:val="1"/>
    <w:link w:val="17"/>
    <w:qFormat/>
    <w:uiPriority w:val="0"/>
    <w:pPr>
      <w:spacing w:before="0" w:beforeAutospacing="0" w:after="0" w:afterAutospacing="0"/>
      <w:ind w:left="0" w:leftChars="0"/>
      <w:jc w:val="both"/>
    </w:pPr>
    <w:rPr>
      <w:rFonts w:ascii="宋体" w:hAnsi="Courier New"/>
      <w:kern w:val="0"/>
      <w:sz w:val="20"/>
      <w:szCs w:val="21"/>
    </w:rPr>
  </w:style>
  <w:style w:type="paragraph" w:styleId="6">
    <w:name w:val="Body Text Indent 2"/>
    <w:basedOn w:val="1"/>
    <w:qFormat/>
    <w:uiPriority w:val="0"/>
    <w:pPr>
      <w:spacing w:before="0" w:beforeAutospacing="0" w:after="120" w:afterAutospacing="0" w:line="480" w:lineRule="auto"/>
      <w:ind w:left="420" w:leftChars="200"/>
      <w:jc w:val="both"/>
    </w:pPr>
    <w:rPr>
      <w:kern w:val="0"/>
      <w:sz w:val="20"/>
    </w:rPr>
  </w:style>
  <w:style w:type="paragraph" w:styleId="7">
    <w:name w:val="Balloon Text"/>
    <w:basedOn w:val="1"/>
    <w:link w:val="16"/>
    <w:qFormat/>
    <w:uiPriority w:val="0"/>
    <w:pPr>
      <w:spacing w:before="0" w:after="0"/>
    </w:pPr>
    <w:rPr>
      <w:sz w:val="18"/>
      <w:szCs w:val="18"/>
    </w:rPr>
  </w:style>
  <w:style w:type="paragraph" w:styleId="8">
    <w:name w:val="footer"/>
    <w:basedOn w:val="1"/>
    <w:qFormat/>
    <w:uiPriority w:val="0"/>
    <w:pPr>
      <w:tabs>
        <w:tab w:val="center" w:pos="4153"/>
        <w:tab w:val="right" w:pos="8306"/>
      </w:tabs>
      <w:snapToGrid w:val="0"/>
      <w:spacing w:before="0" w:beforeAutospacing="0" w:after="0" w:afterAutospacing="0"/>
      <w:ind w:left="0" w:leftChars="0"/>
    </w:pPr>
    <w:rPr>
      <w:rFonts w:ascii="Calibri" w:hAnsi="Calibri"/>
      <w:sz w:val="18"/>
      <w:szCs w:val="18"/>
    </w:rPr>
  </w:style>
  <w:style w:type="paragraph" w:styleId="9">
    <w:name w:val="header"/>
    <w:basedOn w:val="1"/>
    <w:qFormat/>
    <w:uiPriority w:val="0"/>
    <w:pPr>
      <w:pBdr>
        <w:bottom w:val="single" w:color="auto" w:sz="6" w:space="1"/>
      </w:pBdr>
      <w:tabs>
        <w:tab w:val="center" w:pos="4153"/>
        <w:tab w:val="right" w:pos="8306"/>
      </w:tabs>
      <w:snapToGrid w:val="0"/>
      <w:spacing w:before="0" w:beforeAutospacing="0" w:after="0" w:afterAutospacing="0"/>
      <w:ind w:left="0" w:leftChars="0"/>
      <w:jc w:val="center"/>
    </w:pPr>
    <w:rPr>
      <w:rFonts w:ascii="Calibri" w:hAnsi="Calibri"/>
      <w:sz w:val="18"/>
      <w:szCs w:val="18"/>
    </w:rPr>
  </w:style>
  <w:style w:type="character" w:styleId="11">
    <w:name w:val="Hyperlink"/>
    <w:qFormat/>
    <w:uiPriority w:val="0"/>
    <w:rPr>
      <w:rFonts w:ascii="Times New Roman" w:hAnsi="Times New Roman" w:eastAsia="宋体" w:cs="Times New Roman"/>
      <w:color w:val="0000FF"/>
      <w:u w:val="single"/>
    </w:rPr>
  </w:style>
  <w:style w:type="paragraph" w:customStyle="1" w:styleId="13">
    <w:name w:val="表头文本"/>
    <w:basedOn w:val="1"/>
    <w:qFormat/>
    <w:uiPriority w:val="0"/>
    <w:pPr>
      <w:autoSpaceDE w:val="0"/>
      <w:autoSpaceDN w:val="0"/>
      <w:adjustRightInd w:val="0"/>
      <w:spacing w:before="0" w:beforeAutospacing="0" w:after="0" w:afterAutospacing="0"/>
      <w:ind w:left="0" w:leftChars="0"/>
      <w:jc w:val="center"/>
    </w:pPr>
    <w:rPr>
      <w:b/>
      <w:kern w:val="0"/>
      <w:sz w:val="24"/>
      <w:szCs w:val="20"/>
    </w:rPr>
  </w:style>
  <w:style w:type="paragraph" w:customStyle="1" w:styleId="14">
    <w:name w:val="标题 2 居中"/>
    <w:basedOn w:val="3"/>
    <w:qFormat/>
    <w:uiPriority w:val="0"/>
    <w:pPr>
      <w:spacing w:afterLines="0"/>
      <w:jc w:val="center"/>
    </w:pPr>
    <w:rPr>
      <w:rFonts w:ascii="宋体" w:hAnsi="宋体"/>
    </w:rPr>
  </w:style>
  <w:style w:type="paragraph" w:customStyle="1" w:styleId="15">
    <w:name w:val="样式3"/>
    <w:basedOn w:val="5"/>
    <w:qFormat/>
    <w:uiPriority w:val="0"/>
    <w:pPr>
      <w:spacing w:line="0" w:lineRule="atLeast"/>
      <w:outlineLvl w:val="0"/>
    </w:pPr>
    <w:rPr>
      <w:rFonts w:cs="Times New Roman"/>
      <w:sz w:val="28"/>
      <w:szCs w:val="20"/>
    </w:rPr>
  </w:style>
  <w:style w:type="character" w:customStyle="1" w:styleId="16">
    <w:name w:val="批注框文本 Char"/>
    <w:link w:val="7"/>
    <w:qFormat/>
    <w:uiPriority w:val="0"/>
    <w:rPr>
      <w:rFonts w:ascii="Times New Roman" w:hAnsi="Times New Roman" w:eastAsia="宋体" w:cs="Times New Roman"/>
      <w:kern w:val="2"/>
      <w:sz w:val="18"/>
      <w:szCs w:val="18"/>
    </w:rPr>
  </w:style>
  <w:style w:type="character" w:customStyle="1" w:styleId="17">
    <w:name w:val="纯文本 Char"/>
    <w:link w:val="5"/>
    <w:qFormat/>
    <w:uiPriority w:val="0"/>
    <w:rPr>
      <w:rFonts w:ascii="宋体" w:hAnsi="Courier New" w:eastAsia="宋体" w:cs="Courier New"/>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user</dc:creator>
  <cp:lastModifiedBy>user</cp:lastModifiedBy>
  <dcterms:modified xsi:type="dcterms:W3CDTF">2021-11-30T07:08:25Z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