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文鼎粗行楷体简"/>
          <w:b/>
          <w:kern w:val="2"/>
          <w:sz w:val="44"/>
          <w:szCs w:val="44"/>
          <w:highlight w:val="none"/>
        </w:rPr>
      </w:pPr>
    </w:p>
    <w:p>
      <w:pPr>
        <w:pStyle w:val="5"/>
        <w:ind w:firstLine="2209" w:firstLineChars="500"/>
        <w:rPr>
          <w:rFonts w:hint="eastAsia" w:eastAsia="文鼎粗行楷体简"/>
          <w:lang w:eastAsia="zh-CN"/>
        </w:rPr>
      </w:pPr>
      <w:r>
        <w:rPr>
          <w:rFonts w:hint="eastAsia" w:eastAsia="文鼎粗行楷体简"/>
          <w:b/>
          <w:kern w:val="2"/>
          <w:sz w:val="44"/>
          <w:szCs w:val="44"/>
          <w:highlight w:val="none"/>
          <w:lang w:eastAsia="zh-CN"/>
        </w:rPr>
        <w:t>厦门同集热电有限公司</w:t>
      </w:r>
    </w:p>
    <w:p>
      <w:pPr>
        <w:kinsoku w:val="0"/>
        <w:overflowPunct w:val="0"/>
        <w:adjustRightInd/>
        <w:spacing w:line="400" w:lineRule="atLeast"/>
        <w:jc w:val="center"/>
        <w:textAlignment w:val="auto"/>
        <w:rPr>
          <w:rFonts w:eastAsia="文鼎粗行楷体简"/>
          <w:b/>
          <w:kern w:val="2"/>
          <w:sz w:val="44"/>
          <w:szCs w:val="44"/>
          <w:highlight w:val="none"/>
        </w:rPr>
      </w:pPr>
    </w:p>
    <w:p>
      <w:pPr>
        <w:kinsoku w:val="0"/>
        <w:overflowPunct w:val="0"/>
        <w:adjustRightInd/>
        <w:spacing w:line="360" w:lineRule="auto"/>
        <w:ind w:firstLine="883" w:firstLineChars="200"/>
        <w:jc w:val="both"/>
        <w:textAlignment w:val="auto"/>
        <w:rPr>
          <w:rFonts w:hint="eastAsia" w:eastAsia="文鼎粗行楷体简"/>
          <w:b/>
          <w:kern w:val="2"/>
          <w:sz w:val="44"/>
          <w:szCs w:val="44"/>
          <w:highlight w:val="none"/>
          <w:lang w:val="en-US" w:eastAsia="zh-CN"/>
        </w:rPr>
      </w:pPr>
      <w:r>
        <w:rPr>
          <w:rFonts w:hint="eastAsia" w:eastAsia="文鼎粗行楷体简"/>
          <w:b/>
          <w:kern w:val="2"/>
          <w:sz w:val="44"/>
          <w:szCs w:val="44"/>
          <w:highlight w:val="none"/>
          <w:lang w:val="en-US" w:eastAsia="zh-CN"/>
        </w:rPr>
        <w:t>新增汇盛、乐肴居供热管道工程监理</w:t>
      </w:r>
    </w:p>
    <w:p>
      <w:pPr>
        <w:tabs>
          <w:tab w:val="left" w:pos="7628"/>
        </w:tabs>
        <w:kinsoku w:val="0"/>
        <w:overflowPunct w:val="0"/>
        <w:adjustRightInd/>
        <w:spacing w:line="360" w:lineRule="auto"/>
        <w:jc w:val="center"/>
        <w:textAlignment w:val="auto"/>
        <w:rPr>
          <w:rFonts w:hint="eastAsia" w:eastAsia="文鼎粗行楷体简"/>
          <w:b/>
          <w:kern w:val="2"/>
          <w:sz w:val="44"/>
          <w:szCs w:val="44"/>
          <w:highlight w:val="none"/>
        </w:rPr>
      </w:pPr>
    </w:p>
    <w:p>
      <w:pPr>
        <w:tabs>
          <w:tab w:val="left" w:pos="7628"/>
        </w:tabs>
        <w:kinsoku w:val="0"/>
        <w:overflowPunct w:val="0"/>
        <w:adjustRightInd/>
        <w:spacing w:line="360" w:lineRule="auto"/>
        <w:jc w:val="center"/>
        <w:textAlignment w:val="auto"/>
        <w:rPr>
          <w:rFonts w:eastAsia="文鼎粗行楷体简"/>
          <w:b/>
          <w:kern w:val="2"/>
          <w:sz w:val="44"/>
          <w:szCs w:val="44"/>
          <w:highlight w:val="none"/>
        </w:rPr>
      </w:pPr>
      <w:r>
        <w:rPr>
          <w:rFonts w:hint="eastAsia" w:eastAsia="文鼎粗行楷体简"/>
          <w:b/>
          <w:kern w:val="2"/>
          <w:sz w:val="44"/>
          <w:szCs w:val="44"/>
          <w:highlight w:val="none"/>
        </w:rPr>
        <w:t>竞争性谈判文件</w:t>
      </w:r>
    </w:p>
    <w:p>
      <w:pPr>
        <w:kinsoku w:val="0"/>
        <w:overflowPunct w:val="0"/>
        <w:adjustRightInd/>
        <w:spacing w:line="400" w:lineRule="atLeast"/>
        <w:jc w:val="center"/>
        <w:textAlignment w:val="auto"/>
        <w:rPr>
          <w:rFonts w:eastAsia="文鼎粗行楷体简"/>
          <w:b/>
          <w:kern w:val="2"/>
          <w:sz w:val="32"/>
          <w:szCs w:val="22"/>
          <w:highlight w:val="none"/>
        </w:rPr>
      </w:pPr>
    </w:p>
    <w:p>
      <w:pPr>
        <w:kinsoku w:val="0"/>
        <w:overflowPunct w:val="0"/>
        <w:adjustRightInd/>
        <w:spacing w:line="400" w:lineRule="atLeast"/>
        <w:jc w:val="center"/>
        <w:textAlignment w:val="auto"/>
        <w:rPr>
          <w:rFonts w:eastAsia="文鼎粗行楷体简"/>
          <w:b/>
          <w:kern w:val="2"/>
          <w:sz w:val="32"/>
          <w:szCs w:val="22"/>
          <w:highlight w:val="none"/>
        </w:rPr>
      </w:pPr>
    </w:p>
    <w:p>
      <w:pPr>
        <w:kinsoku w:val="0"/>
        <w:overflowPunct w:val="0"/>
        <w:adjustRightInd/>
        <w:spacing w:line="400" w:lineRule="atLeast"/>
        <w:jc w:val="center"/>
        <w:textAlignment w:val="auto"/>
        <w:rPr>
          <w:rFonts w:eastAsia="文鼎粗行楷体简"/>
          <w:b/>
          <w:kern w:val="2"/>
          <w:sz w:val="32"/>
          <w:szCs w:val="22"/>
          <w:highlight w:val="none"/>
        </w:rPr>
      </w:pPr>
    </w:p>
    <w:p>
      <w:pPr>
        <w:kinsoku w:val="0"/>
        <w:overflowPunct w:val="0"/>
        <w:snapToGrid w:val="0"/>
        <w:spacing w:line="440" w:lineRule="atLeast"/>
        <w:jc w:val="center"/>
        <w:textAlignment w:val="auto"/>
        <w:rPr>
          <w:rFonts w:hint="default" w:ascii="宋体" w:hAnsi="宋体" w:eastAsia="宋体" w:cs="宋体"/>
          <w:b/>
          <w:color w:val="auto"/>
          <w:kern w:val="2"/>
          <w:sz w:val="32"/>
          <w:szCs w:val="22"/>
          <w:highlight w:val="none"/>
          <w:lang w:val="en-US" w:eastAsia="zh-CN"/>
        </w:rPr>
      </w:pPr>
      <w:r>
        <w:rPr>
          <w:rFonts w:hint="eastAsia"/>
          <w:kern w:val="2"/>
          <w:sz w:val="32"/>
          <w:szCs w:val="32"/>
          <w:highlight w:val="none"/>
        </w:rPr>
        <w:t>项目编号：</w:t>
      </w:r>
      <w:r>
        <w:rPr>
          <w:rFonts w:hint="eastAsia"/>
          <w:kern w:val="2"/>
          <w:sz w:val="32"/>
          <w:szCs w:val="32"/>
          <w:highlight w:val="none"/>
          <w:lang w:eastAsia="zh-CN"/>
        </w:rPr>
        <w:t>工程</w:t>
      </w:r>
      <w:r>
        <w:rPr>
          <w:rFonts w:hint="eastAsia"/>
          <w:kern w:val="2"/>
          <w:sz w:val="32"/>
          <w:szCs w:val="32"/>
          <w:highlight w:val="none"/>
          <w:lang w:val="en-US" w:eastAsia="zh-CN"/>
        </w:rPr>
        <w:t>041【2022】002</w:t>
      </w:r>
    </w:p>
    <w:p>
      <w:pPr>
        <w:kinsoku w:val="0"/>
        <w:overflowPunct w:val="0"/>
        <w:snapToGrid w:val="0"/>
        <w:spacing w:line="440" w:lineRule="atLeast"/>
        <w:jc w:val="center"/>
        <w:textAlignment w:val="auto"/>
        <w:rPr>
          <w:b/>
          <w:kern w:val="2"/>
          <w:sz w:val="32"/>
          <w:szCs w:val="22"/>
          <w:highlight w:val="none"/>
        </w:rPr>
      </w:pPr>
    </w:p>
    <w:p>
      <w:pPr>
        <w:kinsoku w:val="0"/>
        <w:overflowPunct w:val="0"/>
        <w:adjustRightInd/>
        <w:spacing w:line="400" w:lineRule="atLeast"/>
        <w:jc w:val="center"/>
        <w:textAlignment w:val="auto"/>
        <w:rPr>
          <w:b/>
          <w:kern w:val="2"/>
          <w:sz w:val="32"/>
          <w:szCs w:val="22"/>
          <w:highlight w:val="none"/>
        </w:rPr>
      </w:pPr>
    </w:p>
    <w:p>
      <w:pPr>
        <w:kinsoku w:val="0"/>
        <w:overflowPunct w:val="0"/>
        <w:adjustRightInd/>
        <w:spacing w:line="400" w:lineRule="atLeast"/>
        <w:ind w:firstLine="2249" w:firstLineChars="700"/>
        <w:textAlignment w:val="auto"/>
        <w:rPr>
          <w:b/>
          <w:kern w:val="2"/>
          <w:sz w:val="32"/>
          <w:szCs w:val="22"/>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0"/>
        </w:tabs>
        <w:snapToGrid w:val="0"/>
        <w:spacing w:line="400" w:lineRule="atLeast"/>
        <w:jc w:val="left"/>
        <w:textAlignment w:val="auto"/>
        <w:rPr>
          <w:rFonts w:ascii="宋体" w:hAnsi="宋体"/>
          <w:sz w:val="24"/>
          <w:szCs w:val="24"/>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kinsoku w:val="0"/>
        <w:overflowPunct w:val="0"/>
        <w:adjustRightInd/>
        <w:spacing w:line="400" w:lineRule="atLeast"/>
        <w:textAlignment w:val="auto"/>
        <w:rPr>
          <w:b/>
          <w:kern w:val="2"/>
          <w:sz w:val="32"/>
          <w:szCs w:val="22"/>
          <w:highlight w:val="none"/>
        </w:rPr>
      </w:pPr>
    </w:p>
    <w:p>
      <w:pPr>
        <w:kinsoku w:val="0"/>
        <w:overflowPunct w:val="0"/>
        <w:adjustRightInd/>
        <w:spacing w:line="400" w:lineRule="atLeast"/>
        <w:jc w:val="center"/>
        <w:textAlignment w:val="auto"/>
        <w:rPr>
          <w:b/>
          <w:kern w:val="2"/>
          <w:sz w:val="32"/>
          <w:szCs w:val="22"/>
          <w:highlight w:val="none"/>
        </w:rPr>
      </w:pPr>
    </w:p>
    <w:p>
      <w:pPr>
        <w:kinsoku w:val="0"/>
        <w:overflowPunct w:val="0"/>
        <w:adjustRightInd/>
        <w:spacing w:line="620" w:lineRule="atLeast"/>
        <w:jc w:val="center"/>
        <w:textAlignment w:val="auto"/>
        <w:rPr>
          <w:rFonts w:hint="eastAsia" w:ascii="宋体" w:hAnsi="宋体" w:eastAsia="宋体" w:cs="宋体"/>
          <w:b/>
          <w:bCs/>
          <w:kern w:val="2"/>
          <w:sz w:val="35"/>
          <w:szCs w:val="35"/>
          <w:highlight w:val="none"/>
          <w:lang w:eastAsia="zh-CN"/>
        </w:rPr>
      </w:pPr>
      <w:r>
        <w:rPr>
          <w:rFonts w:hint="eastAsia" w:ascii="宋体" w:hAnsi="宋体" w:cs="宋体"/>
          <w:b/>
          <w:bCs/>
          <w:kern w:val="2"/>
          <w:sz w:val="35"/>
          <w:szCs w:val="35"/>
          <w:highlight w:val="none"/>
          <w:lang w:eastAsia="zh-CN"/>
        </w:rPr>
        <w:t>厦门同集热电有限公司</w:t>
      </w:r>
    </w:p>
    <w:p>
      <w:pPr>
        <w:kinsoku w:val="0"/>
        <w:overflowPunct w:val="0"/>
        <w:adjustRightInd/>
        <w:spacing w:line="620" w:lineRule="atLeast"/>
        <w:jc w:val="center"/>
        <w:rPr>
          <w:rFonts w:ascii="宋体" w:hAnsi="宋体" w:cs="宋体"/>
          <w:bCs/>
          <w:sz w:val="29"/>
          <w:szCs w:val="29"/>
          <w:highlight w:val="none"/>
        </w:rPr>
        <w:sectPr>
          <w:footerReference r:id="rId8" w:type="first"/>
          <w:footerReference r:id="rId6" w:type="default"/>
          <w:headerReference r:id="rId5" w:type="even"/>
          <w:footerReference r:id="rId7" w:type="even"/>
          <w:pgSz w:w="11906" w:h="16838"/>
          <w:pgMar w:top="1417" w:right="1417" w:bottom="1134" w:left="1417" w:header="794" w:footer="794" w:gutter="0"/>
          <w:pgNumType w:start="1"/>
          <w:cols w:space="720" w:num="1"/>
          <w:docGrid w:linePitch="312" w:charSpace="0"/>
        </w:sectPr>
      </w:pPr>
      <w:r>
        <w:rPr>
          <w:rFonts w:hint="eastAsia" w:ascii="宋体" w:hAnsi="宋体" w:cs="宋体"/>
          <w:b/>
          <w:bCs/>
          <w:kern w:val="2"/>
          <w:sz w:val="35"/>
          <w:szCs w:val="35"/>
          <w:highlight w:val="none"/>
        </w:rPr>
        <w:t>202</w:t>
      </w:r>
      <w:r>
        <w:rPr>
          <w:rFonts w:ascii="宋体" w:hAnsi="宋体" w:cs="宋体"/>
          <w:b/>
          <w:bCs/>
          <w:kern w:val="2"/>
          <w:sz w:val="35"/>
          <w:szCs w:val="35"/>
          <w:highlight w:val="none"/>
        </w:rPr>
        <w:t>2</w:t>
      </w:r>
      <w:r>
        <w:rPr>
          <w:rFonts w:hint="eastAsia" w:ascii="宋体" w:hAnsi="宋体" w:cs="宋体"/>
          <w:b/>
          <w:bCs/>
          <w:kern w:val="2"/>
          <w:sz w:val="35"/>
          <w:szCs w:val="35"/>
          <w:highlight w:val="none"/>
        </w:rPr>
        <w:t>年</w:t>
      </w:r>
      <w:r>
        <w:rPr>
          <w:rFonts w:hint="eastAsia" w:ascii="宋体" w:hAnsi="宋体" w:cs="宋体"/>
          <w:b/>
          <w:bCs/>
          <w:kern w:val="2"/>
          <w:sz w:val="35"/>
          <w:szCs w:val="35"/>
          <w:highlight w:val="none"/>
          <w:lang w:val="en-US" w:eastAsia="zh-CN"/>
        </w:rPr>
        <w:t>11</w:t>
      </w:r>
      <w:r>
        <w:rPr>
          <w:rFonts w:hint="eastAsia" w:ascii="宋体" w:hAnsi="宋体" w:cs="宋体"/>
          <w:b/>
          <w:bCs/>
          <w:kern w:val="2"/>
          <w:sz w:val="35"/>
          <w:szCs w:val="35"/>
          <w:highlight w:val="none"/>
        </w:rPr>
        <w:t>月</w:t>
      </w:r>
    </w:p>
    <w:p>
      <w:pPr>
        <w:pStyle w:val="6"/>
        <w:keepNext w:val="0"/>
        <w:keepLines w:val="0"/>
        <w:kinsoku w:val="0"/>
        <w:overflowPunct w:val="0"/>
        <w:autoSpaceDE w:val="0"/>
        <w:autoSpaceDN w:val="0"/>
        <w:adjustRightInd/>
        <w:spacing w:before="0" w:after="0" w:line="400" w:lineRule="atLeast"/>
        <w:jc w:val="center"/>
        <w:textAlignment w:val="auto"/>
        <w:rPr>
          <w:rFonts w:ascii="宋体" w:hAnsi="宋体" w:eastAsia="宋体"/>
          <w:bCs/>
          <w:sz w:val="28"/>
          <w:szCs w:val="28"/>
          <w:highlight w:val="none"/>
        </w:rPr>
      </w:pPr>
      <w:bookmarkStart w:id="0" w:name="_Toc4629_WPSOffice_Level1"/>
      <w:bookmarkStart w:id="1" w:name="_Toc21029_WPSOffice_Level1"/>
      <w:bookmarkStart w:id="2" w:name="_Toc15109_WPSOffice_Level1"/>
      <w:bookmarkStart w:id="3" w:name="_Toc8263_WPSOffice_Level1"/>
      <w:bookmarkStart w:id="4" w:name="_Toc4413_WPSOffice_Level1"/>
      <w:r>
        <w:rPr>
          <w:rFonts w:hint="eastAsia" w:ascii="宋体" w:hAnsi="宋体" w:eastAsia="宋体"/>
          <w:bCs/>
          <w:sz w:val="28"/>
          <w:szCs w:val="28"/>
          <w:highlight w:val="none"/>
        </w:rPr>
        <w:t>第一部分 采购邀请书</w:t>
      </w:r>
      <w:bookmarkEnd w:id="0"/>
      <w:bookmarkEnd w:id="1"/>
      <w:bookmarkEnd w:id="2"/>
      <w:bookmarkEnd w:id="3"/>
      <w:bookmarkEnd w:id="4"/>
    </w:p>
    <w:p>
      <w:pPr>
        <w:pStyle w:val="6"/>
        <w:keepNext w:val="0"/>
        <w:keepLines w:val="0"/>
        <w:kinsoku w:val="0"/>
        <w:overflowPunct w:val="0"/>
        <w:autoSpaceDE w:val="0"/>
        <w:autoSpaceDN w:val="0"/>
        <w:adjustRightInd/>
        <w:spacing w:before="0" w:after="0" w:line="400" w:lineRule="atLeast"/>
        <w:ind w:firstLine="520" w:firstLineChars="200"/>
        <w:textAlignment w:val="auto"/>
        <w:rPr>
          <w:rFonts w:ascii="宋体" w:hAnsi="宋体" w:eastAsia="宋体"/>
          <w:b w:val="0"/>
          <w:sz w:val="24"/>
          <w:szCs w:val="24"/>
          <w:highlight w:val="none"/>
        </w:rPr>
      </w:pPr>
      <w:bookmarkStart w:id="5" w:name="_Toc12822_WPSOffice_Level2"/>
      <w:r>
        <w:rPr>
          <w:rFonts w:hint="eastAsia" w:ascii="宋体" w:hAnsi="宋体" w:eastAsia="宋体"/>
          <w:b w:val="0"/>
          <w:bCs/>
          <w:sz w:val="24"/>
          <w:szCs w:val="24"/>
          <w:highlight w:val="none"/>
          <w:u w:val="none"/>
          <w:lang w:eastAsia="zh-CN"/>
        </w:rPr>
        <w:t>厦门同集热电有限公司拟对</w:t>
      </w:r>
      <w:r>
        <w:rPr>
          <w:rFonts w:hint="eastAsia" w:ascii="宋体" w:hAnsi="宋体" w:eastAsia="宋体"/>
          <w:b w:val="0"/>
          <w:bCs/>
          <w:sz w:val="24"/>
          <w:szCs w:val="24"/>
          <w:highlight w:val="none"/>
          <w:u w:val="single"/>
          <w:lang w:eastAsia="zh-CN"/>
        </w:rPr>
        <w:t>新增汇盛、乐肴居供热管道工程监理项目</w:t>
      </w:r>
      <w:r>
        <w:rPr>
          <w:rFonts w:hint="eastAsia" w:ascii="宋体" w:hAnsi="宋体" w:eastAsia="宋体"/>
          <w:b w:val="0"/>
          <w:sz w:val="24"/>
          <w:szCs w:val="24"/>
          <w:highlight w:val="none"/>
        </w:rPr>
        <w:t>进行竞争性谈判采购，欢迎</w:t>
      </w:r>
      <w:r>
        <w:rPr>
          <w:rFonts w:hint="eastAsia" w:ascii="宋体" w:hAnsi="宋体" w:eastAsia="宋体"/>
          <w:b w:val="0"/>
          <w:sz w:val="24"/>
          <w:szCs w:val="24"/>
          <w:highlight w:val="none"/>
          <w:lang w:eastAsia="zh-CN"/>
        </w:rPr>
        <w:t>符合采购要求的</w:t>
      </w:r>
      <w:r>
        <w:rPr>
          <w:rFonts w:hint="eastAsia" w:ascii="宋体" w:hAnsi="宋体" w:eastAsia="宋体"/>
          <w:b w:val="0"/>
          <w:sz w:val="24"/>
          <w:szCs w:val="24"/>
          <w:highlight w:val="none"/>
        </w:rPr>
        <w:t>供应商参与本项目的报价。</w:t>
      </w:r>
    </w:p>
    <w:bookmarkEnd w:id="5"/>
    <w:p>
      <w:pPr>
        <w:pStyle w:val="80"/>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bookmarkStart w:id="6" w:name="_Toc12893_WPSOffice_Level2"/>
      <w:bookmarkStart w:id="7" w:name="_Toc17676_WPSOffice_Level2"/>
      <w:bookmarkStart w:id="8" w:name="_Toc14515_WPSOffice_Level2"/>
      <w:bookmarkStart w:id="9" w:name="_Toc8150_WPSOffice_Level2"/>
      <w:bookmarkStart w:id="10" w:name="_Toc15058_WPSOffice_Level2"/>
      <w:r>
        <w:rPr>
          <w:rFonts w:hint="eastAsia" w:ascii="宋体" w:hAnsi="Calibri" w:eastAsia="宋体" w:cs="宋体"/>
          <w:b/>
          <w:bCs/>
          <w:color w:val="000000"/>
          <w:kern w:val="0"/>
          <w:sz w:val="24"/>
          <w:szCs w:val="24"/>
          <w:lang w:val="en-US" w:eastAsia="zh-CN"/>
        </w:rPr>
        <w:t>项目概况</w:t>
      </w:r>
    </w:p>
    <w:p>
      <w:pPr>
        <w:pStyle w:val="80"/>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项目名称：</w:t>
      </w:r>
      <w:r>
        <w:rPr>
          <w:rFonts w:hint="eastAsia" w:ascii="宋体" w:hAnsi="Calibri" w:cs="宋体"/>
          <w:b w:val="0"/>
          <w:bCs w:val="0"/>
          <w:color w:val="000000"/>
          <w:kern w:val="0"/>
          <w:sz w:val="24"/>
          <w:szCs w:val="24"/>
          <w:lang w:val="en-US" w:eastAsia="zh-CN"/>
        </w:rPr>
        <w:t>新增汇盛、乐肴居供热管道工程监理</w:t>
      </w:r>
    </w:p>
    <w:p>
      <w:pPr>
        <w:pStyle w:val="80"/>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项目地点：</w:t>
      </w:r>
      <w:r>
        <w:rPr>
          <w:rFonts w:hint="eastAsia" w:ascii="宋体" w:hAnsi="Calibri" w:cs="宋体"/>
          <w:b w:val="0"/>
          <w:bCs w:val="0"/>
          <w:color w:val="000000"/>
          <w:kern w:val="0"/>
          <w:sz w:val="24"/>
          <w:szCs w:val="24"/>
          <w:lang w:val="en-US" w:eastAsia="zh-CN"/>
        </w:rPr>
        <w:t>厦门市同安区轻工食品园</w:t>
      </w:r>
    </w:p>
    <w:p>
      <w:pPr>
        <w:pStyle w:val="80"/>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资金来源：国有企业自筹资金</w:t>
      </w:r>
    </w:p>
    <w:p>
      <w:pPr>
        <w:pStyle w:val="80"/>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建设规模：工程建安费约</w:t>
      </w:r>
      <w:r>
        <w:rPr>
          <w:rFonts w:hint="eastAsia" w:ascii="宋体" w:hAnsi="Calibri" w:cs="宋体"/>
          <w:b w:val="0"/>
          <w:bCs w:val="0"/>
          <w:color w:val="FF0000"/>
          <w:kern w:val="0"/>
          <w:sz w:val="24"/>
          <w:szCs w:val="24"/>
          <w:lang w:val="en-US" w:eastAsia="zh-CN"/>
        </w:rPr>
        <w:t>72万</w:t>
      </w:r>
      <w:r>
        <w:rPr>
          <w:rFonts w:hint="eastAsia" w:ascii="宋体" w:hAnsi="Calibri" w:cs="宋体"/>
          <w:b w:val="0"/>
          <w:bCs w:val="0"/>
          <w:color w:val="000000"/>
          <w:kern w:val="0"/>
          <w:sz w:val="24"/>
          <w:szCs w:val="24"/>
          <w:lang w:val="en-US" w:eastAsia="zh-CN"/>
        </w:rPr>
        <w:t>元</w:t>
      </w:r>
    </w:p>
    <w:p>
      <w:pPr>
        <w:pStyle w:val="6"/>
        <w:keepNext w:val="0"/>
        <w:keepLines w:val="0"/>
        <w:numPr>
          <w:ilvl w:val="0"/>
          <w:numId w:val="0"/>
        </w:numPr>
        <w:kinsoku w:val="0"/>
        <w:overflowPunct w:val="0"/>
        <w:autoSpaceDE w:val="0"/>
        <w:autoSpaceDN w:val="0"/>
        <w:spacing w:before="0" w:after="0" w:line="360" w:lineRule="auto"/>
        <w:ind w:leftChars="0" w:right="210" w:rightChars="100"/>
        <w:jc w:val="both"/>
        <w:textAlignment w:val="auto"/>
        <w:rPr>
          <w:rFonts w:hint="eastAsia" w:ascii="宋体" w:hAnsi="宋体" w:eastAsia="宋体" w:cs="宋体"/>
          <w:b w:val="0"/>
          <w:bCs/>
          <w:sz w:val="24"/>
          <w:szCs w:val="24"/>
        </w:rPr>
      </w:pPr>
      <w:r>
        <w:rPr>
          <w:rFonts w:hint="eastAsia" w:ascii="宋体" w:hAnsi="Calibri" w:eastAsia="宋体" w:cs="宋体"/>
          <w:b w:val="0"/>
          <w:bCs w:val="0"/>
          <w:color w:val="000000"/>
          <w:kern w:val="0"/>
          <w:sz w:val="24"/>
          <w:szCs w:val="24"/>
          <w:lang w:val="en-US" w:eastAsia="zh-CN"/>
        </w:rPr>
        <w:t>1.5 项目内容：</w:t>
      </w:r>
      <w:r>
        <w:rPr>
          <w:rFonts w:hint="eastAsia" w:ascii="宋体" w:hAnsi="宋体" w:eastAsia="宋体" w:cs="宋体"/>
          <w:b w:val="0"/>
          <w:bCs/>
          <w:sz w:val="24"/>
          <w:szCs w:val="24"/>
        </w:rPr>
        <w:t>从</w:t>
      </w:r>
      <w:r>
        <w:rPr>
          <w:rFonts w:hint="eastAsia" w:ascii="宋体" w:hAnsi="宋体" w:eastAsia="宋体" w:cs="宋体"/>
          <w:b w:val="0"/>
          <w:bCs/>
          <w:sz w:val="24"/>
          <w:szCs w:val="24"/>
          <w:lang w:eastAsia="zh-CN"/>
        </w:rPr>
        <w:t>原有的供热母管（中药厂线）</w:t>
      </w:r>
      <w:r>
        <w:rPr>
          <w:rFonts w:hint="eastAsia" w:ascii="宋体" w:hAnsi="宋体" w:eastAsia="宋体" w:cs="宋体"/>
          <w:b w:val="0"/>
          <w:bCs/>
          <w:sz w:val="24"/>
          <w:szCs w:val="24"/>
        </w:rPr>
        <w:t>DN400管线接出DN200管道,</w:t>
      </w:r>
      <w:r>
        <w:rPr>
          <w:rFonts w:hint="eastAsia" w:ascii="宋体" w:hAnsi="宋体" w:eastAsia="宋体" w:cs="宋体"/>
          <w:b w:val="0"/>
          <w:bCs/>
          <w:sz w:val="24"/>
          <w:szCs w:val="24"/>
          <w:lang w:eastAsia="zh-CN"/>
        </w:rPr>
        <w:t>长度约</w:t>
      </w:r>
      <w:r>
        <w:rPr>
          <w:rFonts w:hint="eastAsia" w:ascii="宋体" w:hAnsi="宋体" w:eastAsia="宋体" w:cs="宋体"/>
          <w:b w:val="0"/>
          <w:bCs/>
          <w:sz w:val="24"/>
          <w:szCs w:val="24"/>
          <w:lang w:val="en-US" w:eastAsia="zh-CN"/>
        </w:rPr>
        <w:t>250米，</w:t>
      </w:r>
      <w:r>
        <w:rPr>
          <w:rFonts w:hint="eastAsia" w:ascii="宋体" w:hAnsi="宋体" w:eastAsia="宋体" w:cs="宋体"/>
          <w:b w:val="0"/>
          <w:bCs/>
          <w:sz w:val="24"/>
          <w:szCs w:val="24"/>
        </w:rPr>
        <w:t>地埋敷设过美禾三路，沿</w:t>
      </w:r>
      <w:r>
        <w:rPr>
          <w:rFonts w:hint="eastAsia" w:ascii="宋体" w:hAnsi="宋体" w:eastAsia="宋体" w:cs="宋体"/>
          <w:b w:val="0"/>
          <w:bCs/>
          <w:sz w:val="24"/>
          <w:szCs w:val="24"/>
          <w:lang w:eastAsia="zh-CN"/>
        </w:rPr>
        <w:t>侨</w:t>
      </w:r>
      <w:r>
        <w:rPr>
          <w:rFonts w:hint="eastAsia" w:ascii="宋体" w:hAnsi="宋体" w:eastAsia="宋体" w:cs="宋体"/>
          <w:b w:val="0"/>
          <w:bCs/>
          <w:sz w:val="24"/>
          <w:szCs w:val="24"/>
        </w:rPr>
        <w:t>星化工围墙东侧架空</w:t>
      </w:r>
      <w:r>
        <w:rPr>
          <w:rFonts w:hint="eastAsia" w:ascii="宋体" w:hAnsi="宋体" w:eastAsia="宋体" w:cs="宋体"/>
          <w:b w:val="0"/>
          <w:bCs/>
          <w:sz w:val="24"/>
          <w:szCs w:val="24"/>
          <w:lang w:eastAsia="zh-CN"/>
        </w:rPr>
        <w:t>和</w:t>
      </w:r>
      <w:r>
        <w:rPr>
          <w:rFonts w:hint="eastAsia" w:ascii="宋体" w:hAnsi="宋体" w:eastAsia="宋体" w:cs="宋体"/>
          <w:b w:val="0"/>
          <w:bCs/>
          <w:sz w:val="24"/>
          <w:szCs w:val="24"/>
          <w:lang w:val="en-US" w:eastAsia="zh-CN"/>
        </w:rPr>
        <w:t>埋地敷</w:t>
      </w:r>
      <w:r>
        <w:rPr>
          <w:rFonts w:hint="eastAsia" w:ascii="宋体" w:hAnsi="宋体" w:eastAsia="宋体" w:cs="宋体"/>
          <w:b w:val="0"/>
          <w:bCs/>
          <w:sz w:val="24"/>
          <w:szCs w:val="24"/>
        </w:rPr>
        <w:t>设直至用户</w:t>
      </w:r>
      <w:r>
        <w:rPr>
          <w:rFonts w:hint="eastAsia" w:ascii="宋体" w:hAnsi="宋体" w:eastAsia="宋体" w:cs="宋体"/>
          <w:b w:val="0"/>
          <w:bCs/>
          <w:sz w:val="24"/>
          <w:szCs w:val="24"/>
          <w:lang w:eastAsia="zh-CN"/>
        </w:rPr>
        <w:t>，来</w:t>
      </w:r>
      <w:r>
        <w:rPr>
          <w:rFonts w:hint="eastAsia" w:ascii="宋体" w:hAnsi="宋体" w:eastAsia="宋体" w:cs="宋体"/>
          <w:b w:val="0"/>
          <w:bCs/>
          <w:sz w:val="24"/>
          <w:szCs w:val="24"/>
          <w:lang w:val="en-US" w:eastAsia="zh-CN"/>
        </w:rPr>
        <w:t>满足</w:t>
      </w:r>
      <w:r>
        <w:rPr>
          <w:rFonts w:hint="eastAsia" w:ascii="宋体" w:hAnsi="宋体" w:eastAsia="宋体" w:cs="宋体"/>
          <w:b w:val="0"/>
          <w:bCs/>
          <w:sz w:val="24"/>
          <w:szCs w:val="24"/>
        </w:rPr>
        <w:t>厦门汇盛生物有限公司</w:t>
      </w:r>
      <w:r>
        <w:rPr>
          <w:rFonts w:hint="eastAsia" w:ascii="宋体" w:hAnsi="宋体" w:eastAsia="宋体" w:cs="宋体"/>
          <w:b w:val="0"/>
          <w:bCs/>
          <w:sz w:val="24"/>
          <w:szCs w:val="24"/>
          <w:lang w:val="en-US" w:eastAsia="zh-CN"/>
        </w:rPr>
        <w:t>和厦门陈纪乐肴居食品有限公司新厂房的用汽需求，此建设工程项目包</w:t>
      </w:r>
      <w:r>
        <w:rPr>
          <w:rFonts w:hint="eastAsia" w:ascii="宋体" w:hAnsi="宋体" w:eastAsia="宋体" w:cs="宋体"/>
          <w:b w:val="0"/>
          <w:bCs/>
          <w:sz w:val="24"/>
          <w:szCs w:val="24"/>
        </w:rPr>
        <w:t>含管道、管件、钢构、保温材料、</w:t>
      </w:r>
      <w:r>
        <w:rPr>
          <w:rFonts w:hint="eastAsia" w:ascii="宋体" w:hAnsi="宋体" w:eastAsia="宋体" w:cs="宋体"/>
          <w:b w:val="0"/>
          <w:bCs/>
          <w:sz w:val="24"/>
          <w:szCs w:val="24"/>
          <w:lang w:eastAsia="zh-CN"/>
        </w:rPr>
        <w:t>混</w:t>
      </w:r>
      <w:r>
        <w:rPr>
          <w:rFonts w:hint="eastAsia" w:ascii="宋体" w:hAnsi="宋体" w:eastAsia="宋体" w:cs="宋体"/>
          <w:b w:val="0"/>
          <w:bCs/>
          <w:sz w:val="24"/>
          <w:szCs w:val="24"/>
        </w:rPr>
        <w:t>凝土管墩及管道支吊架等的购买、制作、安装。</w:t>
      </w:r>
    </w:p>
    <w:p>
      <w:pPr>
        <w:pStyle w:val="6"/>
        <w:keepNext w:val="0"/>
        <w:keepLines w:val="0"/>
        <w:numPr>
          <w:ilvl w:val="0"/>
          <w:numId w:val="0"/>
        </w:numPr>
        <w:kinsoku w:val="0"/>
        <w:overflowPunct w:val="0"/>
        <w:autoSpaceDE w:val="0"/>
        <w:autoSpaceDN w:val="0"/>
        <w:spacing w:before="0" w:after="0" w:line="360" w:lineRule="auto"/>
        <w:ind w:leftChars="0" w:right="210" w:rightChars="100"/>
        <w:jc w:val="both"/>
        <w:rPr>
          <w:rFonts w:hint="eastAsia" w:ascii="宋体" w:hAnsi="宋体" w:eastAsia="宋体"/>
          <w:b w:val="0"/>
          <w:bCs/>
          <w:sz w:val="24"/>
          <w:szCs w:val="24"/>
        </w:rPr>
      </w:pPr>
      <w:r>
        <w:rPr>
          <w:rFonts w:hint="eastAsia" w:ascii="宋体" w:hAnsi="宋体" w:eastAsia="宋体"/>
          <w:b w:val="0"/>
          <w:bCs/>
          <w:sz w:val="24"/>
          <w:szCs w:val="24"/>
          <w:lang w:val="en-US" w:eastAsia="zh-CN"/>
        </w:rPr>
        <w:t xml:space="preserve">1.6 </w:t>
      </w:r>
      <w:r>
        <w:rPr>
          <w:rFonts w:hint="eastAsia" w:ascii="宋体" w:hAnsi="宋体" w:eastAsia="宋体"/>
          <w:b w:val="0"/>
          <w:bCs/>
          <w:sz w:val="24"/>
          <w:szCs w:val="24"/>
        </w:rPr>
        <w:t>采购范围和内容：本工程项目施工图中包含的所有项目的施工阶段、竣工验收阶段、竣工结算阶段、缺陷保修阶段的投资、质量、进度、费用控制、安全生产控制、节能管理和合同、信息管理、配套专业及交底移交相关手续等内容的全过程监理。</w:t>
      </w:r>
    </w:p>
    <w:p>
      <w:pPr>
        <w:spacing w:line="360" w:lineRule="auto"/>
        <w:rPr>
          <w:rFonts w:hint="eastAsia" w:ascii="宋体" w:hAnsi="宋体" w:eastAsia="宋体"/>
          <w:b w:val="0"/>
          <w:bCs/>
          <w:sz w:val="24"/>
          <w:szCs w:val="24"/>
        </w:rPr>
      </w:pPr>
      <w:r>
        <w:rPr>
          <w:rFonts w:hint="eastAsia" w:ascii="宋体" w:hAnsi="宋体" w:eastAsia="宋体"/>
          <w:b w:val="0"/>
          <w:bCs/>
          <w:sz w:val="24"/>
          <w:szCs w:val="24"/>
          <w:lang w:val="en-US" w:eastAsia="zh-CN"/>
        </w:rPr>
        <w:t xml:space="preserve">1.7 </w:t>
      </w:r>
      <w:r>
        <w:rPr>
          <w:rFonts w:hint="eastAsia" w:ascii="宋体" w:hAnsi="宋体" w:eastAsia="宋体"/>
          <w:b w:val="0"/>
          <w:bCs/>
          <w:sz w:val="24"/>
          <w:szCs w:val="24"/>
        </w:rPr>
        <w:t>监理服务期：</w:t>
      </w:r>
      <w:r>
        <w:rPr>
          <w:rFonts w:hint="eastAsia" w:ascii="宋体" w:hAnsi="宋体" w:eastAsia="宋体" w:cs="宋体"/>
          <w:b w:val="0"/>
          <w:bCs/>
          <w:color w:val="000000"/>
          <w:sz w:val="24"/>
          <w:szCs w:val="24"/>
          <w:lang w:bidi="ar"/>
        </w:rPr>
        <w:t>包含施工准备阶段、施工阶段及工程质保期（工程质保期为竣工验收合格后一年）</w:t>
      </w:r>
      <w:r>
        <w:rPr>
          <w:rFonts w:hint="eastAsia" w:ascii="宋体" w:hAnsi="宋体" w:eastAsia="宋体"/>
          <w:b w:val="0"/>
          <w:bCs/>
          <w:sz w:val="24"/>
          <w:szCs w:val="24"/>
        </w:rPr>
        <w:t>。</w:t>
      </w:r>
    </w:p>
    <w:p>
      <w:pPr>
        <w:pStyle w:val="6"/>
        <w:keepNext w:val="0"/>
        <w:keepLines w:val="0"/>
        <w:numPr>
          <w:ilvl w:val="0"/>
          <w:numId w:val="0"/>
        </w:numPr>
        <w:kinsoku w:val="0"/>
        <w:overflowPunct w:val="0"/>
        <w:autoSpaceDE w:val="0"/>
        <w:autoSpaceDN w:val="0"/>
        <w:spacing w:before="0" w:after="0"/>
        <w:ind w:right="210" w:rightChars="100"/>
        <w:jc w:val="both"/>
        <w:rPr>
          <w:rFonts w:hint="eastAsia" w:ascii="宋体" w:hAnsi="宋体" w:eastAsia="宋体"/>
          <w:b w:val="0"/>
          <w:bCs/>
          <w:sz w:val="24"/>
          <w:szCs w:val="24"/>
        </w:rPr>
      </w:pPr>
      <w:r>
        <w:rPr>
          <w:rFonts w:hint="eastAsia" w:ascii="宋体" w:hAnsi="宋体" w:eastAsia="宋体"/>
          <w:b w:val="0"/>
          <w:bCs/>
          <w:sz w:val="24"/>
          <w:szCs w:val="24"/>
          <w:lang w:val="en-US" w:eastAsia="zh-CN"/>
        </w:rPr>
        <w:t xml:space="preserve">1.8 </w:t>
      </w:r>
      <w:r>
        <w:rPr>
          <w:rFonts w:hint="eastAsia" w:ascii="宋体" w:hAnsi="宋体" w:eastAsia="宋体"/>
          <w:b w:val="0"/>
          <w:bCs/>
          <w:sz w:val="24"/>
          <w:szCs w:val="24"/>
        </w:rPr>
        <w:t>质量要求：工程质量符合《建筑工程施工质量验收统一标准》和GB 50184-2011《工业金属管道工程施工质量验收规范》合格标准及国家、行业及地方相关施工验收规范合格标准。</w:t>
      </w:r>
    </w:p>
    <w:p>
      <w:pPr>
        <w:pStyle w:val="21"/>
        <w:rPr>
          <w:rFonts w:hint="default" w:eastAsia="宋体"/>
          <w:lang w:val="en-US" w:eastAsia="zh-CN"/>
        </w:rPr>
      </w:pPr>
    </w:p>
    <w:p>
      <w:pPr>
        <w:pStyle w:val="80"/>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报价方资格要求</w:t>
      </w:r>
    </w:p>
    <w:p>
      <w:pPr>
        <w:pStyle w:val="80"/>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响应谈判文件、参加报价竞争的中华人民共和国境内的企业法人，且具有独立订立合同的权力，提供营业执照复印件并加盖公章。</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Cs/>
          <w:sz w:val="24"/>
          <w:szCs w:val="24"/>
        </w:rPr>
      </w:pPr>
      <w:r>
        <w:rPr>
          <w:rFonts w:hint="eastAsia" w:ascii="宋体" w:hAnsi="宋体" w:eastAsia="宋体"/>
          <w:bCs/>
          <w:sz w:val="24"/>
          <w:szCs w:val="24"/>
          <w:lang w:val="en-US" w:eastAsia="zh-CN"/>
        </w:rPr>
        <w:t xml:space="preserve">*2.2 </w:t>
      </w:r>
      <w:r>
        <w:rPr>
          <w:rFonts w:hint="eastAsia" w:ascii="宋体" w:hAnsi="宋体" w:eastAsia="宋体"/>
          <w:bCs/>
          <w:sz w:val="24"/>
          <w:szCs w:val="24"/>
        </w:rPr>
        <w:t>报价方具备市政公用工程监理、或电力工程监理、或机电设备安装工程监理、或工程监理综合资质乙级及以上资质证书</w:t>
      </w:r>
      <w:r>
        <w:rPr>
          <w:rFonts w:hint="eastAsia" w:ascii="宋体" w:hAnsi="宋体" w:eastAsia="宋体"/>
          <w:bCs/>
          <w:sz w:val="24"/>
          <w:szCs w:val="24"/>
          <w:lang w:eastAsia="zh-CN"/>
        </w:rPr>
        <w:t>；</w:t>
      </w:r>
      <w:r>
        <w:rPr>
          <w:rFonts w:hint="eastAsia" w:ascii="宋体" w:hAnsi="宋体" w:eastAsia="宋体"/>
          <w:bCs/>
          <w:sz w:val="24"/>
          <w:szCs w:val="24"/>
        </w:rPr>
        <w:t>以分公司参与报价的须提供总公司资质使用授权书。</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Cs/>
          <w:sz w:val="24"/>
          <w:szCs w:val="24"/>
        </w:rPr>
      </w:pPr>
      <w:r>
        <w:rPr>
          <w:rFonts w:hint="eastAsia" w:ascii="宋体" w:hAnsi="宋体" w:eastAsia="宋体"/>
          <w:bCs/>
          <w:sz w:val="24"/>
          <w:szCs w:val="24"/>
          <w:lang w:val="en-US" w:eastAsia="zh-CN"/>
        </w:rPr>
        <w:t xml:space="preserve">*2.3 </w:t>
      </w:r>
      <w:r>
        <w:rPr>
          <w:rFonts w:hint="eastAsia" w:ascii="宋体" w:hAnsi="宋体" w:eastAsia="宋体"/>
          <w:bCs/>
          <w:sz w:val="24"/>
          <w:szCs w:val="24"/>
        </w:rPr>
        <w:t>拟派总监理工程师须具备建设行政主管部门核发的合格有效的中华人民共和国注册监理工程师注册执业证书，注册专业要求为“报价方资格要求2.2”要求中的其中之一。拟派总监理工程师必须为独立报价方本企业在岗人员，以注册监理工程师注册执业证书上的注册单位为准。</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Cs/>
          <w:sz w:val="24"/>
          <w:szCs w:val="24"/>
        </w:rPr>
      </w:pPr>
      <w:r>
        <w:rPr>
          <w:rFonts w:hint="eastAsia" w:ascii="宋体" w:hAnsi="宋体" w:eastAsia="宋体"/>
          <w:bCs/>
          <w:sz w:val="24"/>
          <w:szCs w:val="24"/>
          <w:lang w:val="en-US" w:eastAsia="zh-CN"/>
        </w:rPr>
        <w:t xml:space="preserve">*2.4 </w:t>
      </w:r>
      <w:r>
        <w:rPr>
          <w:rFonts w:hint="eastAsia" w:ascii="宋体" w:hAnsi="宋体" w:eastAsia="宋体"/>
          <w:bCs/>
          <w:sz w:val="24"/>
          <w:szCs w:val="24"/>
        </w:rPr>
        <w:t>报价方提供法定代表人身份证明书，若非企业法定代表人签字报价需提交法人授权委托书。</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Cs/>
          <w:sz w:val="24"/>
          <w:szCs w:val="24"/>
        </w:rPr>
      </w:pPr>
      <w:r>
        <w:rPr>
          <w:rFonts w:hint="eastAsia" w:ascii="宋体" w:hAnsi="宋体" w:eastAsia="宋体"/>
          <w:bCs/>
          <w:sz w:val="24"/>
          <w:szCs w:val="24"/>
          <w:lang w:val="en-US" w:eastAsia="zh-CN"/>
        </w:rPr>
        <w:t xml:space="preserve">*2.5 </w:t>
      </w:r>
      <w:r>
        <w:rPr>
          <w:rFonts w:hint="eastAsia" w:ascii="宋体" w:hAnsi="宋体" w:eastAsia="宋体"/>
          <w:bCs/>
          <w:sz w:val="24"/>
          <w:szCs w:val="24"/>
        </w:rPr>
        <w:t>报价方</w:t>
      </w:r>
      <w:r>
        <w:rPr>
          <w:rFonts w:hint="eastAsia" w:ascii="宋体" w:hAnsi="宋体" w:eastAsia="宋体"/>
          <w:bCs/>
          <w:sz w:val="24"/>
          <w:szCs w:val="24"/>
          <w:lang w:val="en-US" w:eastAsia="zh-CN"/>
        </w:rPr>
        <w:t>提供</w:t>
      </w:r>
      <w:r>
        <w:rPr>
          <w:rFonts w:hint="eastAsia" w:ascii="宋体" w:hAnsi="Calibri" w:eastAsia="宋体" w:cs="宋体"/>
          <w:b/>
          <w:bCs/>
          <w:color w:val="000000"/>
          <w:kern w:val="0"/>
          <w:sz w:val="24"/>
          <w:szCs w:val="24"/>
          <w:lang w:val="en-US" w:eastAsia="zh-CN"/>
        </w:rPr>
        <w:t>自2018年1月1日起至报价截止日期</w:t>
      </w:r>
      <w:r>
        <w:rPr>
          <w:rFonts w:hint="eastAsia" w:ascii="宋体" w:hAnsi="宋体" w:eastAsia="宋体"/>
          <w:bCs/>
          <w:sz w:val="24"/>
          <w:szCs w:val="24"/>
        </w:rPr>
        <w:t>，至少3份</w:t>
      </w:r>
      <w:r>
        <w:rPr>
          <w:rFonts w:hint="eastAsia" w:ascii="宋体" w:hAnsi="宋体" w:eastAsia="宋体"/>
          <w:bCs/>
          <w:sz w:val="24"/>
          <w:szCs w:val="24"/>
          <w:lang w:val="en-US" w:eastAsia="zh-CN"/>
        </w:rPr>
        <w:t>相应时间内签订的</w:t>
      </w:r>
      <w:r>
        <w:rPr>
          <w:rFonts w:hint="eastAsia" w:ascii="宋体" w:hAnsi="宋体" w:eastAsia="宋体"/>
          <w:bCs/>
          <w:color w:val="FF0000"/>
          <w:sz w:val="24"/>
          <w:szCs w:val="24"/>
          <w:lang w:val="en-US" w:eastAsia="zh-CN"/>
        </w:rPr>
        <w:t>工程监理</w:t>
      </w:r>
      <w:r>
        <w:rPr>
          <w:rFonts w:hint="eastAsia" w:ascii="宋体" w:hAnsi="宋体" w:eastAsia="宋体"/>
          <w:bCs/>
          <w:sz w:val="24"/>
          <w:szCs w:val="24"/>
        </w:rPr>
        <w:t>合同复印件，并加盖公章。</w:t>
      </w:r>
    </w:p>
    <w:p>
      <w:pPr>
        <w:pStyle w:val="80"/>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bCs/>
          <w:color w:val="000000"/>
          <w:kern w:val="0"/>
          <w:sz w:val="24"/>
          <w:szCs w:val="24"/>
          <w:lang w:val="en-US" w:eastAsia="zh-CN"/>
        </w:rPr>
      </w:pPr>
      <w:r>
        <w:rPr>
          <w:rFonts w:hint="eastAsia" w:ascii="宋体" w:hAnsi="Calibri" w:cs="宋体"/>
          <w:b/>
          <w:bCs/>
          <w:color w:val="000000"/>
          <w:kern w:val="0"/>
          <w:sz w:val="24"/>
          <w:szCs w:val="24"/>
          <w:lang w:val="en-US" w:eastAsia="zh-CN"/>
        </w:rPr>
        <w:t xml:space="preserve">3 </w:t>
      </w:r>
      <w:r>
        <w:rPr>
          <w:rFonts w:hint="eastAsia" w:ascii="宋体" w:hAnsi="Calibri" w:eastAsia="宋体" w:cs="宋体"/>
          <w:b/>
          <w:bCs/>
          <w:color w:val="000000"/>
          <w:kern w:val="0"/>
          <w:sz w:val="24"/>
          <w:szCs w:val="24"/>
          <w:lang w:val="en-US" w:eastAsia="zh-CN"/>
        </w:rPr>
        <w:t>报价截止时间</w:t>
      </w:r>
      <w:bookmarkEnd w:id="6"/>
      <w:bookmarkEnd w:id="7"/>
      <w:bookmarkEnd w:id="8"/>
      <w:bookmarkEnd w:id="9"/>
    </w:p>
    <w:bookmarkEnd w:id="10"/>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lang w:val="en-US" w:eastAsia="zh-CN"/>
        </w:rPr>
        <w:t>3</w:t>
      </w:r>
      <w:r>
        <w:rPr>
          <w:rFonts w:hint="eastAsia" w:ascii="宋体" w:hAnsi="宋体"/>
          <w:sz w:val="24"/>
          <w:szCs w:val="24"/>
        </w:rPr>
        <w:t>.1报价文件须于202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 xml:space="preserve">11 </w:t>
      </w:r>
      <w:r>
        <w:rPr>
          <w:rFonts w:hint="eastAsia" w:ascii="宋体" w:hAnsi="宋体"/>
          <w:sz w:val="24"/>
          <w:szCs w:val="24"/>
        </w:rPr>
        <w:t>月</w:t>
      </w:r>
      <w:r>
        <w:rPr>
          <w:rFonts w:hint="eastAsia" w:ascii="宋体" w:hAnsi="宋体"/>
          <w:sz w:val="24"/>
          <w:szCs w:val="24"/>
          <w:lang w:val="en-US" w:eastAsia="zh-CN"/>
        </w:rPr>
        <w:t xml:space="preserve">30 </w:t>
      </w:r>
      <w:r>
        <w:rPr>
          <w:rFonts w:hint="eastAsia" w:ascii="宋体" w:hAnsi="宋体"/>
          <w:sz w:val="24"/>
          <w:szCs w:val="24"/>
        </w:rPr>
        <w:t>日</w:t>
      </w:r>
      <w:r>
        <w:rPr>
          <w:rFonts w:hint="eastAsia" w:ascii="宋体" w:hAnsi="宋体"/>
          <w:sz w:val="24"/>
          <w:szCs w:val="24"/>
          <w:lang w:val="en-US" w:eastAsia="zh-CN"/>
        </w:rPr>
        <w:t>上</w:t>
      </w:r>
      <w:r>
        <w:rPr>
          <w:rFonts w:hint="eastAsia" w:ascii="宋体" w:hAnsi="宋体"/>
          <w:sz w:val="24"/>
          <w:szCs w:val="24"/>
        </w:rPr>
        <w:t>午</w:t>
      </w:r>
      <w:r>
        <w:rPr>
          <w:rFonts w:hint="eastAsia" w:ascii="宋体" w:hAnsi="宋体"/>
          <w:sz w:val="24"/>
          <w:szCs w:val="24"/>
          <w:lang w:val="en-US" w:eastAsia="zh-CN"/>
        </w:rPr>
        <w:t>10</w:t>
      </w:r>
      <w:r>
        <w:rPr>
          <w:rFonts w:hint="eastAsia" w:ascii="宋体" w:hAnsi="宋体"/>
          <w:sz w:val="24"/>
          <w:szCs w:val="24"/>
        </w:rPr>
        <w:t>:00（北京时间）之前提交到厦门市同安区美禾三路399号，厦门同集热电有限公司</w:t>
      </w:r>
      <w:r>
        <w:rPr>
          <w:rFonts w:ascii="宋体" w:hAnsi="宋体"/>
          <w:sz w:val="24"/>
          <w:szCs w:val="24"/>
        </w:rPr>
        <w:t>1</w:t>
      </w:r>
      <w:r>
        <w:rPr>
          <w:rFonts w:hint="eastAsia" w:ascii="宋体" w:hAnsi="宋体"/>
          <w:sz w:val="24"/>
          <w:szCs w:val="24"/>
        </w:rPr>
        <w:t>楼</w:t>
      </w:r>
      <w:r>
        <w:rPr>
          <w:rFonts w:ascii="宋体" w:hAnsi="宋体"/>
          <w:sz w:val="24"/>
          <w:szCs w:val="24"/>
        </w:rPr>
        <w:t>1</w:t>
      </w:r>
      <w:r>
        <w:rPr>
          <w:rFonts w:hint="eastAsia" w:ascii="宋体" w:hAnsi="宋体"/>
          <w:sz w:val="24"/>
          <w:szCs w:val="24"/>
        </w:rPr>
        <w:t>04技术与设备管理部。</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4.2采购方有权拒绝接受迟到的报价文件。</w:t>
      </w:r>
    </w:p>
    <w:p>
      <w:pPr>
        <w:widowControl/>
        <w:shd w:val="clear" w:color="auto" w:fill="FFFFFF"/>
        <w:spacing w:line="360" w:lineRule="auto"/>
        <w:jc w:val="left"/>
        <w:rPr>
          <w:rFonts w:ascii="宋体" w:hAnsi="宋体"/>
          <w:sz w:val="24"/>
          <w:szCs w:val="24"/>
        </w:rPr>
      </w:pPr>
      <w:bookmarkStart w:id="11" w:name="_Toc22931_WPSOffice_Level2"/>
      <w:bookmarkStart w:id="12" w:name="_Toc10772_WPSOffice_Level2"/>
      <w:bookmarkStart w:id="13" w:name="_Toc17981_WPSOffice_Level2"/>
      <w:r>
        <w:rPr>
          <w:rFonts w:hint="eastAsia" w:ascii="宋体" w:hAnsi="宋体"/>
          <w:sz w:val="24"/>
          <w:szCs w:val="24"/>
        </w:rPr>
        <w:t>4.3 报价文件需盖单位公章，所有报价文件装入密封袋密封后都必须在封口处加盖公章，并在密封袋上正确标明报价项目名称同时加盖公章，否则视为无效标。</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rPr>
        <w:t>5谈判时间和地点</w:t>
      </w:r>
      <w:bookmarkEnd w:id="11"/>
      <w:bookmarkEnd w:id="12"/>
      <w:bookmarkEnd w:id="13"/>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5.1采购方将于202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w:t>
      </w:r>
      <w:r>
        <w:rPr>
          <w:rFonts w:hint="eastAsia" w:ascii="宋体" w:hAnsi="宋体"/>
          <w:sz w:val="24"/>
          <w:szCs w:val="24"/>
          <w:lang w:val="en-US" w:eastAsia="zh-CN"/>
        </w:rPr>
        <w:t>30</w:t>
      </w:r>
      <w:bookmarkStart w:id="107" w:name="_GoBack"/>
      <w:bookmarkEnd w:id="107"/>
      <w:r>
        <w:rPr>
          <w:rFonts w:hint="eastAsia" w:ascii="宋体" w:hAnsi="宋体"/>
          <w:sz w:val="24"/>
          <w:szCs w:val="24"/>
        </w:rPr>
        <w:t>日</w:t>
      </w:r>
      <w:r>
        <w:rPr>
          <w:rFonts w:hint="eastAsia" w:ascii="宋体" w:hAnsi="宋体"/>
          <w:sz w:val="24"/>
          <w:szCs w:val="24"/>
          <w:lang w:val="en-US" w:eastAsia="zh-CN"/>
        </w:rPr>
        <w:t>上午10</w:t>
      </w:r>
      <w:r>
        <w:rPr>
          <w:rFonts w:hint="eastAsia" w:ascii="宋体" w:hAnsi="宋体"/>
          <w:sz w:val="24"/>
          <w:szCs w:val="24"/>
        </w:rPr>
        <w:t>:00（北京时间），在厦门市同安区美禾三路399号，厦门同集热电有限公司一楼106会议室谈判。</w:t>
      </w:r>
    </w:p>
    <w:p>
      <w:pPr>
        <w:tabs>
          <w:tab w:val="left" w:pos="0"/>
        </w:tabs>
        <w:autoSpaceDE/>
        <w:autoSpaceDN/>
        <w:snapToGrid w:val="0"/>
        <w:spacing w:line="360" w:lineRule="auto"/>
        <w:ind w:right="105" w:rightChars="50"/>
        <w:jc w:val="left"/>
        <w:textAlignment w:val="auto"/>
        <w:rPr>
          <w:rFonts w:hint="eastAsia" w:ascii="宋体" w:hAnsi="宋体"/>
          <w:sz w:val="24"/>
          <w:szCs w:val="24"/>
        </w:rPr>
      </w:pPr>
      <w:r>
        <w:rPr>
          <w:rFonts w:hint="eastAsia" w:ascii="宋体" w:hAnsi="宋体"/>
          <w:sz w:val="24"/>
          <w:szCs w:val="24"/>
        </w:rPr>
        <w:t>5.2谈判时欢迎所有报价方参加谈判会议，报价方代表应签名以证明其出席谈判会议，谈判代表须出具身份证原件。报价方因故不能派代表出席谈判会议或谈判代表未能出具身份证原件的，视为默认谈判结果。</w:t>
      </w:r>
    </w:p>
    <w:p>
      <w:pPr>
        <w:pStyle w:val="80"/>
        <w:numPr>
          <w:ilvl w:val="0"/>
          <w:numId w:val="4"/>
        </w:numPr>
        <w:snapToGrid w:val="0"/>
        <w:spacing w:line="340" w:lineRule="exact"/>
        <w:ind w:right="50" w:firstLine="0" w:firstLineChars="0"/>
        <w:jc w:val="left"/>
        <w:rPr>
          <w:rFonts w:hint="eastAsia" w:hAnsi="宋体"/>
          <w:b/>
          <w:bCs/>
          <w:sz w:val="24"/>
          <w:szCs w:val="24"/>
          <w:lang w:val="en-US" w:eastAsia="zh-CN"/>
        </w:rPr>
      </w:pPr>
      <w:r>
        <w:rPr>
          <w:rFonts w:hint="eastAsia" w:hAnsi="宋体"/>
          <w:b/>
          <w:bCs/>
          <w:sz w:val="24"/>
          <w:szCs w:val="24"/>
          <w:lang w:val="en-US" w:eastAsia="zh-CN"/>
        </w:rPr>
        <w:t>谈判规则：</w:t>
      </w:r>
    </w:p>
    <w:p>
      <w:pPr>
        <w:pStyle w:val="80"/>
        <w:numPr>
          <w:ilvl w:val="0"/>
          <w:numId w:val="0"/>
        </w:numPr>
        <w:snapToGrid w:val="0"/>
        <w:spacing w:line="340" w:lineRule="exact"/>
        <w:ind w:right="50" w:rightChars="0"/>
        <w:jc w:val="left"/>
        <w:rPr>
          <w:rFonts w:ascii="宋体" w:hAnsi="宋体"/>
          <w:sz w:val="24"/>
          <w:szCs w:val="24"/>
        </w:rPr>
      </w:pPr>
      <w:r>
        <w:rPr>
          <w:rFonts w:hint="eastAsia" w:ascii="宋体" w:hAnsi="宋体"/>
          <w:sz w:val="24"/>
          <w:szCs w:val="24"/>
          <w:lang w:val="en-US" w:eastAsia="zh-CN"/>
        </w:rPr>
        <w:t>6.1、</w:t>
      </w:r>
      <w:r>
        <w:rPr>
          <w:rFonts w:hint="eastAsia" w:ascii="宋体" w:hAnsi="宋体"/>
          <w:sz w:val="24"/>
          <w:szCs w:val="24"/>
        </w:rPr>
        <w:t>谈判小组对报价方进行资格性和符合性审查，报价方不符合资格性及符合性条款和“*”条款要求，视为无效响应报价文件；</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8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.3</w:t>
      </w:r>
      <w:r>
        <w:rPr>
          <w:rFonts w:hint="eastAsia" w:ascii="宋体" w:hAnsi="宋体"/>
          <w:sz w:val="24"/>
          <w:szCs w:val="24"/>
        </w:rPr>
        <w:t>、谈判小组从通过资格和符合性审查且报价最低的前三位报价方进行谈判。谈判小组所有成员应当集中与单一报价方分别进行谈判，谈判顺序采用随机抽取的方法确认。</w:t>
      </w:r>
    </w:p>
    <w:p>
      <w:pPr>
        <w:pStyle w:val="8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4、谈判小组对采购文件和报价文件提出重点的谈判内容，根据采购文件及有关规定，与已递送报价文件的各报价方进行一轮谈判。投标报价方未到现场，视为维持谈判文件和报价价格不变。</w:t>
      </w:r>
    </w:p>
    <w:p>
      <w:pPr>
        <w:pStyle w:val="8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5、除非采购文件中的技术、服务要求以及合同草案条款有实质性变动的，否则后一次的报价不得高于前一次的报价，若有出现该情况的，则后一次的报价无效，以前一次的报价为准。</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6、响应报价方代表参加谈判并签署报价文件，谈判时应出示身份证原件。</w:t>
      </w:r>
    </w:p>
    <w:p>
      <w:pPr>
        <w:pStyle w:val="8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7、在谈判活动中，有关人员不得透露与谈判有关的一切技术资料、价格和其它信息给其他报价方。</w:t>
      </w:r>
    </w:p>
    <w:p>
      <w:pPr>
        <w:pStyle w:val="21"/>
        <w:spacing w:line="360" w:lineRule="auto"/>
        <w:rPr>
          <w:rFonts w:hint="eastAsia" w:eastAsia="宋体"/>
          <w:lang w:val="en-US" w:eastAsia="zh-CN"/>
        </w:rPr>
      </w:pPr>
      <w:r>
        <w:rPr>
          <w:rFonts w:hint="eastAsia" w:hAnsi="宋体"/>
          <w:sz w:val="24"/>
          <w:szCs w:val="24"/>
          <w:lang w:val="en-US" w:eastAsia="zh-CN"/>
        </w:rPr>
        <w:t>6</w:t>
      </w:r>
      <w:r>
        <w:rPr>
          <w:rFonts w:ascii="宋体" w:hAnsi="宋体"/>
          <w:sz w:val="24"/>
          <w:szCs w:val="24"/>
        </w:rPr>
        <w:t>.</w:t>
      </w:r>
      <w:r>
        <w:rPr>
          <w:rFonts w:hint="eastAsia" w:ascii="宋体" w:hAnsi="宋体"/>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w:t>
      </w:r>
      <w:r>
        <w:rPr>
          <w:rFonts w:hint="eastAsia" w:hAnsi="宋体"/>
          <w:sz w:val="24"/>
          <w:szCs w:val="24"/>
          <w:lang w:eastAsia="zh-CN"/>
        </w:rPr>
        <w:t>公告。</w:t>
      </w:r>
    </w:p>
    <w:p>
      <w:pPr>
        <w:pStyle w:val="80"/>
        <w:tabs>
          <w:tab w:val="left" w:pos="0"/>
        </w:tabs>
        <w:autoSpaceDE/>
        <w:autoSpaceDN/>
        <w:snapToGrid w:val="0"/>
        <w:spacing w:line="360" w:lineRule="auto"/>
        <w:ind w:right="105" w:rightChars="50" w:firstLine="0" w:firstLineChars="0"/>
        <w:jc w:val="left"/>
        <w:textAlignment w:val="auto"/>
        <w:rPr>
          <w:rFonts w:ascii="宋体" w:hAnsi="宋体"/>
          <w:b/>
          <w:sz w:val="24"/>
          <w:szCs w:val="24"/>
        </w:rPr>
      </w:pPr>
      <w:r>
        <w:rPr>
          <w:rFonts w:hint="eastAsia"/>
          <w:b/>
          <w:color w:val="000000" w:themeColor="text1"/>
          <w:sz w:val="24"/>
          <w:szCs w:val="24"/>
          <w:lang w:val="en-US" w:eastAsia="zh-CN"/>
          <w14:textFill>
            <w14:solidFill>
              <w14:schemeClr w14:val="tx1"/>
            </w14:solidFill>
          </w14:textFill>
        </w:rPr>
        <w:t>*7</w:t>
      </w:r>
      <w:r>
        <w:rPr>
          <w:rFonts w:hint="eastAsia"/>
          <w:b/>
          <w:color w:val="000000" w:themeColor="text1"/>
          <w:sz w:val="24"/>
          <w:szCs w:val="24"/>
          <w14:textFill>
            <w14:solidFill>
              <w14:schemeClr w14:val="tx1"/>
            </w14:solidFill>
          </w14:textFill>
        </w:rPr>
        <w:t>该项目最高限价：</w:t>
      </w:r>
      <w:r>
        <w:rPr>
          <w:rFonts w:hint="eastAsia" w:asciiTheme="minorEastAsia" w:hAnsiTheme="minorEastAsia" w:eastAsiaTheme="minorEastAsia"/>
          <w:b/>
          <w:color w:val="000000" w:themeColor="text1"/>
          <w:sz w:val="24"/>
          <w:szCs w:val="24"/>
          <w14:textFill>
            <w14:solidFill>
              <w14:schemeClr w14:val="tx1"/>
            </w14:solidFill>
          </w14:textFill>
        </w:rPr>
        <w:t>¥</w:t>
      </w:r>
      <w:r>
        <w:rPr>
          <w:rFonts w:hint="eastAsia" w:asciiTheme="minorEastAsia" w:hAnsiTheme="minorEastAsia" w:eastAsiaTheme="minorEastAsia"/>
          <w:b/>
          <w:color w:val="000000" w:themeColor="text1"/>
          <w:sz w:val="24"/>
          <w:szCs w:val="24"/>
          <w:lang w:val="en-US" w:eastAsia="zh-CN"/>
          <w14:textFill>
            <w14:solidFill>
              <w14:schemeClr w14:val="tx1"/>
            </w14:solidFill>
          </w14:textFill>
        </w:rPr>
        <w:t xml:space="preserve"> </w:t>
      </w:r>
      <w:r>
        <w:rPr>
          <w:rFonts w:hint="eastAsia" w:ascii="宋体" w:hAnsi="宋体" w:eastAsia="宋体" w:cs="宋体"/>
          <w:b/>
          <w:color w:val="000000" w:themeColor="text1"/>
          <w:sz w:val="24"/>
          <w:szCs w:val="24"/>
          <w:lang w:val="en-US" w:eastAsia="zh-CN"/>
          <w14:textFill>
            <w14:solidFill>
              <w14:schemeClr w14:val="tx1"/>
            </w14:solidFill>
          </w14:textFill>
        </w:rPr>
        <w:t>2.5</w:t>
      </w:r>
      <w:r>
        <w:rPr>
          <w:rFonts w:hint="eastAsia" w:asciiTheme="minorEastAsia" w:hAnsiTheme="minorEastAsia" w:eastAsiaTheme="minorEastAsia"/>
          <w:b/>
          <w:color w:val="000000" w:themeColor="text1"/>
          <w:sz w:val="24"/>
          <w:szCs w:val="24"/>
          <w:lang w:val="en-US" w:eastAsia="zh-CN"/>
          <w14:textFill>
            <w14:solidFill>
              <w14:schemeClr w14:val="tx1"/>
            </w14:solidFill>
          </w14:textFill>
        </w:rPr>
        <w:t>万</w:t>
      </w:r>
      <w:r>
        <w:rPr>
          <w:rFonts w:hint="eastAsia" w:asciiTheme="minorEastAsia" w:hAnsiTheme="minorEastAsia" w:eastAsiaTheme="minorEastAsia"/>
          <w:b/>
          <w:color w:val="000000" w:themeColor="text1"/>
          <w:sz w:val="24"/>
          <w:szCs w:val="24"/>
          <w14:textFill>
            <w14:solidFill>
              <w14:schemeClr w14:val="tx1"/>
            </w14:solidFill>
          </w14:textFill>
        </w:rPr>
        <w:t>元</w:t>
      </w:r>
      <w:r>
        <w:rPr>
          <w:rFonts w:hint="eastAsia"/>
          <w:b/>
          <w:color w:val="FF0000"/>
          <w:sz w:val="24"/>
          <w:szCs w:val="24"/>
        </w:rPr>
        <w:t xml:space="preserve">   </w:t>
      </w:r>
      <w:r>
        <w:rPr>
          <w:rFonts w:hint="eastAsia"/>
          <w:b/>
          <w:sz w:val="24"/>
          <w:szCs w:val="24"/>
        </w:rPr>
        <w:t xml:space="preserve"> 投标人所报总价不得超过本项目的最高限价。</w:t>
      </w:r>
    </w:p>
    <w:p>
      <w:pPr>
        <w:autoSpaceDE/>
        <w:autoSpaceDN/>
        <w:snapToGrid w:val="0"/>
        <w:spacing w:line="360" w:lineRule="auto"/>
        <w:ind w:right="105" w:rightChars="50"/>
        <w:jc w:val="left"/>
        <w:textAlignment w:val="auto"/>
        <w:rPr>
          <w:rFonts w:ascii="宋体" w:hAnsi="宋体"/>
          <w:b/>
          <w:bCs/>
          <w:sz w:val="24"/>
          <w:szCs w:val="24"/>
        </w:rPr>
      </w:pPr>
      <w:bookmarkStart w:id="14" w:name="_Toc6408_WPSOffice_Level2"/>
      <w:bookmarkStart w:id="15" w:name="_Toc21862_WPSOffice_Level2"/>
      <w:bookmarkStart w:id="16" w:name="_Toc12744_WPSOffice_Level2"/>
      <w:bookmarkStart w:id="17" w:name="_Toc11729_WPSOffice_Level2"/>
      <w:r>
        <w:rPr>
          <w:rFonts w:hint="eastAsia" w:ascii="宋体" w:hAnsi="宋体"/>
          <w:b/>
          <w:bCs/>
          <w:sz w:val="24"/>
          <w:szCs w:val="24"/>
          <w:lang w:val="en-US" w:eastAsia="zh-CN"/>
        </w:rPr>
        <w:t>8、</w:t>
      </w:r>
      <w:r>
        <w:rPr>
          <w:rFonts w:hint="eastAsia" w:ascii="宋体" w:hAnsi="宋体"/>
          <w:b/>
          <w:bCs/>
          <w:sz w:val="24"/>
          <w:szCs w:val="24"/>
        </w:rPr>
        <w:t>评审原则</w:t>
      </w:r>
      <w:bookmarkEnd w:id="14"/>
      <w:bookmarkEnd w:id="15"/>
      <w:bookmarkEnd w:id="16"/>
      <w:bookmarkEnd w:id="17"/>
      <w:bookmarkStart w:id="18" w:name="_Toc7789_WPSOffice_Level2"/>
    </w:p>
    <w:p>
      <w:pPr>
        <w:autoSpaceDE/>
        <w:autoSpaceDN/>
        <w:snapToGrid w:val="0"/>
        <w:spacing w:line="360" w:lineRule="auto"/>
        <w:ind w:right="105" w:rightChars="50"/>
        <w:jc w:val="left"/>
        <w:textAlignment w:val="auto"/>
        <w:rPr>
          <w:rFonts w:hint="eastAsia" w:ascii="宋体" w:hAnsi="宋体"/>
          <w:color w:val="000000" w:themeColor="text1"/>
          <w:sz w:val="24"/>
          <w:szCs w:val="24"/>
          <w:shd w:val="clear" w:color="auto" w:fill="auto"/>
          <w14:textFill>
            <w14:solidFill>
              <w14:schemeClr w14:val="tx1"/>
            </w14:solidFill>
          </w14:textFill>
        </w:rPr>
      </w:pPr>
      <w:bookmarkStart w:id="19" w:name="_Toc4523_WPSOffice_Level2"/>
      <w:bookmarkStart w:id="20" w:name="_Toc29634_WPSOffice_Level2"/>
      <w:bookmarkStart w:id="21" w:name="_Toc21778_WPSOffice_Level2"/>
      <w:r>
        <w:rPr>
          <w:rFonts w:hint="eastAsia" w:ascii="宋体" w:hAnsi="宋体"/>
          <w:color w:val="000000" w:themeColor="text1"/>
          <w:sz w:val="24"/>
          <w:szCs w:val="24"/>
          <w:shd w:val="clear" w:color="auto" w:fill="auto"/>
          <w:lang w:val="en-US" w:eastAsia="zh-CN"/>
          <w14:textFill>
            <w14:solidFill>
              <w14:schemeClr w14:val="tx1"/>
            </w14:solidFill>
          </w14:textFill>
        </w:rPr>
        <w:t>8.1、</w:t>
      </w:r>
      <w:r>
        <w:rPr>
          <w:rFonts w:hint="eastAsia" w:ascii="宋体" w:hAnsi="宋体"/>
          <w:color w:val="000000" w:themeColor="text1"/>
          <w:sz w:val="24"/>
          <w:szCs w:val="24"/>
          <w:shd w:val="clear" w:color="auto" w:fill="auto"/>
          <w14:textFill>
            <w14:solidFill>
              <w14:schemeClr w14:val="tx1"/>
            </w14:solidFill>
          </w14:textFill>
        </w:rPr>
        <w:t>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hint="eastAsia" w:ascii="宋体" w:hAnsi="宋体"/>
          <w:color w:val="000000" w:themeColor="text1"/>
          <w:sz w:val="24"/>
          <w:szCs w:val="24"/>
          <w:shd w:val="clear" w:color="auto" w:fill="auto"/>
          <w14:textFill>
            <w14:solidFill>
              <w14:schemeClr w14:val="tx1"/>
            </w14:solidFill>
          </w14:textFill>
        </w:rPr>
      </w:pPr>
      <w:r>
        <w:rPr>
          <w:rFonts w:hint="eastAsia" w:ascii="宋体" w:hAnsi="宋体"/>
          <w:color w:val="000000" w:themeColor="text1"/>
          <w:sz w:val="24"/>
          <w:szCs w:val="24"/>
          <w:shd w:val="clear" w:color="auto" w:fill="auto"/>
          <w:lang w:val="en-US" w:eastAsia="zh-CN"/>
          <w14:textFill>
            <w14:solidFill>
              <w14:schemeClr w14:val="tx1"/>
            </w14:solidFill>
          </w14:textFill>
        </w:rPr>
        <w:t>8.2</w:t>
      </w:r>
      <w:r>
        <w:rPr>
          <w:rFonts w:hint="eastAsia" w:ascii="宋体" w:hAnsi="宋体"/>
          <w:color w:val="000000" w:themeColor="text1"/>
          <w:sz w:val="24"/>
          <w:szCs w:val="24"/>
          <w:shd w:val="clear" w:color="auto" w:fill="auto"/>
          <w14:textFill>
            <w14:solidFill>
              <w14:schemeClr w14:val="tx1"/>
            </w14:solidFill>
          </w14:textFill>
        </w:rPr>
        <w:t>、报价最低的前三位如出现2家及以上价格相等，且报价人未到现场，由评标小组抽签确定成交供应商。</w:t>
      </w:r>
    </w:p>
    <w:p>
      <w:pPr>
        <w:autoSpaceDE/>
        <w:autoSpaceDN/>
        <w:snapToGrid w:val="0"/>
        <w:spacing w:line="360" w:lineRule="auto"/>
        <w:ind w:right="105" w:rightChars="50"/>
        <w:jc w:val="left"/>
        <w:textAlignment w:val="auto"/>
        <w:rPr>
          <w:rFonts w:hint="eastAsia" w:ascii="宋体" w:hAnsi="宋体"/>
          <w:b/>
          <w:bCs/>
          <w:sz w:val="24"/>
          <w:szCs w:val="24"/>
        </w:rPr>
      </w:pP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lang w:val="en-US" w:eastAsia="zh-CN"/>
        </w:rPr>
        <w:t>9</w:t>
      </w:r>
      <w:r>
        <w:rPr>
          <w:rFonts w:hint="eastAsia" w:ascii="宋体" w:hAnsi="宋体"/>
          <w:b/>
          <w:bCs/>
          <w:sz w:val="24"/>
          <w:szCs w:val="24"/>
        </w:rPr>
        <w:t xml:space="preserve"> 联系人</w:t>
      </w:r>
      <w:bookmarkEnd w:id="19"/>
      <w:bookmarkEnd w:id="20"/>
      <w:bookmarkEnd w:id="21"/>
    </w:p>
    <w:p>
      <w:pPr>
        <w:pStyle w:val="6"/>
        <w:adjustRightInd/>
        <w:spacing w:before="0" w:after="0" w:line="36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张志辉（联系电话：0592-73962</w:t>
      </w:r>
      <w:r>
        <w:rPr>
          <w:rFonts w:ascii="宋体" w:hAnsi="宋体" w:eastAsia="宋体"/>
          <w:b w:val="0"/>
          <w:sz w:val="24"/>
          <w:szCs w:val="24"/>
        </w:rPr>
        <w:t>92</w:t>
      </w:r>
      <w:r>
        <w:rPr>
          <w:rFonts w:hint="eastAsia" w:ascii="宋体" w:hAnsi="宋体" w:eastAsia="宋体"/>
          <w:b w:val="0"/>
          <w:sz w:val="24"/>
          <w:szCs w:val="24"/>
        </w:rPr>
        <w:t>）</w:t>
      </w:r>
      <w:bookmarkEnd w:id="18"/>
    </w:p>
    <w:p>
      <w:pPr>
        <w:autoSpaceDE/>
        <w:autoSpaceDN/>
        <w:snapToGrid w:val="0"/>
        <w:spacing w:line="360" w:lineRule="auto"/>
        <w:ind w:right="105" w:rightChars="50"/>
        <w:jc w:val="left"/>
        <w:textAlignment w:val="auto"/>
        <w:rPr>
          <w:rFonts w:ascii="宋体" w:hAnsi="宋体"/>
          <w:b/>
          <w:bCs/>
          <w:sz w:val="24"/>
          <w:szCs w:val="24"/>
        </w:rPr>
      </w:pPr>
      <w:bookmarkStart w:id="22" w:name="_Toc30837_WPSOffice_Level2"/>
      <w:bookmarkStart w:id="23" w:name="_Toc2851_WPSOffice_Level2"/>
      <w:bookmarkStart w:id="24" w:name="_Toc18891_WPSOffice_Level2"/>
      <w:bookmarkStart w:id="25" w:name="_Toc15902_WPSOffice_Level2"/>
      <w:r>
        <w:rPr>
          <w:rFonts w:hint="eastAsia" w:ascii="宋体" w:hAnsi="宋体"/>
          <w:b/>
          <w:bCs/>
          <w:sz w:val="24"/>
          <w:szCs w:val="24"/>
          <w:lang w:val="en-US" w:eastAsia="zh-CN"/>
        </w:rPr>
        <w:t>10</w:t>
      </w:r>
      <w:r>
        <w:rPr>
          <w:rFonts w:hint="eastAsia" w:ascii="宋体" w:hAnsi="宋体"/>
          <w:b/>
          <w:bCs/>
          <w:sz w:val="24"/>
          <w:szCs w:val="24"/>
        </w:rPr>
        <w:t>监督电话</w:t>
      </w:r>
      <w:bookmarkEnd w:id="22"/>
      <w:bookmarkEnd w:id="23"/>
      <w:bookmarkEnd w:id="24"/>
    </w:p>
    <w:p>
      <w:pPr>
        <w:pStyle w:val="6"/>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海发集团纪检监察室电话：0592-6800131</w:t>
      </w:r>
    </w:p>
    <w:p>
      <w:pPr>
        <w:pStyle w:val="6"/>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环保能源纪检小组：0592-6807528    邮箱：wengjs@xmhaifa.com</w:t>
      </w:r>
      <w:bookmarkEnd w:id="25"/>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right="-210" w:firstLine="4800" w:firstLineChars="2000"/>
        <w:jc w:val="left"/>
        <w:rPr>
          <w:rFonts w:ascii="宋体" w:hAnsi="宋体"/>
          <w:sz w:val="24"/>
          <w:szCs w:val="24"/>
        </w:rPr>
      </w:pPr>
      <w:r>
        <w:rPr>
          <w:rFonts w:hint="eastAsia" w:ascii="宋体" w:hAnsi="宋体"/>
          <w:sz w:val="24"/>
          <w:szCs w:val="24"/>
        </w:rPr>
        <w:t>厦门同集热电有限公司</w:t>
      </w:r>
    </w:p>
    <w:p>
      <w:pPr>
        <w:widowControl/>
        <w:shd w:val="clear" w:color="auto" w:fill="FFFFFF"/>
        <w:snapToGrid w:val="0"/>
        <w:spacing w:line="360" w:lineRule="auto"/>
        <w:ind w:firstLine="5280" w:firstLineChars="2200"/>
        <w:jc w:val="left"/>
        <w:rPr>
          <w:rFonts w:ascii="宋体" w:hAnsi="宋体"/>
          <w:sz w:val="24"/>
          <w:szCs w:val="24"/>
        </w:rPr>
      </w:pPr>
      <w:r>
        <w:rPr>
          <w:rFonts w:hint="eastAsia" w:ascii="宋体" w:hAnsi="宋体"/>
          <w:sz w:val="24"/>
          <w:szCs w:val="24"/>
        </w:rPr>
        <w:t>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p>
    <w:p>
      <w:pPr>
        <w:shd w:val="clear" w:color="auto" w:fill="FFFFFF"/>
        <w:kinsoku w:val="0"/>
        <w:overflowPunct w:val="0"/>
        <w:adjustRightInd/>
        <w:spacing w:line="400" w:lineRule="atLeast"/>
        <w:jc w:val="left"/>
        <w:rPr>
          <w:rFonts w:ascii="宋体" w:hAnsi="宋体"/>
          <w:sz w:val="24"/>
          <w:szCs w:val="24"/>
          <w:highlight w:val="none"/>
        </w:rPr>
        <w:sectPr>
          <w:headerReference r:id="rId9" w:type="default"/>
          <w:footerReference r:id="rId10" w:type="default"/>
          <w:pgSz w:w="11906" w:h="16838"/>
          <w:pgMar w:top="1418" w:right="1418" w:bottom="1134" w:left="1418" w:header="1247" w:footer="1134" w:gutter="0"/>
          <w:cols w:space="720" w:num="1"/>
          <w:docGrid w:linePitch="326" w:charSpace="0"/>
        </w:sectPr>
      </w:pPr>
    </w:p>
    <w:p>
      <w:pPr>
        <w:pStyle w:val="6"/>
        <w:snapToGrid w:val="0"/>
        <w:spacing w:before="0" w:after="0" w:line="360" w:lineRule="auto"/>
        <w:ind w:firstLine="3613" w:firstLineChars="1200"/>
        <w:textAlignment w:val="auto"/>
        <w:rPr>
          <w:rFonts w:ascii="宋体" w:hAnsi="宋体" w:eastAsia="宋体"/>
          <w:bCs/>
          <w:sz w:val="28"/>
          <w:szCs w:val="28"/>
        </w:rPr>
      </w:pPr>
      <w:bookmarkStart w:id="26" w:name="_Toc14892_WPSOffice_Level1"/>
      <w:bookmarkStart w:id="27" w:name="_Toc2812_WPSOffice_Level1"/>
      <w:bookmarkStart w:id="28" w:name="_Toc16774_WPSOffice_Level1"/>
      <w:bookmarkStart w:id="29" w:name="_Toc23224_WPSOffice_Level1"/>
      <w:bookmarkStart w:id="30" w:name="_Toc28521_WPSOffice_Level1"/>
      <w:r>
        <w:rPr>
          <w:rFonts w:hint="eastAsia" w:ascii="宋体" w:hAnsi="宋体" w:eastAsia="宋体"/>
          <w:bCs/>
          <w:sz w:val="28"/>
          <w:szCs w:val="28"/>
        </w:rPr>
        <w:t>第二部分 谈判须知</w:t>
      </w:r>
    </w:p>
    <w:p>
      <w:pPr>
        <w:pStyle w:val="6"/>
        <w:adjustRightInd/>
        <w:spacing w:before="0" w:after="0" w:line="360" w:lineRule="auto"/>
        <w:jc w:val="both"/>
        <w:textAlignment w:val="auto"/>
        <w:rPr>
          <w:rFonts w:ascii="宋体" w:hAnsi="宋体" w:eastAsia="宋体"/>
          <w:bCs/>
          <w:sz w:val="24"/>
          <w:szCs w:val="24"/>
        </w:rPr>
      </w:pPr>
      <w:bookmarkStart w:id="31" w:name="_Toc5871_WPSOffice_Level2"/>
      <w:r>
        <w:rPr>
          <w:rFonts w:hint="eastAsia" w:ascii="宋体" w:hAnsi="宋体" w:eastAsia="宋体"/>
          <w:bCs/>
          <w:sz w:val="24"/>
          <w:szCs w:val="24"/>
        </w:rPr>
        <w:t>备注：</w:t>
      </w:r>
      <w:bookmarkEnd w:id="31"/>
    </w:p>
    <w:p>
      <w:pPr>
        <w:pStyle w:val="6"/>
        <w:numPr>
          <w:ilvl w:val="0"/>
          <w:numId w:val="5"/>
        </w:numPr>
        <w:adjustRightInd/>
        <w:spacing w:before="0" w:after="0" w:line="36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6"/>
        <w:numPr>
          <w:ilvl w:val="0"/>
          <w:numId w:val="5"/>
        </w:numPr>
        <w:adjustRightInd/>
        <w:spacing w:before="0" w:after="0" w:line="360" w:lineRule="auto"/>
        <w:jc w:val="both"/>
        <w:textAlignment w:val="auto"/>
        <w:rPr>
          <w:rFonts w:ascii="宋体" w:hAnsi="宋体" w:eastAsia="宋体"/>
          <w:bCs/>
          <w:sz w:val="24"/>
          <w:szCs w:val="24"/>
        </w:rPr>
      </w:pPr>
      <w:r>
        <w:rPr>
          <w:rFonts w:hint="eastAsia" w:ascii="宋体" w:hAnsi="宋体" w:eastAsia="宋体"/>
          <w:bCs/>
          <w:sz w:val="24"/>
          <w:szCs w:val="24"/>
        </w:rPr>
        <w:t>谈判文件中所述技术要求，应视为保证实现本项目施工所需要的最低要求，如有遗漏，报价方应予以补充，否则，一旦成交将认为报价方认同遗漏部分并免费提供。</w:t>
      </w:r>
    </w:p>
    <w:p>
      <w:pPr>
        <w:numPr>
          <w:ilvl w:val="0"/>
          <w:numId w:val="0"/>
        </w:numPr>
        <w:tabs>
          <w:tab w:val="left" w:pos="7371"/>
        </w:tabs>
        <w:autoSpaceDE/>
        <w:autoSpaceDN/>
        <w:snapToGrid w:val="0"/>
        <w:spacing w:line="360" w:lineRule="auto"/>
        <w:ind w:leftChars="0" w:right="105" w:rightChars="50" w:firstLine="482" w:firstLineChars="200"/>
        <w:jc w:val="left"/>
        <w:textAlignment w:val="auto"/>
        <w:rPr>
          <w:rFonts w:ascii="宋体" w:hAnsi="宋体" w:cs="宋体"/>
          <w:b/>
          <w:sz w:val="24"/>
          <w:szCs w:val="24"/>
        </w:rPr>
      </w:pPr>
      <w:r>
        <w:rPr>
          <w:rFonts w:hint="eastAsia" w:ascii="宋体" w:hAnsi="宋体"/>
          <w:b/>
          <w:sz w:val="24"/>
          <w:szCs w:val="24"/>
        </w:rPr>
        <w:t>本次采购为</w:t>
      </w:r>
      <w:r>
        <w:rPr>
          <w:rFonts w:hint="eastAsia" w:ascii="宋体" w:hAnsi="宋体"/>
          <w:b/>
          <w:sz w:val="24"/>
          <w:szCs w:val="24"/>
          <w:lang w:eastAsia="zh-CN"/>
        </w:rPr>
        <w:t>新增汇盛、乐肴居供热管道工程监理</w:t>
      </w:r>
      <w:r>
        <w:rPr>
          <w:rFonts w:hint="eastAsia" w:ascii="宋体" w:hAnsi="宋体"/>
          <w:b/>
          <w:bCs/>
          <w:sz w:val="24"/>
          <w:szCs w:val="24"/>
        </w:rPr>
        <w:t>竞争性谈判采购，采购方为厦门同集热电有限公司。请各报价方请仔</w:t>
      </w:r>
      <w:r>
        <w:rPr>
          <w:rFonts w:hint="eastAsia" w:ascii="宋体" w:hAnsi="宋体"/>
          <w:b/>
          <w:sz w:val="24"/>
          <w:szCs w:val="24"/>
        </w:rPr>
        <w:t>细阅读本谈判文件的内容以保证提交完整有效的响应文件参加谈判活动。</w:t>
      </w:r>
    </w:p>
    <w:p>
      <w:pPr>
        <w:numPr>
          <w:ilvl w:val="0"/>
          <w:numId w:val="6"/>
        </w:numPr>
        <w:autoSpaceDE/>
        <w:autoSpaceDN/>
        <w:snapToGrid w:val="0"/>
        <w:spacing w:line="360" w:lineRule="auto"/>
        <w:ind w:right="105" w:rightChars="50"/>
        <w:jc w:val="left"/>
        <w:textAlignment w:val="auto"/>
        <w:rPr>
          <w:rFonts w:ascii="宋体" w:hAnsi="宋体"/>
          <w:b/>
          <w:bCs/>
          <w:sz w:val="24"/>
          <w:szCs w:val="24"/>
        </w:rPr>
      </w:pPr>
      <w:bookmarkStart w:id="32" w:name="_Toc7295_WPSOffice_Level2"/>
      <w:r>
        <w:rPr>
          <w:rFonts w:hint="eastAsia" w:ascii="宋体" w:hAnsi="宋体"/>
          <w:b/>
          <w:bCs/>
          <w:sz w:val="24"/>
          <w:szCs w:val="24"/>
        </w:rPr>
        <w:t>采购文件</w:t>
      </w:r>
      <w:bookmarkEnd w:id="32"/>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谈判邀请书</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谈判须知</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技术规格及要求</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合同主要条款</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响应文件格式</w:t>
      </w:r>
    </w:p>
    <w:p>
      <w:pPr>
        <w:tabs>
          <w:tab w:val="left" w:pos="0"/>
        </w:tabs>
        <w:autoSpaceDE/>
        <w:autoSpaceDN/>
        <w:snapToGrid w:val="0"/>
        <w:spacing w:line="360" w:lineRule="auto"/>
        <w:ind w:right="105" w:rightChars="50"/>
        <w:jc w:val="left"/>
        <w:textAlignment w:val="auto"/>
        <w:rPr>
          <w:rFonts w:ascii="宋体" w:hAnsi="宋体"/>
          <w:b/>
          <w:sz w:val="24"/>
          <w:szCs w:val="24"/>
        </w:rPr>
      </w:pPr>
      <w:r>
        <w:rPr>
          <w:rFonts w:hint="eastAsia" w:ascii="宋体" w:hAnsi="宋体"/>
          <w:b/>
          <w:sz w:val="24"/>
          <w:szCs w:val="24"/>
        </w:rPr>
        <w:t>2谈判文件的澄清和修改</w:t>
      </w:r>
    </w:p>
    <w:p>
      <w:pPr>
        <w:numPr>
          <w:ilvl w:val="0"/>
          <w:numId w:val="8"/>
        </w:numPr>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谈判文件的澄清</w:t>
      </w:r>
    </w:p>
    <w:p>
      <w:pPr>
        <w:pStyle w:val="6"/>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spacing w:val="0"/>
          <w:sz w:val="24"/>
          <w:szCs w:val="24"/>
        </w:rPr>
        <w:t>复作为谈判文件的一部分，对报价方有约束力。</w:t>
      </w:r>
    </w:p>
    <w:p>
      <w:pPr>
        <w:numPr>
          <w:ilvl w:val="0"/>
          <w:numId w:val="8"/>
        </w:numPr>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谈判文件的修改</w:t>
      </w:r>
    </w:p>
    <w:p>
      <w:pPr>
        <w:pStyle w:val="6"/>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tabs>
          <w:tab w:val="left" w:pos="0"/>
        </w:tabs>
        <w:autoSpaceDE/>
        <w:autoSpaceDN/>
        <w:snapToGrid w:val="0"/>
        <w:spacing w:line="360" w:lineRule="auto"/>
        <w:ind w:right="105" w:rightChars="50"/>
        <w:jc w:val="left"/>
        <w:textAlignment w:val="auto"/>
        <w:rPr>
          <w:rFonts w:ascii="宋体" w:hAnsi="宋体"/>
          <w:b/>
          <w:sz w:val="24"/>
          <w:szCs w:val="24"/>
        </w:rPr>
      </w:pPr>
    </w:p>
    <w:p>
      <w:pPr>
        <w:autoSpaceDE/>
        <w:autoSpaceDN/>
        <w:snapToGrid w:val="0"/>
        <w:spacing w:line="360" w:lineRule="auto"/>
        <w:ind w:right="105" w:rightChars="50"/>
        <w:jc w:val="left"/>
        <w:textAlignment w:val="auto"/>
        <w:rPr>
          <w:rFonts w:ascii="宋体" w:hAnsi="宋体"/>
          <w:b/>
          <w:bCs/>
          <w:sz w:val="24"/>
          <w:szCs w:val="24"/>
        </w:rPr>
      </w:pPr>
      <w:bookmarkStart w:id="33" w:name="_Toc5723_WPSOffice_Level2"/>
      <w:r>
        <w:rPr>
          <w:rFonts w:hint="eastAsia" w:ascii="宋体" w:hAnsi="宋体"/>
          <w:b/>
          <w:bCs/>
          <w:sz w:val="24"/>
          <w:szCs w:val="24"/>
        </w:rPr>
        <w:t>3</w:t>
      </w:r>
      <w:r>
        <w:rPr>
          <w:rFonts w:hint="eastAsia" w:ascii="宋体" w:hAnsi="宋体"/>
          <w:b/>
          <w:bCs/>
          <w:sz w:val="24"/>
          <w:szCs w:val="24"/>
          <w:lang w:val="en-US" w:eastAsia="zh-CN"/>
        </w:rPr>
        <w:t>.</w:t>
      </w:r>
      <w:r>
        <w:rPr>
          <w:rFonts w:hint="eastAsia" w:ascii="宋体" w:hAnsi="宋体"/>
          <w:b/>
          <w:bCs/>
          <w:sz w:val="24"/>
          <w:szCs w:val="24"/>
        </w:rPr>
        <w:t>响应文件的编制</w:t>
      </w:r>
      <w:bookmarkEnd w:id="33"/>
    </w:p>
    <w:p>
      <w:pPr>
        <w:pStyle w:val="6"/>
        <w:tabs>
          <w:tab w:val="left" w:pos="0"/>
        </w:tabs>
        <w:adjustRightInd/>
        <w:spacing w:before="0" w:after="0" w:line="360" w:lineRule="auto"/>
        <w:jc w:val="both"/>
        <w:textAlignment w:val="auto"/>
        <w:rPr>
          <w:rFonts w:ascii="宋体" w:hAnsi="宋体" w:eastAsia="宋体"/>
          <w:b w:val="0"/>
          <w:sz w:val="24"/>
          <w:szCs w:val="24"/>
        </w:rPr>
      </w:pPr>
      <w:bookmarkStart w:id="34" w:name="_Toc260230612"/>
      <w:bookmarkStart w:id="35" w:name="_Toc24455233"/>
      <w:bookmarkStart w:id="36" w:name="_Toc12004_WPSOffice_Level2"/>
      <w:bookmarkStart w:id="37" w:name="_Toc1802_WPSOffice_Level2"/>
      <w:bookmarkStart w:id="38" w:name="_Toc24083813"/>
      <w:bookmarkStart w:id="39" w:name="_Toc260238416"/>
      <w:bookmarkStart w:id="40" w:name="_Toc28706_WPSOffice_Level2"/>
      <w:bookmarkStart w:id="41" w:name="_Toc229281571"/>
      <w:bookmarkStart w:id="42" w:name="_Toc17624_WPSOffice_Level2"/>
      <w:bookmarkStart w:id="43" w:name="_Toc33340838"/>
      <w:bookmarkStart w:id="44" w:name="_Toc293413480"/>
      <w:r>
        <w:rPr>
          <w:rFonts w:hint="eastAsia" w:ascii="宋体" w:hAnsi="宋体" w:eastAsia="宋体"/>
          <w:b w:val="0"/>
          <w:sz w:val="24"/>
          <w:szCs w:val="24"/>
        </w:rPr>
        <w:t>3.1响应函；</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3.2报价表；</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3.3法定代表人身份证明书；</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3.4法人授权委托书（报价签字非法定代表人签署需出具）；</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3.5关于资格的声明函；</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3.6报价方廉洁承诺书；</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3.7提供质保承诺书；</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w:t>
      </w:r>
      <w:r>
        <w:rPr>
          <w:rFonts w:hint="eastAsia" w:ascii="宋体" w:hAnsi="宋体" w:eastAsia="宋体"/>
          <w:b w:val="0"/>
          <w:sz w:val="24"/>
          <w:szCs w:val="24"/>
          <w:lang w:val="en-US" w:eastAsia="zh-CN"/>
        </w:rPr>
        <w:t>8</w:t>
      </w:r>
      <w:r>
        <w:rPr>
          <w:rFonts w:hint="eastAsia" w:ascii="宋体" w:hAnsi="宋体" w:eastAsia="宋体"/>
          <w:b w:val="0"/>
          <w:sz w:val="24"/>
          <w:szCs w:val="24"/>
        </w:rPr>
        <w:t>企业能有效识别二维码且加盖报价单位公章的营业执照复印件；</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w:t>
      </w:r>
      <w:r>
        <w:rPr>
          <w:rFonts w:hint="eastAsia" w:ascii="宋体" w:hAnsi="宋体" w:eastAsia="宋体"/>
          <w:b w:val="0"/>
          <w:sz w:val="24"/>
          <w:szCs w:val="24"/>
          <w:lang w:val="en-US" w:eastAsia="zh-CN"/>
        </w:rPr>
        <w:t>9</w:t>
      </w:r>
      <w:r>
        <w:rPr>
          <w:rFonts w:hint="eastAsia" w:ascii="宋体" w:hAnsi="宋体" w:eastAsia="宋体"/>
          <w:b w:val="0"/>
          <w:sz w:val="24"/>
          <w:szCs w:val="24"/>
        </w:rPr>
        <w:t>企业加盖报价单位公章的相关证明文件；</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w:t>
      </w:r>
      <w:r>
        <w:rPr>
          <w:rFonts w:hint="eastAsia" w:ascii="宋体" w:hAnsi="宋体" w:eastAsia="宋体"/>
          <w:b w:val="0"/>
          <w:sz w:val="24"/>
          <w:szCs w:val="24"/>
          <w:lang w:val="en-US" w:eastAsia="zh-CN"/>
        </w:rPr>
        <w:t>10</w:t>
      </w:r>
      <w:r>
        <w:rPr>
          <w:rFonts w:hint="eastAsia" w:ascii="宋体" w:hAnsi="宋体" w:eastAsia="宋体"/>
          <w:b w:val="0"/>
          <w:sz w:val="24"/>
          <w:szCs w:val="24"/>
        </w:rPr>
        <w:t>报价方相关业绩证明，提供合同复印件，加盖单位公章；</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3.1</w:t>
      </w:r>
      <w:r>
        <w:rPr>
          <w:rFonts w:hint="eastAsia" w:ascii="宋体" w:hAnsi="宋体" w:eastAsia="宋体"/>
          <w:b w:val="0"/>
          <w:sz w:val="24"/>
          <w:szCs w:val="24"/>
          <w:lang w:val="en-US" w:eastAsia="zh-CN"/>
        </w:rPr>
        <w:t>1</w:t>
      </w:r>
      <w:r>
        <w:rPr>
          <w:rFonts w:hint="eastAsia" w:ascii="宋体" w:hAnsi="宋体" w:eastAsia="宋体"/>
          <w:b w:val="0"/>
          <w:sz w:val="24"/>
          <w:szCs w:val="24"/>
        </w:rPr>
        <w:t>报价方认为需要提供的其他资料。</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rPr>
        <w:t>4</w:t>
      </w:r>
      <w:r>
        <w:rPr>
          <w:rFonts w:hint="eastAsia" w:ascii="宋体" w:hAnsi="宋体"/>
          <w:b/>
          <w:bCs/>
          <w:sz w:val="24"/>
          <w:szCs w:val="24"/>
          <w:lang w:val="en-US" w:eastAsia="zh-CN"/>
        </w:rPr>
        <w:t>.</w:t>
      </w:r>
      <w:r>
        <w:rPr>
          <w:rFonts w:hint="eastAsia" w:ascii="宋体" w:hAnsi="宋体"/>
          <w:b/>
          <w:bCs/>
          <w:sz w:val="24"/>
          <w:szCs w:val="24"/>
        </w:rPr>
        <w:t>报价文件的递交</w:t>
      </w:r>
      <w:bookmarkEnd w:id="34"/>
      <w:bookmarkEnd w:id="35"/>
      <w:bookmarkEnd w:id="36"/>
      <w:bookmarkEnd w:id="37"/>
      <w:bookmarkEnd w:id="38"/>
      <w:bookmarkEnd w:id="39"/>
      <w:bookmarkEnd w:id="40"/>
      <w:bookmarkEnd w:id="41"/>
      <w:bookmarkEnd w:id="42"/>
      <w:bookmarkEnd w:id="43"/>
      <w:bookmarkEnd w:id="44"/>
    </w:p>
    <w:p>
      <w:pPr>
        <w:numPr>
          <w:ilvl w:val="0"/>
          <w:numId w:val="9"/>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 xml:space="preserve">报价文件的递交。报价方必须按报价邀请书的要求在规定的时间内将报价文件送达规定的地点。 </w:t>
      </w:r>
    </w:p>
    <w:p>
      <w:pPr>
        <w:numPr>
          <w:ilvl w:val="0"/>
          <w:numId w:val="9"/>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迟到的报价文件。采购方对于迟到的报价文件有权拒绝接收。</w:t>
      </w:r>
    </w:p>
    <w:p>
      <w:pPr>
        <w:numPr>
          <w:ilvl w:val="0"/>
          <w:numId w:val="9"/>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autoSpaceDE/>
        <w:autoSpaceDN/>
        <w:snapToGrid w:val="0"/>
        <w:spacing w:line="360" w:lineRule="auto"/>
        <w:ind w:right="105" w:rightChars="50"/>
        <w:jc w:val="left"/>
        <w:textAlignment w:val="auto"/>
        <w:rPr>
          <w:rFonts w:ascii="宋体" w:hAnsi="宋体"/>
          <w:b/>
          <w:bCs/>
          <w:sz w:val="24"/>
          <w:szCs w:val="24"/>
        </w:rPr>
      </w:pPr>
      <w:bookmarkStart w:id="45" w:name="_Toc14599_WPSOffice_Level2"/>
      <w:bookmarkStart w:id="46" w:name="_Toc7288_WPSOffice_Level2"/>
      <w:bookmarkStart w:id="47" w:name="_Toc33340839"/>
      <w:bookmarkStart w:id="48" w:name="_Toc260230613"/>
      <w:bookmarkStart w:id="49" w:name="_Toc229281572"/>
      <w:bookmarkStart w:id="50" w:name="_Toc293413481"/>
      <w:bookmarkStart w:id="51" w:name="_Toc24455234"/>
      <w:bookmarkStart w:id="52" w:name="_Toc24083814"/>
      <w:bookmarkStart w:id="53" w:name="_Toc19491_WPSOffice_Level2"/>
      <w:bookmarkStart w:id="54" w:name="_Toc260238417"/>
      <w:bookmarkStart w:id="55" w:name="_Toc22570_WPSOffice_Level2"/>
      <w:r>
        <w:rPr>
          <w:rFonts w:hint="eastAsia" w:ascii="宋体" w:hAnsi="宋体"/>
          <w:b/>
          <w:bCs/>
          <w:sz w:val="24"/>
          <w:szCs w:val="24"/>
        </w:rPr>
        <w:t>5</w:t>
      </w:r>
      <w:r>
        <w:rPr>
          <w:rFonts w:hint="eastAsia" w:ascii="宋体" w:hAnsi="宋体"/>
          <w:b/>
          <w:bCs/>
          <w:sz w:val="24"/>
          <w:szCs w:val="24"/>
          <w:lang w:val="en-US" w:eastAsia="zh-CN"/>
        </w:rPr>
        <w:t>.</w:t>
      </w:r>
      <w:r>
        <w:rPr>
          <w:rFonts w:hint="eastAsia" w:ascii="宋体" w:hAnsi="宋体"/>
          <w:b/>
          <w:bCs/>
          <w:sz w:val="24"/>
          <w:szCs w:val="24"/>
        </w:rPr>
        <w:t>谈判与评</w:t>
      </w:r>
      <w:bookmarkEnd w:id="45"/>
      <w:bookmarkEnd w:id="46"/>
      <w:bookmarkEnd w:id="47"/>
      <w:bookmarkEnd w:id="48"/>
      <w:bookmarkEnd w:id="49"/>
      <w:bookmarkEnd w:id="50"/>
      <w:bookmarkEnd w:id="51"/>
      <w:bookmarkEnd w:id="52"/>
      <w:bookmarkEnd w:id="53"/>
      <w:bookmarkEnd w:id="54"/>
      <w:bookmarkEnd w:id="55"/>
      <w:r>
        <w:rPr>
          <w:rFonts w:hint="eastAsia" w:ascii="宋体" w:hAnsi="宋体"/>
          <w:b/>
          <w:bCs/>
          <w:sz w:val="24"/>
          <w:szCs w:val="24"/>
        </w:rPr>
        <w:t>审</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5.1谈判</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5.1.1采购方将按照采购公告中规定的时间，在厦门市同安区美禾三路399号厦门同集热电有限公司一楼1</w:t>
      </w:r>
      <w:r>
        <w:rPr>
          <w:rFonts w:ascii="宋体" w:hAnsi="宋体"/>
          <w:sz w:val="24"/>
          <w:szCs w:val="24"/>
        </w:rPr>
        <w:t>0</w:t>
      </w:r>
      <w:r>
        <w:rPr>
          <w:rFonts w:hint="eastAsia" w:ascii="宋体" w:hAnsi="宋体"/>
          <w:sz w:val="24"/>
          <w:szCs w:val="24"/>
        </w:rPr>
        <w:t>6会议室谈判。</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5.1.2谈判时欢迎所有报价方参加谈判会议，报价方代表应签名以证明其出席谈判会议，报价方因故不能派代表出席谈判会议的，视为维持谈判文件和报价价格不变。</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5.1.3报价方代表可监督检查报价文件的密封情况。</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5.1.4谈判时，报价文件有下列情况之一者将被视为废标。</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5.1.4.1报价文件袋封面未标识和密封；</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5.1.4.2报价文件密封处未加盖报价方公章；</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5.1.4.3报价截止时间以后送达的报价文件。</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5.1.5本项目若属于首次进行竞争性谈判采购的，在采购过程中出现下列情况的，本次谈判失败。</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5.1.5.1在规定谈判截止时间前递交响应文件的供应商不足三家的；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5.1.5.2能满足采购文件实质性要求的有效供应商不足三家的；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5.1.5.3首次报价或最终报价未超过采购最高限价的有效供应商不足三家的。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5.2评审原则</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5.2.2符合性审查，如发现下列情况之一，将按废标处理。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5.2.2.1资格证明文件不全的；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5.2.2.2报价文件未按谈判文件规定盖报价单位公章及签字；</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5.2.2.3报价文件附有采购方不能接受的条件的。</w:t>
      </w:r>
    </w:p>
    <w:p>
      <w:pPr>
        <w:pStyle w:val="80"/>
        <w:snapToGrid w:val="0"/>
        <w:spacing w:line="360" w:lineRule="auto"/>
        <w:ind w:right="105" w:firstLine="0" w:firstLineChars="0"/>
        <w:jc w:val="left"/>
        <w:rPr>
          <w:rFonts w:ascii="宋体" w:hAnsi="宋体"/>
          <w:sz w:val="24"/>
          <w:szCs w:val="24"/>
        </w:rPr>
      </w:pPr>
      <w:r>
        <w:rPr>
          <w:rFonts w:hint="eastAsia" w:ascii="宋体" w:hAnsi="宋体"/>
          <w:sz w:val="24"/>
          <w:szCs w:val="24"/>
        </w:rPr>
        <w:t>5.2.3 评审谈判小组从和通过资格和符合性审查且报价最</w:t>
      </w:r>
      <w:r>
        <w:rPr>
          <w:rFonts w:hint="eastAsia" w:ascii="宋体" w:hAnsi="宋体"/>
          <w:sz w:val="24"/>
          <w:szCs w:val="24"/>
          <w:lang w:eastAsia="zh-CN"/>
        </w:rPr>
        <w:t>低</w:t>
      </w:r>
      <w:r>
        <w:rPr>
          <w:rFonts w:hint="eastAsia" w:ascii="宋体" w:hAnsi="宋体"/>
          <w:sz w:val="24"/>
          <w:szCs w:val="24"/>
        </w:rPr>
        <w:t>的前三位报价方进行谈判。谈判小组所有成员应当集中与单一报价方分别进行谈判，谈判顺序采用随机抽取的方法确认。</w:t>
      </w:r>
    </w:p>
    <w:p>
      <w:pPr>
        <w:tabs>
          <w:tab w:val="left" w:pos="0"/>
        </w:tabs>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5.2.4谈判小组与报价方就谈判文件技术、商务、合同条款等内容进行谈判，报价方第二次报价不得高于第一次报价；报价方代表未到谈判现场，视为维持谈判文件和报价价格不变。</w:t>
      </w:r>
    </w:p>
    <w:p>
      <w:pPr>
        <w:tabs>
          <w:tab w:val="left" w:pos="0"/>
        </w:tabs>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5.2.5谈判过程中，响应供应商提交的澄清文件和最终承诺书，应由响应供应商法定代表人或授权代表签署后生效，响应供应商应受其约束。</w:t>
      </w:r>
    </w:p>
    <w:p>
      <w:pPr>
        <w:tabs>
          <w:tab w:val="left" w:pos="0"/>
        </w:tabs>
        <w:kinsoku w:val="0"/>
        <w:overflowPunct w:val="0"/>
        <w:adjustRightInd/>
        <w:spacing w:line="360" w:lineRule="auto"/>
        <w:jc w:val="left"/>
        <w:textAlignment w:val="auto"/>
        <w:rPr>
          <w:rFonts w:hint="eastAsia" w:ascii="宋体" w:hAnsi="宋体"/>
          <w:b/>
          <w:bCs/>
          <w:sz w:val="24"/>
        </w:rPr>
      </w:pPr>
      <w:r>
        <w:rPr>
          <w:rFonts w:hint="eastAsia" w:ascii="宋体" w:hAnsi="宋体"/>
          <w:b/>
          <w:bCs/>
          <w:sz w:val="24"/>
        </w:rPr>
        <w:t>5.2.6评审成交原则。</w:t>
      </w:r>
    </w:p>
    <w:p>
      <w:pPr>
        <w:autoSpaceDE/>
        <w:autoSpaceDN/>
        <w:snapToGrid w:val="0"/>
        <w:spacing w:line="360" w:lineRule="auto"/>
        <w:ind w:right="105" w:rightChars="50"/>
        <w:jc w:val="left"/>
        <w:textAlignment w:val="auto"/>
        <w:rPr>
          <w:rFonts w:hint="eastAsia" w:ascii="宋体" w:hAnsi="宋体"/>
          <w:b w:val="0"/>
          <w:bCs w:val="0"/>
          <w:color w:val="auto"/>
          <w:sz w:val="24"/>
          <w:szCs w:val="24"/>
        </w:rPr>
      </w:pPr>
      <w:bookmarkStart w:id="56" w:name="_Toc24711813"/>
      <w:bookmarkStart w:id="57" w:name="_Toc33340840"/>
      <w:bookmarkStart w:id="58" w:name="_Toc24455235"/>
      <w:bookmarkStart w:id="59" w:name="_Toc26749_WPSOffice_Level2"/>
      <w:bookmarkStart w:id="60" w:name="_Toc260230614"/>
      <w:bookmarkStart w:id="61" w:name="_Toc18499_WPSOffice_Level2"/>
      <w:bookmarkStart w:id="62" w:name="_Toc293413482"/>
      <w:bookmarkStart w:id="63" w:name="_Toc260238418"/>
      <w:bookmarkStart w:id="64" w:name="_Toc24083815"/>
      <w:bookmarkStart w:id="65" w:name="_Toc24456368"/>
      <w:bookmarkStart w:id="66" w:name="_Toc229281573"/>
      <w:bookmarkStart w:id="67" w:name="_Toc18016_WPSOffice_Level2"/>
      <w:bookmarkStart w:id="68" w:name="_Toc7598_WPSOffice_Level2"/>
      <w:r>
        <w:rPr>
          <w:rFonts w:hint="eastAsia" w:ascii="宋体" w:hAnsi="宋体"/>
          <w:b w:val="0"/>
          <w:bCs w:val="0"/>
          <w:color w:val="auto"/>
          <w:sz w:val="24"/>
          <w:lang w:val="en-US" w:eastAsia="zh-CN"/>
        </w:rPr>
        <w:t>5.2.6.1、</w:t>
      </w:r>
      <w:r>
        <w:rPr>
          <w:rFonts w:hint="eastAsia" w:ascii="宋体" w:hAnsi="宋体"/>
          <w:b w:val="0"/>
          <w:bCs w:val="0"/>
          <w:color w:val="auto"/>
          <w:sz w:val="24"/>
          <w:szCs w:val="24"/>
        </w:rPr>
        <w:t>本次谈判采用经评审合格且最低价成交法。</w:t>
      </w:r>
      <w:r>
        <w:rPr>
          <w:rFonts w:hint="eastAsia" w:ascii="宋体" w:hAnsi="宋体" w:cs="宋体"/>
          <w:b w:val="0"/>
          <w:bCs w:val="0"/>
          <w:color w:val="auto"/>
          <w:sz w:val="24"/>
          <w:szCs w:val="24"/>
        </w:rPr>
        <w:t>评审小组从通过资格和符合性审查且报价最低的前三位报价方进行谈判。谈判过程中如报价方代表未到现场，视为谈判报价维持采购文件报价价格不变，谈判</w:t>
      </w:r>
      <w:r>
        <w:rPr>
          <w:rFonts w:hint="eastAsia" w:ascii="宋体" w:hAnsi="宋体"/>
          <w:b w:val="0"/>
          <w:bCs w:val="0"/>
          <w:color w:val="auto"/>
          <w:sz w:val="24"/>
          <w:szCs w:val="24"/>
        </w:rPr>
        <w:t>报价最低者确定为成交供应商。</w:t>
      </w:r>
    </w:p>
    <w:p>
      <w:pPr>
        <w:autoSpaceDE/>
        <w:autoSpaceDN/>
        <w:snapToGrid w:val="0"/>
        <w:spacing w:line="360" w:lineRule="auto"/>
        <w:ind w:right="105" w:rightChars="50"/>
        <w:jc w:val="left"/>
        <w:textAlignment w:val="auto"/>
        <w:rPr>
          <w:rFonts w:hint="eastAsia" w:ascii="宋体" w:hAnsi="宋体"/>
          <w:b/>
          <w:bCs/>
          <w:sz w:val="24"/>
          <w:szCs w:val="24"/>
        </w:rPr>
      </w:pPr>
      <w:r>
        <w:rPr>
          <w:rFonts w:hint="eastAsia" w:ascii="宋体" w:hAnsi="宋体" w:eastAsia="宋体" w:cs="宋体"/>
          <w:b w:val="0"/>
          <w:bCs w:val="0"/>
          <w:color w:val="auto"/>
          <w:sz w:val="24"/>
          <w:szCs w:val="24"/>
          <w:lang w:val="en-US" w:eastAsia="zh-CN"/>
        </w:rPr>
        <w:t>5.2.6.</w:t>
      </w:r>
      <w:r>
        <w:rPr>
          <w:rFonts w:hint="eastAsia" w:ascii="宋体" w:hAnsi="宋体" w:eastAsia="宋体" w:cs="宋体"/>
          <w:b w:val="0"/>
          <w:bCs w:val="0"/>
          <w:color w:val="auto"/>
          <w:sz w:val="24"/>
          <w:szCs w:val="24"/>
        </w:rPr>
        <w:t>2</w:t>
      </w:r>
      <w:r>
        <w:rPr>
          <w:rFonts w:hint="eastAsia"/>
          <w:b w:val="0"/>
          <w:bCs w:val="0"/>
          <w:color w:val="auto"/>
          <w:sz w:val="24"/>
          <w:szCs w:val="24"/>
        </w:rPr>
        <w:t>、</w:t>
      </w:r>
      <w:r>
        <w:rPr>
          <w:rFonts w:hint="eastAsia" w:ascii="宋体" w:hAnsi="宋体" w:cs="宋体"/>
          <w:b w:val="0"/>
          <w:bCs w:val="0"/>
          <w:color w:val="auto"/>
          <w:sz w:val="24"/>
          <w:szCs w:val="24"/>
        </w:rPr>
        <w:t>报价</w:t>
      </w:r>
      <w:r>
        <w:rPr>
          <w:rFonts w:hint="eastAsia" w:ascii="宋体" w:hAnsi="宋体" w:cs="宋体"/>
          <w:color w:val="auto"/>
          <w:sz w:val="24"/>
          <w:szCs w:val="24"/>
        </w:rPr>
        <w:t>最低的前三位如出现2家及以上价格相等，且报价人未到现场，由评标小组抽签确定成交供应商。</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rPr>
        <w:t>6合同的授予</w:t>
      </w:r>
      <w:bookmarkEnd w:id="56"/>
      <w:bookmarkEnd w:id="57"/>
      <w:bookmarkEnd w:id="58"/>
      <w:bookmarkEnd w:id="59"/>
      <w:bookmarkEnd w:id="60"/>
      <w:bookmarkEnd w:id="61"/>
      <w:bookmarkEnd w:id="62"/>
      <w:bookmarkEnd w:id="63"/>
      <w:bookmarkEnd w:id="64"/>
      <w:bookmarkEnd w:id="65"/>
      <w:bookmarkEnd w:id="66"/>
      <w:bookmarkEnd w:id="67"/>
      <w:bookmarkEnd w:id="68"/>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6.1合同授予的条件</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sz w:val="24"/>
          <w:szCs w:val="24"/>
        </w:rPr>
      </w:pPr>
      <w:r>
        <w:rPr>
          <w:rFonts w:hint="eastAsia" w:ascii="宋体" w:hAnsi="宋体"/>
          <w:sz w:val="24"/>
          <w:szCs w:val="24"/>
        </w:rPr>
        <w:t>采购方将根据评标意见，把合同授予其报价文件在实质上响应谈判文件要求的报价方，被确定的成交供应商必须具有实施本合同的能力和资源。</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6.2成交通知书</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sz w:val="24"/>
          <w:szCs w:val="24"/>
        </w:rPr>
      </w:pPr>
      <w:r>
        <w:rPr>
          <w:rFonts w:hint="eastAsia" w:ascii="宋体" w:hAnsi="宋体"/>
          <w:sz w:val="24"/>
          <w:szCs w:val="24"/>
        </w:rPr>
        <w:t>评标结束后，采购方根据评标结果，在报价文件有效期截止前向成交供应商发出《成交通知书》。《成交通知书》是合同文件的组成部分。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6.3签订合同</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r>
        <w:rPr>
          <w:rFonts w:hint="eastAsia" w:ascii="宋体" w:hAnsi="宋体"/>
          <w:sz w:val="24"/>
          <w:szCs w:val="24"/>
        </w:rPr>
        <w:t>6.3.1成交供应商应在接到成交通知书后10天内，与采购方尽快签订合同，采购方和成交供应商不得另行订立背离合同实质性内容的其它协议。</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r>
        <w:rPr>
          <w:rFonts w:hint="eastAsia" w:ascii="宋体" w:hAnsi="宋体"/>
          <w:bCs/>
          <w:sz w:val="24"/>
          <w:szCs w:val="24"/>
        </w:rPr>
        <w:t>6.3.2</w:t>
      </w:r>
      <w:r>
        <w:rPr>
          <w:rFonts w:hint="eastAsia" w:ascii="宋体" w:hAnsi="宋体"/>
          <w:sz w:val="24"/>
          <w:szCs w:val="24"/>
        </w:rPr>
        <w:t>成交供应商因不可抗力或者自身原因不能履行采购合同的，采购人可以与排在成交供应商之后</w:t>
      </w:r>
      <w:r>
        <w:rPr>
          <w:rFonts w:hint="eastAsia" w:ascii="宋体" w:hAnsi="宋体"/>
          <w:color w:val="auto"/>
          <w:sz w:val="24"/>
          <w:szCs w:val="24"/>
        </w:rPr>
        <w:t>一位</w:t>
      </w:r>
      <w:r>
        <w:rPr>
          <w:rFonts w:hint="eastAsia" w:ascii="宋体" w:hAnsi="宋体"/>
          <w:sz w:val="24"/>
          <w:szCs w:val="24"/>
        </w:rPr>
        <w:t>成交候选供应商签订采购合同，以此类推。</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10"/>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2348" w:firstLineChars="900"/>
        <w:jc w:val="both"/>
        <w:textAlignment w:val="auto"/>
        <w:rPr>
          <w:rFonts w:hint="eastAsia" w:ascii="宋体" w:hAnsi="宋体" w:eastAsia="宋体"/>
          <w:bCs/>
          <w:sz w:val="24"/>
          <w:szCs w:val="24"/>
          <w:highlight w:val="none"/>
          <w:lang w:eastAsia="zh-CN"/>
        </w:rPr>
      </w:pPr>
      <w:r>
        <w:rPr>
          <w:rFonts w:hint="eastAsia" w:ascii="宋体" w:hAnsi="宋体" w:eastAsia="宋体"/>
          <w:bCs/>
          <w:sz w:val="24"/>
          <w:szCs w:val="24"/>
          <w:highlight w:val="none"/>
        </w:rPr>
        <w:t xml:space="preserve">第三部分 </w:t>
      </w:r>
      <w:r>
        <w:rPr>
          <w:rFonts w:hint="eastAsia" w:ascii="宋体" w:hAnsi="宋体" w:eastAsia="宋体"/>
          <w:bCs/>
          <w:sz w:val="24"/>
          <w:szCs w:val="24"/>
          <w:highlight w:val="none"/>
          <w:lang w:eastAsia="zh-CN"/>
        </w:rPr>
        <w:t>监理</w:t>
      </w:r>
      <w:r>
        <w:rPr>
          <w:rFonts w:hint="eastAsia" w:ascii="宋体" w:hAnsi="宋体" w:eastAsia="宋体"/>
          <w:bCs/>
          <w:sz w:val="24"/>
          <w:szCs w:val="24"/>
          <w:highlight w:val="none"/>
        </w:rPr>
        <w:t>要求</w:t>
      </w:r>
      <w:bookmarkEnd w:id="26"/>
      <w:bookmarkEnd w:id="27"/>
      <w:bookmarkEnd w:id="28"/>
      <w:bookmarkEnd w:id="29"/>
      <w:bookmarkEnd w:id="30"/>
      <w:r>
        <w:rPr>
          <w:rFonts w:hint="eastAsia" w:ascii="宋体" w:hAnsi="宋体" w:eastAsia="宋体"/>
          <w:bCs/>
          <w:sz w:val="24"/>
          <w:szCs w:val="24"/>
          <w:highlight w:val="none"/>
          <w:lang w:eastAsia="zh-CN"/>
        </w:rPr>
        <w:t>及规范</w:t>
      </w:r>
    </w:p>
    <w:p>
      <w:pPr>
        <w:numPr>
          <w:ilvl w:val="0"/>
          <w:numId w:val="10"/>
        </w:numPr>
        <w:autoSpaceDE/>
        <w:autoSpaceDN/>
        <w:snapToGrid w:val="0"/>
        <w:spacing w:line="400" w:lineRule="atLeast"/>
        <w:ind w:right="105" w:rightChars="50"/>
        <w:jc w:val="left"/>
        <w:textAlignment w:val="auto"/>
        <w:rPr>
          <w:rFonts w:hint="eastAsia" w:ascii="宋体" w:hAnsi="宋体"/>
          <w:b/>
          <w:bCs/>
          <w:sz w:val="24"/>
          <w:szCs w:val="24"/>
        </w:rPr>
      </w:pPr>
      <w:bookmarkStart w:id="69" w:name="_Toc15066_WPSOffice_Level2"/>
      <w:bookmarkStart w:id="70" w:name="_Toc12068_WPSOffice_Level2"/>
      <w:bookmarkStart w:id="71" w:name="_Toc21785_WPSOffice_Level2"/>
      <w:bookmarkStart w:id="72" w:name="_Toc11922_WPSOffice_Level2"/>
      <w:r>
        <w:rPr>
          <w:rFonts w:hint="eastAsia" w:ascii="宋体" w:hAnsi="宋体"/>
          <w:b/>
          <w:bCs/>
          <w:sz w:val="24"/>
          <w:szCs w:val="24"/>
        </w:rPr>
        <w:t>项目概况</w:t>
      </w:r>
    </w:p>
    <w:p>
      <w:pPr>
        <w:tabs>
          <w:tab w:val="left" w:pos="0"/>
        </w:tabs>
        <w:autoSpaceDE/>
        <w:autoSpaceDN/>
        <w:snapToGrid w:val="0"/>
        <w:spacing w:line="400" w:lineRule="atLeast"/>
        <w:ind w:right="105" w:rightChars="50" w:firstLine="480" w:firstLineChars="200"/>
        <w:jc w:val="left"/>
        <w:textAlignment w:val="auto"/>
        <w:rPr>
          <w:rFonts w:hint="eastAsia" w:ascii="宋体" w:hAnsi="宋体" w:cs="宋体"/>
          <w:color w:val="000000"/>
          <w:sz w:val="24"/>
          <w:szCs w:val="24"/>
          <w:shd w:val="clear" w:color="auto" w:fill="FFFFFF"/>
        </w:rPr>
      </w:pPr>
      <w:r>
        <w:rPr>
          <w:rFonts w:hint="eastAsia" w:ascii="宋体" w:hAnsi="宋体" w:eastAsia="宋体" w:cs="宋体"/>
          <w:b w:val="0"/>
          <w:bCs/>
          <w:sz w:val="24"/>
          <w:szCs w:val="24"/>
        </w:rPr>
        <w:t>从</w:t>
      </w:r>
      <w:r>
        <w:rPr>
          <w:rFonts w:hint="eastAsia" w:ascii="宋体" w:hAnsi="宋体" w:eastAsia="宋体" w:cs="宋体"/>
          <w:b w:val="0"/>
          <w:bCs/>
          <w:sz w:val="24"/>
          <w:szCs w:val="24"/>
          <w:lang w:eastAsia="zh-CN"/>
        </w:rPr>
        <w:t>原有的供热母管（中药厂线）</w:t>
      </w:r>
      <w:r>
        <w:rPr>
          <w:rFonts w:hint="eastAsia" w:ascii="宋体" w:hAnsi="宋体" w:eastAsia="宋体" w:cs="宋体"/>
          <w:b w:val="0"/>
          <w:bCs/>
          <w:sz w:val="24"/>
          <w:szCs w:val="24"/>
        </w:rPr>
        <w:t>DN400管线接出DN200管道,</w:t>
      </w:r>
      <w:r>
        <w:rPr>
          <w:rFonts w:hint="eastAsia" w:ascii="宋体" w:hAnsi="宋体" w:eastAsia="宋体" w:cs="宋体"/>
          <w:b w:val="0"/>
          <w:bCs/>
          <w:sz w:val="24"/>
          <w:szCs w:val="24"/>
          <w:lang w:eastAsia="zh-CN"/>
        </w:rPr>
        <w:t>长度约</w:t>
      </w:r>
      <w:r>
        <w:rPr>
          <w:rFonts w:hint="eastAsia" w:ascii="宋体" w:hAnsi="宋体" w:eastAsia="宋体" w:cs="宋体"/>
          <w:b w:val="0"/>
          <w:bCs/>
          <w:sz w:val="24"/>
          <w:szCs w:val="24"/>
          <w:lang w:val="en-US" w:eastAsia="zh-CN"/>
        </w:rPr>
        <w:t>250米，</w:t>
      </w:r>
      <w:r>
        <w:rPr>
          <w:rFonts w:hint="eastAsia" w:ascii="宋体" w:hAnsi="宋体" w:eastAsia="宋体" w:cs="宋体"/>
          <w:b w:val="0"/>
          <w:bCs/>
          <w:sz w:val="24"/>
          <w:szCs w:val="24"/>
        </w:rPr>
        <w:t>地埋敷设过美禾三路，沿</w:t>
      </w:r>
      <w:r>
        <w:rPr>
          <w:rFonts w:hint="eastAsia" w:ascii="宋体" w:hAnsi="宋体" w:eastAsia="宋体" w:cs="宋体"/>
          <w:b w:val="0"/>
          <w:bCs/>
          <w:sz w:val="24"/>
          <w:szCs w:val="24"/>
          <w:lang w:eastAsia="zh-CN"/>
        </w:rPr>
        <w:t>侨</w:t>
      </w:r>
      <w:r>
        <w:rPr>
          <w:rFonts w:hint="eastAsia" w:ascii="宋体" w:hAnsi="宋体" w:eastAsia="宋体" w:cs="宋体"/>
          <w:b w:val="0"/>
          <w:bCs/>
          <w:sz w:val="24"/>
          <w:szCs w:val="24"/>
        </w:rPr>
        <w:t>星化工围墙东侧架空</w:t>
      </w:r>
      <w:r>
        <w:rPr>
          <w:rFonts w:hint="eastAsia" w:ascii="宋体" w:hAnsi="宋体" w:eastAsia="宋体" w:cs="宋体"/>
          <w:b w:val="0"/>
          <w:bCs/>
          <w:sz w:val="24"/>
          <w:szCs w:val="24"/>
          <w:lang w:val="en-US" w:eastAsia="zh-CN"/>
        </w:rPr>
        <w:t>+埋地敷</w:t>
      </w:r>
      <w:r>
        <w:rPr>
          <w:rFonts w:hint="eastAsia" w:ascii="宋体" w:hAnsi="宋体" w:eastAsia="宋体" w:cs="宋体"/>
          <w:b w:val="0"/>
          <w:bCs/>
          <w:sz w:val="24"/>
          <w:szCs w:val="24"/>
        </w:rPr>
        <w:t>设直至用户</w:t>
      </w:r>
      <w:r>
        <w:rPr>
          <w:rFonts w:hint="eastAsia" w:ascii="宋体" w:hAnsi="宋体" w:eastAsia="宋体" w:cs="宋体"/>
          <w:b w:val="0"/>
          <w:bCs/>
          <w:sz w:val="24"/>
          <w:szCs w:val="24"/>
          <w:lang w:eastAsia="zh-CN"/>
        </w:rPr>
        <w:t>，来</w:t>
      </w:r>
      <w:r>
        <w:rPr>
          <w:rFonts w:hint="eastAsia" w:ascii="宋体" w:hAnsi="宋体" w:eastAsia="宋体" w:cs="宋体"/>
          <w:b w:val="0"/>
          <w:bCs/>
          <w:sz w:val="24"/>
          <w:szCs w:val="24"/>
          <w:lang w:val="en-US" w:eastAsia="zh-CN"/>
        </w:rPr>
        <w:t>满足</w:t>
      </w:r>
      <w:r>
        <w:rPr>
          <w:rFonts w:hint="eastAsia" w:ascii="宋体" w:hAnsi="宋体" w:eastAsia="宋体" w:cs="宋体"/>
          <w:b w:val="0"/>
          <w:bCs/>
          <w:sz w:val="24"/>
          <w:szCs w:val="24"/>
        </w:rPr>
        <w:t>厦门汇盛生物有限公司</w:t>
      </w:r>
      <w:r>
        <w:rPr>
          <w:rFonts w:hint="eastAsia" w:ascii="宋体" w:hAnsi="宋体" w:eastAsia="宋体" w:cs="宋体"/>
          <w:b w:val="0"/>
          <w:bCs/>
          <w:sz w:val="24"/>
          <w:szCs w:val="24"/>
          <w:lang w:val="en-US" w:eastAsia="zh-CN"/>
        </w:rPr>
        <w:t>和厦门陈纪乐肴居食品有限公司新厂房的用汽需求，此建设工程项目包</w:t>
      </w:r>
      <w:r>
        <w:rPr>
          <w:rFonts w:hint="eastAsia" w:ascii="宋体" w:hAnsi="宋体" w:eastAsia="宋体" w:cs="宋体"/>
          <w:b w:val="0"/>
          <w:bCs/>
          <w:sz w:val="24"/>
          <w:szCs w:val="24"/>
        </w:rPr>
        <w:t>含管道、管件、钢构、保温材料、凝土管墩及管道支吊架等的购买、制作、安装。</w:t>
      </w:r>
    </w:p>
    <w:p>
      <w:pPr>
        <w:pStyle w:val="6"/>
        <w:keepNext w:val="0"/>
        <w:keepLines w:val="0"/>
        <w:numPr>
          <w:ilvl w:val="1"/>
          <w:numId w:val="10"/>
        </w:numPr>
        <w:kinsoku w:val="0"/>
        <w:overflowPunct w:val="0"/>
        <w:autoSpaceDE w:val="0"/>
        <w:autoSpaceDN w:val="0"/>
        <w:spacing w:before="0" w:after="0" w:line="360" w:lineRule="auto"/>
        <w:ind w:leftChars="0" w:right="210" w:rightChars="100"/>
        <w:jc w:val="both"/>
        <w:rPr>
          <w:rFonts w:hint="eastAsia" w:ascii="宋体" w:hAnsi="宋体"/>
          <w:sz w:val="24"/>
          <w:szCs w:val="24"/>
        </w:rPr>
      </w:pPr>
      <w:r>
        <w:rPr>
          <w:rFonts w:hint="eastAsia" w:ascii="宋体" w:hAnsi="宋体" w:eastAsia="宋体"/>
          <w:b w:val="0"/>
          <w:bCs/>
          <w:sz w:val="24"/>
          <w:szCs w:val="24"/>
        </w:rPr>
        <w:t>采购范围和内容：本工程项目施工图中包含的所有项目的施工阶段、竣工验收阶段、竣工结算阶段、缺陷保修阶段的投资、质量、进度、费用控制、安全生产控制、节能管理和合同、信息管理、配套专业及交底移交相关手续等内容的全过程监理。</w:t>
      </w:r>
    </w:p>
    <w:p>
      <w:pPr>
        <w:numPr>
          <w:ilvl w:val="0"/>
          <w:numId w:val="0"/>
        </w:numPr>
        <w:tabs>
          <w:tab w:val="left" w:pos="0"/>
        </w:tabs>
        <w:autoSpaceDE/>
        <w:autoSpaceDN/>
        <w:snapToGrid w:val="0"/>
        <w:spacing w:line="400" w:lineRule="atLeast"/>
        <w:ind w:leftChars="0" w:right="105" w:rightChars="50"/>
        <w:jc w:val="left"/>
        <w:textAlignment w:val="auto"/>
        <w:rPr>
          <w:rFonts w:hint="eastAsia" w:ascii="宋体" w:hAnsi="宋体"/>
          <w:sz w:val="24"/>
          <w:szCs w:val="24"/>
        </w:rPr>
      </w:pPr>
      <w:r>
        <w:rPr>
          <w:rFonts w:hint="eastAsia" w:ascii="宋体" w:hAnsi="宋体"/>
          <w:sz w:val="24"/>
          <w:szCs w:val="24"/>
          <w:lang w:val="en-US" w:eastAsia="zh-CN"/>
        </w:rPr>
        <w:t xml:space="preserve">1.2 </w:t>
      </w:r>
      <w:r>
        <w:rPr>
          <w:rFonts w:hint="eastAsia" w:ascii="宋体" w:hAnsi="宋体"/>
          <w:sz w:val="24"/>
          <w:szCs w:val="24"/>
        </w:rPr>
        <w:t>质量目标：监理工作质量符合GB/T50316-2013)《建设工程监理规范》，并按国家最新颁布《建筑工程施工质量验收统一标准》及相关配套的各专业验收规范等，确保一次验收合格。</w:t>
      </w:r>
    </w:p>
    <w:p>
      <w:pPr>
        <w:numPr>
          <w:ilvl w:val="0"/>
          <w:numId w:val="10"/>
        </w:numPr>
        <w:autoSpaceDE/>
        <w:autoSpaceDN/>
        <w:snapToGrid w:val="0"/>
        <w:spacing w:line="400" w:lineRule="atLeast"/>
        <w:ind w:right="105" w:rightChars="50"/>
        <w:jc w:val="left"/>
        <w:textAlignment w:val="auto"/>
        <w:rPr>
          <w:rFonts w:hint="eastAsia" w:ascii="宋体" w:hAnsi="宋体"/>
          <w:b/>
          <w:bCs/>
          <w:sz w:val="24"/>
          <w:szCs w:val="24"/>
        </w:rPr>
      </w:pPr>
      <w:r>
        <w:rPr>
          <w:rFonts w:hint="eastAsia" w:ascii="宋体" w:hAnsi="宋体"/>
          <w:b/>
          <w:bCs/>
          <w:sz w:val="24"/>
          <w:szCs w:val="24"/>
        </w:rPr>
        <w:t>监理工作范围及内容</w:t>
      </w:r>
    </w:p>
    <w:p>
      <w:pPr>
        <w:numPr>
          <w:ilvl w:val="0"/>
          <w:numId w:val="11"/>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监理范围</w:t>
      </w:r>
    </w:p>
    <w:p>
      <w:pPr>
        <w:adjustRightInd/>
        <w:spacing w:line="400" w:lineRule="exact"/>
        <w:ind w:firstLine="520" w:firstLineChars="200"/>
        <w:textAlignment w:val="auto"/>
        <w:rPr>
          <w:rFonts w:hint="eastAsia" w:ascii="宋体" w:hAnsi="宋体" w:cs="宋体"/>
          <w:spacing w:val="10"/>
          <w:sz w:val="24"/>
          <w:szCs w:val="24"/>
          <w:lang w:val="zh-CN"/>
        </w:rPr>
      </w:pPr>
      <w:r>
        <w:rPr>
          <w:rFonts w:hint="eastAsia" w:ascii="宋体" w:hAnsi="宋体" w:cs="宋体"/>
          <w:spacing w:val="10"/>
          <w:sz w:val="24"/>
          <w:szCs w:val="24"/>
          <w:lang w:val="zh-CN"/>
        </w:rPr>
        <w:t>新增汇盛、乐肴居供热管道</w:t>
      </w:r>
      <w:r>
        <w:rPr>
          <w:rFonts w:hint="eastAsia" w:ascii="宋体" w:hAnsi="宋体" w:cs="宋体"/>
          <w:spacing w:val="10"/>
          <w:sz w:val="24"/>
          <w:szCs w:val="24"/>
        </w:rPr>
        <w:t>建设</w:t>
      </w:r>
      <w:r>
        <w:rPr>
          <w:rFonts w:hint="eastAsia" w:ascii="宋体" w:hAnsi="宋体" w:cs="宋体"/>
          <w:spacing w:val="10"/>
          <w:sz w:val="24"/>
          <w:szCs w:val="24"/>
          <w:lang w:val="zh-CN"/>
        </w:rPr>
        <w:t>工程施工图中包含的土建部分、管道安装、、保温安装、仪控及电气设备安装，管道试验监检，结算资料、竣工资料办理等所有项目的监理。</w:t>
      </w:r>
    </w:p>
    <w:p>
      <w:pPr>
        <w:numPr>
          <w:ilvl w:val="0"/>
          <w:numId w:val="11"/>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监理工作内容</w:t>
      </w:r>
    </w:p>
    <w:p>
      <w:pPr>
        <w:adjustRightInd/>
        <w:spacing w:line="400" w:lineRule="exact"/>
        <w:ind w:firstLine="520" w:firstLineChars="200"/>
        <w:textAlignment w:val="auto"/>
        <w:rPr>
          <w:rFonts w:hint="eastAsia" w:ascii="宋体" w:hAnsi="宋体" w:cs="宋体"/>
          <w:spacing w:val="10"/>
          <w:sz w:val="24"/>
          <w:szCs w:val="24"/>
        </w:rPr>
      </w:pPr>
      <w:r>
        <w:rPr>
          <w:rFonts w:hint="eastAsia" w:ascii="宋体" w:hAnsi="宋体" w:cs="宋体"/>
          <w:spacing w:val="10"/>
          <w:sz w:val="24"/>
          <w:szCs w:val="24"/>
        </w:rPr>
        <w:t>监理范围内项目施工过程投资、进度、质量、安全与文明施工的控制，工程有关事宜的协调，合同及信息管理。对委托人提出的有关技术问题提供书面意见，并对本工程施工图文件进行审核。</w:t>
      </w:r>
    </w:p>
    <w:p>
      <w:pPr>
        <w:numPr>
          <w:ilvl w:val="0"/>
          <w:numId w:val="11"/>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施工前准备</w:t>
      </w:r>
    </w:p>
    <w:p>
      <w:pPr>
        <w:tabs>
          <w:tab w:val="left" w:pos="0"/>
          <w:tab w:val="left" w:pos="1080"/>
        </w:tabs>
        <w:adjustRightInd/>
        <w:spacing w:line="400" w:lineRule="exact"/>
        <w:ind w:firstLine="520" w:firstLineChars="200"/>
        <w:textAlignment w:val="auto"/>
        <w:rPr>
          <w:rFonts w:hint="eastAsia" w:ascii="宋体" w:hAnsi="宋体" w:cs="宋体"/>
          <w:spacing w:val="10"/>
          <w:sz w:val="24"/>
          <w:szCs w:val="24"/>
        </w:rPr>
      </w:pPr>
      <w:r>
        <w:rPr>
          <w:rFonts w:hint="eastAsia" w:ascii="宋体" w:hAnsi="宋体" w:cs="宋体"/>
          <w:spacing w:val="10"/>
          <w:sz w:val="24"/>
          <w:szCs w:val="24"/>
        </w:rPr>
        <w:t>参加工程开工前施工图设计文件交底会审和工程开工后其他施工图设计文件的交底会审；在施工中发现设计文件错误、遗漏及不合理情况，应提出意见和建议。</w:t>
      </w:r>
    </w:p>
    <w:p>
      <w:pPr>
        <w:numPr>
          <w:ilvl w:val="0"/>
          <w:numId w:val="11"/>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施工阶段</w:t>
      </w:r>
    </w:p>
    <w:p>
      <w:pPr>
        <w:numPr>
          <w:ilvl w:val="0"/>
          <w:numId w:val="12"/>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投资控制</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审查承包商提交的工程预算及结算并报委托人核定，根据合同约定和工程情况增减预算或结算，但前述增减应得到委托人的书面确认。</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协同委托人和计量隐蔽部位的工程量。</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负责审查承包商施工过程中申报的月工程量及费用并申报委托人核定。</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审核承包商工程范围内的洽商签证、设计变更及施工过程中施工图外发生的设计变更、洽商及各种签证。此项工作应在收到申请后的7个日历天内完成，并在每月25日前将与核定的费用上报委托人确认。</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审查核实可调价材料的价格，审查核实有关材料的性能价格比、价差和处理办法，并根据具体情况详细计算、核实相关工程量和数量。</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根据合同要求，结合监理情况，审核承包商申报的结算书并向委托人提交审核报告。</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 xml:space="preserve"> 根据委托人及各相关合同要求，审核承包商编制的该项目的年、季、月度资金计划，并监督、控制其执行。</w:t>
      </w:r>
    </w:p>
    <w:p>
      <w:pPr>
        <w:numPr>
          <w:ilvl w:val="0"/>
          <w:numId w:val="13"/>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负责计算、审核各项索赔金额，提供处理意见，并协助委托人处理合同纠纷。</w:t>
      </w:r>
    </w:p>
    <w:p>
      <w:pPr>
        <w:numPr>
          <w:ilvl w:val="0"/>
          <w:numId w:val="12"/>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进度控制</w:t>
      </w:r>
    </w:p>
    <w:p>
      <w:pPr>
        <w:numPr>
          <w:ilvl w:val="0"/>
          <w:numId w:val="14"/>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对承包商报送的人工、材料、机械动态月报进行分析，找出影响进度原因，提出纠正措施和指令。</w:t>
      </w:r>
    </w:p>
    <w:p>
      <w:pPr>
        <w:numPr>
          <w:ilvl w:val="0"/>
          <w:numId w:val="14"/>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及时分析项目进度障碍，提出补救措施，调整承包商总控制进度计划，并及时上报委托人后，发布相应指令。</w:t>
      </w:r>
    </w:p>
    <w:p>
      <w:pPr>
        <w:numPr>
          <w:ilvl w:val="0"/>
          <w:numId w:val="14"/>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根据施工总进度计划，审核承包商提交的年、季、月、周进度计划并监督、控制其执行，必要时对上述计划提出调整建议和必要的指示。</w:t>
      </w:r>
    </w:p>
    <w:p>
      <w:pPr>
        <w:numPr>
          <w:ilvl w:val="0"/>
          <w:numId w:val="14"/>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根据委托人及各相关合同要求，制定本工程总进度控制计划、材料设备采购计划，审查承包商提交的单位工程施工进度计划。</w:t>
      </w:r>
    </w:p>
    <w:p>
      <w:pPr>
        <w:numPr>
          <w:ilvl w:val="0"/>
          <w:numId w:val="14"/>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监理人应采取有效措施，监促承包商的人员、材料按计划进场，按时完成施工设备调谴及安装调试。</w:t>
      </w:r>
    </w:p>
    <w:p>
      <w:pPr>
        <w:numPr>
          <w:ilvl w:val="0"/>
          <w:numId w:val="12"/>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质量控制</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协助委托人对施工图提出优化方案及合理化建议，协助委托人进行其它招标工作，协助签订施工合同、材料供应合同，以及与本工程有关的补充协议。</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负责审查分包商资质，包括对分包商或供应商的资质、供货能力、商业信誉等进行详细审核和考察，并将审核意见报送委托人。</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定期对施工合同的执行情况进行跟踪管理和检查(如遇紧急或特殊情况，应在第一时间内上报委托人)，并以书面形式报送委托人。</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审核承包商的材料和设备采购计划，提出有关建议和补救措施，并发布有关指令。</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审核施工图并提供修改意见，组织图纸会审和设计交底工作。</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审查承包商提供的施工组织设计、施工技术方案并监督检查其实施。</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对委托人、承包商选定的材料、构配件及设备的质量进行确认和验收，对影响工程使用功能和观感的材料和设备进行重点控制。</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负责对进场材料、设备及时验收，材料、设备使用前按有关规定的要求进行见证取样。及时向委托人呈报影响工程质量的材料和设备，按照有关规定进行全过程的旁站监督。</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督促建立健全质量保证体系，完善施工技术管理制度和落实质量保证措施。督促承包商与设备供应商在设备安装调试阶段的配合协调工作。</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检查工程质量，对违反设计文件、规范、规程的承包商，责令立即改正，必要时签发工程暂停指令。向违规的承包商签发监理通知后，尚应监督相应整改措施的执行，直至整改完毕。</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做好施工过程的监理工作，对各阶段、各重点部位施工存在的影响质量的关键问题，应主动组织各施工单位认真分析，找出解决办法并监督施工方实施，做好实施效果的复查工作；工程隐蔽项目，要求承包商自检后，经监理人认真检查、签证各项隐蔽工程分部、分项工程及部位、工序的质量验收工作，未经签证不得进行下道工序。</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对于施工后不易检测的部位，按旁站监理规定执行。</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负责工程质量事故处理，进行事故原因、责任分析，提出事故处理办法并督促检查事故处理方案实施，向委托人提供专项报告。</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督促承包商向各相关单位申报各环节验收。</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承包商要求变更设计应事先征得监理人同意，并报委托人确认，由监理人向设计单位提出，在设计单位修改设计后，经监理审核，报委托人批准后，由监理人向承包商下达设计变更通知。设计单位修改设计方案，由监理审核，经委托人批准后，通过监理人向承包商下达设计变更通知。委托人要求变更设计时，在监理人接到委托人书面通知后，由监理人向设计单位提出，在设计单位修改设计后，经监理审核，报委托人批准后，由监理人向承包商下达设计变更通知。</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由委托人提出使用的新材料、新工艺、新产品、新技术的项目，监理人负责提供技术服务。凡由承包商使用的新材料、新工艺、新产品、新技术的项目，应经监理人认可，报委托人批准，并要求承包商提供产品鉴定说明、产品质量标准、使用说明和工艺要求，监理人按质量标准进行验收。</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组织施工过程中样板工程的实施，并组织样板工程验收工作、提出验收意见报委托人批准。检查承包商的工程技术资料，监督承包商按厦门市城建档案管理的规定进行收集、整理和归档工程技术资料，并按委托人要求的期限，完成资料上报审核工作。</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负责组织有关单位进行工程竣工验收，提交竣工预验收报告。</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负责与质量监督部门联系对工程质量进行核定，并按委托人要求组织工程移交。</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监理资料应在工程竣工验收后一个月内按厦门市工程档案管理的规定进行收集、整理和归档工程技术资料（一式五份），完整移交委托人。</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监督工程全过程的施工安全，发现任何安全隐患应及时通告承包商，并督促整改方案的实施。</w:t>
      </w:r>
    </w:p>
    <w:p>
      <w:pPr>
        <w:numPr>
          <w:ilvl w:val="0"/>
          <w:numId w:val="15"/>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监督施工现场的文明施工状况，发现任何不文明施工的行为或情况及时通告承包商，并督促其整改。</w:t>
      </w:r>
    </w:p>
    <w:p>
      <w:pPr>
        <w:numPr>
          <w:ilvl w:val="0"/>
          <w:numId w:val="11"/>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工程保修阶段</w:t>
      </w:r>
    </w:p>
    <w:p>
      <w:pPr>
        <w:numPr>
          <w:ilvl w:val="0"/>
          <w:numId w:val="16"/>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保修期内，委托人在项目后序工程施工或使用过程中发现问题后，应书面通知监理人，监理人必须在收到通知后24小时内到现场负责解决问题，并在解决问题后向委托人出具书面报告。</w:t>
      </w:r>
    </w:p>
    <w:p>
      <w:pPr>
        <w:numPr>
          <w:ilvl w:val="0"/>
          <w:numId w:val="16"/>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总监理工程师有责任在保修期内通知承包商及时到现场维修，并鉴定存在质量问题，提出维修措施，组织承包商进行维修。经委托人书面同意后，监理人有权请第三方进行维修，并审核维修费用，报委托人批准。</w:t>
      </w:r>
    </w:p>
    <w:p>
      <w:pPr>
        <w:numPr>
          <w:ilvl w:val="0"/>
          <w:numId w:val="16"/>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监理人应对每一维修项目建立详细的维修档案。</w:t>
      </w:r>
    </w:p>
    <w:p>
      <w:pPr>
        <w:numPr>
          <w:ilvl w:val="0"/>
          <w:numId w:val="16"/>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监理人负责保修期内工程保修结算及保修期内发生的雇请第三方维修费用的认可及责任方的确认。</w:t>
      </w:r>
    </w:p>
    <w:p>
      <w:pPr>
        <w:numPr>
          <w:ilvl w:val="0"/>
          <w:numId w:val="16"/>
        </w:numPr>
        <w:autoSpaceDE/>
        <w:autoSpaceDN/>
        <w:snapToGrid w:val="0"/>
        <w:spacing w:line="400" w:lineRule="atLeast"/>
        <w:ind w:right="105" w:rightChars="50"/>
        <w:jc w:val="left"/>
        <w:textAlignment w:val="auto"/>
        <w:rPr>
          <w:rFonts w:hint="eastAsia" w:ascii="宋体" w:hAnsi="宋体"/>
          <w:sz w:val="24"/>
          <w:szCs w:val="24"/>
          <w:lang w:val="zh-CN"/>
        </w:rPr>
      </w:pPr>
      <w:r>
        <w:rPr>
          <w:rFonts w:hint="eastAsia" w:ascii="宋体" w:hAnsi="宋体"/>
          <w:sz w:val="24"/>
          <w:szCs w:val="24"/>
          <w:lang w:val="zh-CN"/>
        </w:rPr>
        <w:t>对于在项目后序工程施工或使用提出的质量缺陷，经委托人同意后，监理人有责任组织权威机构进行鉴定，并将鉴定结果报委托人。</w:t>
      </w:r>
    </w:p>
    <w:p>
      <w:pPr>
        <w:numPr>
          <w:ilvl w:val="0"/>
          <w:numId w:val="10"/>
        </w:numPr>
        <w:autoSpaceDE/>
        <w:autoSpaceDN/>
        <w:snapToGrid w:val="0"/>
        <w:spacing w:line="400" w:lineRule="atLeast"/>
        <w:ind w:right="105" w:rightChars="50"/>
        <w:jc w:val="left"/>
        <w:textAlignment w:val="auto"/>
        <w:rPr>
          <w:rFonts w:hint="eastAsia" w:ascii="宋体" w:hAnsi="宋体"/>
          <w:b/>
          <w:bCs/>
          <w:sz w:val="24"/>
          <w:szCs w:val="24"/>
        </w:rPr>
      </w:pPr>
      <w:r>
        <w:rPr>
          <w:rFonts w:hint="eastAsia" w:ascii="宋体" w:hAnsi="宋体"/>
          <w:b/>
          <w:bCs/>
          <w:sz w:val="24"/>
          <w:szCs w:val="24"/>
        </w:rPr>
        <w:t>适用的法律及监理依据</w:t>
      </w:r>
    </w:p>
    <w:p>
      <w:pPr>
        <w:numPr>
          <w:ilvl w:val="0"/>
          <w:numId w:val="17"/>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国家、省、市工程建设有关法律、法规。</w:t>
      </w:r>
    </w:p>
    <w:p>
      <w:pPr>
        <w:numPr>
          <w:ilvl w:val="0"/>
          <w:numId w:val="17"/>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监理委托合同、施工承包合同、协议、设计、施工有关合同文件等。</w:t>
      </w:r>
    </w:p>
    <w:p>
      <w:pPr>
        <w:numPr>
          <w:ilvl w:val="0"/>
          <w:numId w:val="17"/>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现行设计、施工及验收规范、规程和标准、有关施工图纸、标准图集及工程变更文件等相关文件。</w:t>
      </w:r>
    </w:p>
    <w:p>
      <w:pPr>
        <w:numPr>
          <w:ilvl w:val="0"/>
          <w:numId w:val="17"/>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本工程制定的工程质量、进度、投资控制的要点、标准、保证措施及其他技术文件和规定。</w:t>
      </w:r>
    </w:p>
    <w:p>
      <w:pPr>
        <w:numPr>
          <w:ilvl w:val="0"/>
          <w:numId w:val="17"/>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采购及报价文件等。</w:t>
      </w:r>
    </w:p>
    <w:p>
      <w:pPr>
        <w:numPr>
          <w:ilvl w:val="0"/>
          <w:numId w:val="10"/>
        </w:numPr>
        <w:autoSpaceDE/>
        <w:autoSpaceDN/>
        <w:snapToGrid w:val="0"/>
        <w:spacing w:line="400" w:lineRule="atLeast"/>
        <w:jc w:val="left"/>
        <w:textAlignment w:val="auto"/>
        <w:rPr>
          <w:rFonts w:hint="eastAsia" w:ascii="宋体" w:hAnsi="宋体"/>
          <w:b/>
          <w:bCs/>
          <w:sz w:val="24"/>
          <w:szCs w:val="24"/>
        </w:rPr>
      </w:pPr>
      <w:r>
        <w:rPr>
          <w:rFonts w:hint="eastAsia" w:ascii="宋体" w:hAnsi="宋体"/>
          <w:b/>
          <w:bCs/>
          <w:sz w:val="24"/>
          <w:szCs w:val="24"/>
        </w:rPr>
        <w:t>报价与付款方式</w:t>
      </w:r>
    </w:p>
    <w:p>
      <w:pPr>
        <w:numPr>
          <w:ilvl w:val="0"/>
          <w:numId w:val="18"/>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报价方式</w:t>
      </w:r>
    </w:p>
    <w:p>
      <w:pPr>
        <w:numPr>
          <w:ilvl w:val="0"/>
          <w:numId w:val="19"/>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报价方须以人民币报价，费用含:设施费、人工费、措施费、劳保费、税费等全部监理服务费用。本项目采用包干价</w:t>
      </w:r>
      <w:r>
        <w:rPr>
          <w:rFonts w:hint="eastAsia" w:ascii="宋体" w:hAnsi="宋体"/>
          <w:b/>
          <w:bCs/>
          <w:sz w:val="24"/>
          <w:szCs w:val="24"/>
        </w:rPr>
        <w:t>，</w:t>
      </w:r>
      <w:r>
        <w:rPr>
          <w:rFonts w:hint="eastAsia" w:ascii="宋体" w:hAnsi="宋体" w:cs="宋体"/>
          <w:b/>
          <w:bCs/>
          <w:iCs/>
          <w:color w:val="000000"/>
          <w:sz w:val="24"/>
          <w:szCs w:val="24"/>
        </w:rPr>
        <w:t>除不可抗力外，因非监理人原因导致本施工阶段监理服务期限延长时，委托人不再另行支付监理人附加工作酬金。</w:t>
      </w:r>
    </w:p>
    <w:p>
      <w:pPr>
        <w:numPr>
          <w:ilvl w:val="0"/>
          <w:numId w:val="19"/>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 xml:space="preserve">报价方的总报价中，应开具6％增值税专用发票。 </w:t>
      </w:r>
    </w:p>
    <w:p>
      <w:pPr>
        <w:numPr>
          <w:ilvl w:val="0"/>
          <w:numId w:val="18"/>
        </w:numPr>
        <w:autoSpaceDE/>
        <w:autoSpaceDN/>
        <w:snapToGrid w:val="0"/>
        <w:spacing w:line="400" w:lineRule="atLeast"/>
        <w:ind w:right="105" w:rightChars="50"/>
        <w:jc w:val="left"/>
        <w:textAlignment w:val="auto"/>
        <w:rPr>
          <w:rFonts w:hint="eastAsia" w:ascii="宋体" w:hAnsi="宋体"/>
          <w:sz w:val="24"/>
          <w:szCs w:val="24"/>
        </w:rPr>
      </w:pPr>
      <w:r>
        <w:rPr>
          <w:rFonts w:hint="eastAsia" w:ascii="宋体" w:hAnsi="宋体"/>
          <w:sz w:val="24"/>
          <w:szCs w:val="24"/>
        </w:rPr>
        <w:t>付款方式</w:t>
      </w:r>
    </w:p>
    <w:p>
      <w:pPr>
        <w:autoSpaceDE/>
        <w:autoSpaceDN/>
        <w:snapToGrid w:val="0"/>
        <w:spacing w:line="360" w:lineRule="auto"/>
        <w:ind w:right="105" w:rightChars="50" w:firstLine="480" w:firstLineChars="200"/>
        <w:jc w:val="left"/>
        <w:textAlignment w:val="auto"/>
        <w:rPr>
          <w:rFonts w:hint="eastAsia" w:ascii="宋体" w:hAnsi="Calibri" w:eastAsia="宋体" w:cs="宋体"/>
          <w:b/>
          <w:bCs/>
          <w:color w:val="000000"/>
          <w:kern w:val="0"/>
          <w:sz w:val="24"/>
          <w:szCs w:val="24"/>
          <w:lang w:val="en-US" w:eastAsia="zh-CN"/>
        </w:rPr>
      </w:pPr>
      <w:r>
        <w:rPr>
          <w:rFonts w:hint="eastAsia" w:ascii="宋体" w:hAnsi="宋体" w:cs="宋体"/>
          <w:color w:val="auto"/>
          <w:sz w:val="24"/>
          <w:szCs w:val="24"/>
          <w:shd w:val="clear" w:color="auto" w:fill="FFFFFF"/>
        </w:rPr>
        <w:t>待</w:t>
      </w:r>
      <w:r>
        <w:rPr>
          <w:rFonts w:hint="eastAsia" w:ascii="宋体" w:hAnsi="宋体" w:cs="宋体"/>
          <w:color w:val="auto"/>
          <w:sz w:val="24"/>
          <w:szCs w:val="24"/>
          <w:shd w:val="clear" w:color="auto" w:fill="FFFFFF"/>
          <w:lang w:eastAsia="zh-CN"/>
        </w:rPr>
        <w:t>工程</w:t>
      </w:r>
      <w:r>
        <w:rPr>
          <w:rFonts w:hint="eastAsia" w:ascii="宋体" w:hAnsi="宋体" w:cs="宋体"/>
          <w:color w:val="auto"/>
          <w:sz w:val="24"/>
          <w:szCs w:val="24"/>
          <w:shd w:val="clear" w:color="auto" w:fill="FFFFFF"/>
        </w:rPr>
        <w:t>全部竣工验收合格</w:t>
      </w:r>
      <w:r>
        <w:rPr>
          <w:rFonts w:hint="eastAsia" w:ascii="宋体" w:hAnsi="宋体" w:cs="宋体"/>
          <w:color w:val="auto"/>
          <w:sz w:val="24"/>
          <w:szCs w:val="24"/>
          <w:shd w:val="clear" w:color="auto" w:fill="FFFFFF"/>
          <w:lang w:eastAsia="zh-CN"/>
        </w:rPr>
        <w:t>且收到报价方提交合格的工程监理报告后，并</w:t>
      </w:r>
      <w:r>
        <w:rPr>
          <w:rFonts w:hint="eastAsia" w:ascii="宋体" w:hAnsi="宋体" w:cs="宋体"/>
          <w:color w:val="auto"/>
          <w:sz w:val="24"/>
          <w:szCs w:val="24"/>
          <w:shd w:val="clear" w:color="auto" w:fill="FFFFFF"/>
        </w:rPr>
        <w:t>收到</w:t>
      </w:r>
      <w:r>
        <w:rPr>
          <w:rFonts w:hint="eastAsia" w:ascii="宋体" w:hAnsi="宋体" w:cs="宋体"/>
          <w:color w:val="auto"/>
          <w:sz w:val="24"/>
          <w:szCs w:val="24"/>
          <w:shd w:val="clear" w:color="auto" w:fill="FFFFFF"/>
          <w:lang w:eastAsia="zh-CN"/>
        </w:rPr>
        <w:t>报价</w:t>
      </w:r>
      <w:r>
        <w:rPr>
          <w:rFonts w:hint="eastAsia" w:ascii="宋体" w:hAnsi="宋体" w:cs="宋体"/>
          <w:color w:val="auto"/>
          <w:sz w:val="24"/>
          <w:szCs w:val="24"/>
          <w:shd w:val="clear" w:color="auto" w:fill="FFFFFF"/>
        </w:rPr>
        <w:t>方开具</w:t>
      </w:r>
      <w:r>
        <w:rPr>
          <w:rFonts w:hint="eastAsia" w:ascii="宋体" w:hAnsi="宋体" w:cs="宋体"/>
          <w:color w:val="auto"/>
          <w:sz w:val="24"/>
          <w:szCs w:val="24"/>
          <w:shd w:val="clear" w:color="auto" w:fill="FFFFFF"/>
          <w:lang w:val="en-US" w:eastAsia="zh-CN"/>
        </w:rPr>
        <w:t>合法有效的</w:t>
      </w:r>
      <w:r>
        <w:rPr>
          <w:rFonts w:hint="eastAsia" w:ascii="宋体" w:hAnsi="宋体" w:cs="宋体"/>
          <w:color w:val="auto"/>
          <w:sz w:val="24"/>
          <w:szCs w:val="24"/>
          <w:shd w:val="clear" w:color="auto" w:fill="FFFFFF"/>
        </w:rPr>
        <w:t>增值税</w:t>
      </w:r>
      <w:r>
        <w:rPr>
          <w:rFonts w:hint="eastAsia" w:ascii="宋体" w:hAnsi="宋体" w:cs="宋体"/>
          <w:color w:val="auto"/>
          <w:sz w:val="24"/>
          <w:szCs w:val="24"/>
          <w:shd w:val="clear" w:color="auto" w:fill="FFFFFF"/>
          <w:lang w:eastAsia="zh-CN"/>
        </w:rPr>
        <w:t>（</w:t>
      </w:r>
      <w:r>
        <w:rPr>
          <w:rFonts w:hint="eastAsia" w:ascii="宋体" w:hAnsi="宋体" w:cs="宋体"/>
          <w:color w:val="auto"/>
          <w:sz w:val="24"/>
          <w:szCs w:val="24"/>
          <w:shd w:val="clear" w:color="auto" w:fill="FFFFFF"/>
          <w:lang w:val="en-US" w:eastAsia="zh-CN"/>
        </w:rPr>
        <w:t>6%</w:t>
      </w:r>
      <w:r>
        <w:rPr>
          <w:rFonts w:hint="eastAsia" w:ascii="宋体" w:hAnsi="宋体" w:cs="宋体"/>
          <w:color w:val="auto"/>
          <w:sz w:val="24"/>
          <w:szCs w:val="24"/>
          <w:shd w:val="clear" w:color="auto" w:fill="FFFFFF"/>
          <w:lang w:eastAsia="zh-CN"/>
        </w:rPr>
        <w:t>）</w:t>
      </w:r>
      <w:r>
        <w:rPr>
          <w:rFonts w:hint="eastAsia" w:ascii="宋体" w:hAnsi="宋体" w:cs="宋体"/>
          <w:color w:val="auto"/>
          <w:sz w:val="24"/>
          <w:szCs w:val="24"/>
          <w:shd w:val="clear" w:color="auto" w:fill="FFFFFF"/>
        </w:rPr>
        <w:t>专用发票后</w:t>
      </w:r>
      <w:r>
        <w:rPr>
          <w:rFonts w:hint="eastAsia" w:ascii="宋体" w:hAnsi="宋体" w:cs="宋体"/>
          <w:b/>
          <w:bCs/>
          <w:color w:val="auto"/>
          <w:sz w:val="24"/>
          <w:szCs w:val="24"/>
          <w:shd w:val="clear" w:color="auto" w:fill="FFFFFF"/>
        </w:rPr>
        <w:t>15</w:t>
      </w:r>
      <w:r>
        <w:rPr>
          <w:rFonts w:hint="eastAsia" w:ascii="宋体" w:hAnsi="宋体" w:cs="宋体"/>
          <w:color w:val="auto"/>
          <w:sz w:val="24"/>
          <w:szCs w:val="24"/>
          <w:shd w:val="clear" w:color="auto" w:fill="FFFFFF"/>
        </w:rPr>
        <w:t>个工作日内</w:t>
      </w:r>
      <w:r>
        <w:rPr>
          <w:rFonts w:hint="eastAsia" w:ascii="宋体" w:hAnsi="宋体" w:cs="宋体"/>
          <w:color w:val="auto"/>
          <w:sz w:val="24"/>
          <w:szCs w:val="24"/>
          <w:shd w:val="clear" w:color="auto" w:fill="FFFFFF"/>
          <w:lang w:eastAsia="zh-CN"/>
        </w:rPr>
        <w:t>一次性付清</w:t>
      </w:r>
      <w:r>
        <w:rPr>
          <w:rFonts w:hint="eastAsia" w:ascii="宋体" w:hAnsi="宋体" w:cs="宋体"/>
          <w:color w:val="auto"/>
          <w:sz w:val="24"/>
          <w:szCs w:val="24"/>
          <w:shd w:val="clear" w:color="auto" w:fill="FFFFFF"/>
        </w:rPr>
        <w:t>合同总</w:t>
      </w:r>
      <w:r>
        <w:rPr>
          <w:rFonts w:hint="eastAsia" w:ascii="宋体" w:hAnsi="宋体" w:cs="宋体"/>
          <w:color w:val="auto"/>
          <w:sz w:val="24"/>
          <w:szCs w:val="24"/>
          <w:shd w:val="clear" w:color="auto" w:fill="FFFFFF"/>
          <w:lang w:eastAsia="zh-CN"/>
        </w:rPr>
        <w:t>金额的</w:t>
      </w:r>
      <w:r>
        <w:rPr>
          <w:rFonts w:hint="eastAsia" w:ascii="宋体" w:hAnsi="宋体" w:cs="宋体"/>
          <w:color w:val="auto"/>
          <w:sz w:val="24"/>
          <w:szCs w:val="24"/>
          <w:shd w:val="clear" w:color="auto" w:fill="FFFFFF"/>
          <w:lang w:val="en-US" w:eastAsia="zh-CN"/>
        </w:rPr>
        <w:t>100</w:t>
      </w:r>
      <w:r>
        <w:rPr>
          <w:rFonts w:hint="eastAsia" w:ascii="宋体" w:hAnsi="宋体" w:cs="宋体"/>
          <w:color w:val="auto"/>
          <w:sz w:val="24"/>
          <w:szCs w:val="24"/>
          <w:shd w:val="clear" w:color="auto" w:fill="FFFFFF"/>
        </w:rPr>
        <w:t>%</w:t>
      </w:r>
      <w:r>
        <w:rPr>
          <w:rFonts w:hint="eastAsia" w:ascii="宋体" w:hAnsi="宋体" w:cs="宋体"/>
          <w:color w:val="auto"/>
          <w:sz w:val="24"/>
          <w:szCs w:val="24"/>
          <w:shd w:val="clear" w:color="auto" w:fill="FFFFFF"/>
          <w:lang w:eastAsia="zh-CN"/>
        </w:rPr>
        <w:t>。</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bCs/>
          <w:color w:val="000000"/>
          <w:kern w:val="0"/>
          <w:sz w:val="24"/>
          <w:szCs w:val="24"/>
          <w:lang w:val="en-US" w:eastAsia="zh-CN"/>
        </w:rPr>
      </w:pPr>
      <w:r>
        <w:rPr>
          <w:rFonts w:hint="eastAsia" w:ascii="宋体" w:hAnsi="Calibri" w:cs="宋体"/>
          <w:b/>
          <w:bCs/>
          <w:color w:val="000000"/>
          <w:kern w:val="0"/>
          <w:sz w:val="24"/>
          <w:szCs w:val="24"/>
          <w:lang w:val="en-US" w:eastAsia="zh-CN"/>
        </w:rPr>
        <w:t xml:space="preserve">5 </w:t>
      </w:r>
      <w:r>
        <w:rPr>
          <w:rFonts w:hint="eastAsia" w:ascii="宋体" w:hAnsi="Calibri" w:eastAsia="宋体" w:cs="宋体"/>
          <w:b/>
          <w:bCs/>
          <w:color w:val="000000"/>
          <w:kern w:val="0"/>
          <w:sz w:val="24"/>
          <w:szCs w:val="24"/>
          <w:lang w:val="en-US" w:eastAsia="zh-CN"/>
        </w:rPr>
        <w:t>其他事项</w:t>
      </w:r>
      <w:bookmarkEnd w:id="69"/>
      <w:bookmarkEnd w:id="70"/>
      <w:bookmarkEnd w:id="71"/>
      <w:bookmarkEnd w:id="72"/>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5.1</w:t>
      </w:r>
      <w:r>
        <w:rPr>
          <w:rFonts w:hint="eastAsia" w:ascii="宋体" w:hAnsi="Calibri" w:eastAsia="宋体" w:cs="宋体"/>
          <w:b w:val="0"/>
          <w:bCs w:val="0"/>
          <w:color w:val="000000"/>
          <w:kern w:val="0"/>
          <w:sz w:val="24"/>
          <w:szCs w:val="24"/>
          <w:lang w:val="en-US" w:eastAsia="zh-CN"/>
        </w:rPr>
        <w:t>成交供应商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5.2</w:t>
      </w:r>
      <w:r>
        <w:rPr>
          <w:rFonts w:hint="eastAsia" w:ascii="宋体" w:hAnsi="Calibri" w:eastAsia="宋体" w:cs="宋体"/>
          <w:b w:val="0"/>
          <w:bCs w:val="0"/>
          <w:color w:val="000000"/>
          <w:kern w:val="0"/>
          <w:sz w:val="24"/>
          <w:szCs w:val="24"/>
          <w:lang w:val="en-US" w:eastAsia="zh-CN"/>
        </w:rPr>
        <w:t>确定成交供应商后，成交供应商应严格依据谈判文件及报价文件签订合同，并依据施工合同履行义务，如有违约，采购方有权追究违约方的违约责任。</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5.3</w:t>
      </w:r>
      <w:r>
        <w:rPr>
          <w:rFonts w:hint="eastAsia" w:ascii="宋体" w:hAnsi="Calibri" w:eastAsia="宋体" w:cs="宋体"/>
          <w:b w:val="0"/>
          <w:bCs w:val="0"/>
          <w:color w:val="000000"/>
          <w:kern w:val="0"/>
          <w:sz w:val="24"/>
          <w:szCs w:val="24"/>
          <w:lang w:val="en-US" w:eastAsia="zh-CN"/>
        </w:rPr>
        <w:t>报价方认为需采购方配合的事宜。</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5.4</w:t>
      </w:r>
      <w:r>
        <w:rPr>
          <w:rFonts w:hint="eastAsia" w:ascii="宋体" w:hAnsi="Calibri" w:eastAsia="宋体" w:cs="宋体"/>
          <w:b w:val="0"/>
          <w:bCs w:val="0"/>
          <w:color w:val="000000"/>
          <w:kern w:val="0"/>
          <w:sz w:val="24"/>
          <w:szCs w:val="24"/>
          <w:lang w:val="en-US" w:eastAsia="zh-CN"/>
        </w:rPr>
        <w:t>报价方若有其它方面的特殊功能、附加功能及优惠条件，必须在报价文件中注明。</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5.5</w:t>
      </w:r>
      <w:r>
        <w:rPr>
          <w:rFonts w:hint="eastAsia" w:ascii="宋体" w:hAnsi="Calibri" w:eastAsia="宋体" w:cs="宋体"/>
          <w:b w:val="0"/>
          <w:bCs w:val="0"/>
          <w:color w:val="000000"/>
          <w:kern w:val="0"/>
          <w:sz w:val="24"/>
          <w:szCs w:val="24"/>
          <w:lang w:val="en-US" w:eastAsia="zh-CN"/>
        </w:rPr>
        <w:t>成交供应商必须于成交通知书发出之日起，10日内领取成交通知书原件，未按规定领取的，视为成交供应商放弃成交资格。</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5.6</w:t>
      </w:r>
      <w:r>
        <w:rPr>
          <w:rFonts w:hint="eastAsia" w:ascii="宋体" w:hAnsi="Calibri" w:eastAsia="宋体" w:cs="宋体"/>
          <w:b w:val="0"/>
          <w:bCs w:val="0"/>
          <w:color w:val="000000"/>
          <w:kern w:val="0"/>
          <w:sz w:val="24"/>
          <w:szCs w:val="24"/>
          <w:lang w:val="en-US" w:eastAsia="zh-CN"/>
        </w:rPr>
        <w:t>报价方应如实提供所有资料的相关复印件，必要时采购方将保留要求报价方提供原件予以核查的权利。</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5.7</w:t>
      </w:r>
      <w:r>
        <w:rPr>
          <w:rFonts w:hint="eastAsia" w:ascii="宋体" w:hAnsi="Calibri" w:eastAsia="宋体" w:cs="宋体"/>
          <w:b w:val="0"/>
          <w:bCs w:val="0"/>
          <w:color w:val="000000"/>
          <w:kern w:val="0"/>
          <w:sz w:val="24"/>
          <w:szCs w:val="24"/>
          <w:lang w:val="en-US" w:eastAsia="zh-CN"/>
        </w:rPr>
        <w:t>报价方认为有必要提供的其它技术资料。</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5.8</w:t>
      </w:r>
      <w:r>
        <w:rPr>
          <w:rFonts w:hint="eastAsia" w:ascii="宋体" w:hAnsi="Calibri" w:eastAsia="宋体" w:cs="宋体"/>
          <w:b w:val="0"/>
          <w:bCs w:val="0"/>
          <w:color w:val="000000"/>
          <w:kern w:val="0"/>
          <w:sz w:val="24"/>
          <w:szCs w:val="24"/>
          <w:lang w:val="en-US" w:eastAsia="zh-CN"/>
        </w:rPr>
        <w:t>响应报价文件有效期。响应报价文件有效期60天，在此期间内，所有报价文件均保持有效。</w:t>
      </w:r>
    </w:p>
    <w:p>
      <w:pPr>
        <w:widowControl/>
        <w:autoSpaceDE/>
        <w:autoSpaceDN/>
        <w:adjustRightInd/>
        <w:spacing w:line="240" w:lineRule="auto"/>
        <w:jc w:val="left"/>
        <w:textAlignment w:val="auto"/>
        <w:rPr>
          <w:rFonts w:ascii="宋体" w:hAnsi="宋体"/>
          <w:sz w:val="24"/>
          <w:highlight w:val="none"/>
        </w:rPr>
      </w:pPr>
      <w:r>
        <w:rPr>
          <w:rFonts w:ascii="宋体" w:hAnsi="宋体"/>
          <w:sz w:val="24"/>
          <w:highlight w:val="none"/>
        </w:rPr>
        <w:br w:type="page"/>
      </w:r>
    </w:p>
    <w:p>
      <w:pPr>
        <w:pStyle w:val="6"/>
        <w:keepNext w:val="0"/>
        <w:keepLines w:val="0"/>
        <w:kinsoku w:val="0"/>
        <w:overflowPunct w:val="0"/>
        <w:snapToGrid w:val="0"/>
        <w:spacing w:before="0" w:after="0" w:line="400" w:lineRule="atLeast"/>
        <w:ind w:firstLine="522" w:firstLineChars="200"/>
        <w:jc w:val="center"/>
        <w:textAlignment w:val="auto"/>
        <w:rPr>
          <w:rFonts w:ascii="宋体" w:hAnsi="宋体" w:eastAsia="宋体"/>
          <w:bCs/>
          <w:sz w:val="24"/>
          <w:szCs w:val="24"/>
          <w:highlight w:val="none"/>
        </w:rPr>
      </w:pPr>
      <w:r>
        <w:rPr>
          <w:rFonts w:hint="eastAsia" w:ascii="宋体" w:hAnsi="宋体" w:eastAsia="宋体"/>
          <w:bCs/>
          <w:sz w:val="24"/>
          <w:szCs w:val="24"/>
          <w:highlight w:val="none"/>
        </w:rPr>
        <w:t>第四部分 合同主要条款</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7" w:hRule="atLeast"/>
        </w:trPr>
        <w:tc>
          <w:tcPr>
            <w:tcW w:w="5000" w:type="pct"/>
          </w:tcPr>
          <w:p>
            <w:pPr>
              <w:kinsoku w:val="0"/>
              <w:overflowPunct w:val="0"/>
              <w:snapToGrid w:val="0"/>
              <w:spacing w:line="380" w:lineRule="exact"/>
              <w:rPr>
                <w:rFonts w:ascii="宋体" w:hAnsi="宋体" w:cs="宋体"/>
                <w:sz w:val="24"/>
                <w:szCs w:val="24"/>
                <w:highlight w:val="none"/>
              </w:rPr>
            </w:pPr>
            <w:r>
              <w:rPr>
                <w:rFonts w:hint="eastAsia" w:ascii="宋体" w:hAnsi="宋体" w:cs="宋体"/>
                <w:sz w:val="24"/>
                <w:szCs w:val="24"/>
                <w:highlight w:val="none"/>
              </w:rPr>
              <w:t xml:space="preserve">注释： </w:t>
            </w:r>
          </w:p>
          <w:p>
            <w:pPr>
              <w:kinsoku w:val="0"/>
              <w:overflowPunct w:val="0"/>
              <w:snapToGrid w:val="0"/>
              <w:spacing w:line="380" w:lineRule="exact"/>
              <w:ind w:firstLine="480" w:firstLineChars="200"/>
              <w:rPr>
                <w:rFonts w:ascii="宋体" w:hAnsi="宋体" w:cs="宋体"/>
                <w:sz w:val="24"/>
                <w:szCs w:val="24"/>
                <w:highlight w:val="none"/>
              </w:rPr>
            </w:pPr>
            <w:r>
              <w:rPr>
                <w:rFonts w:hint="eastAsia" w:ascii="宋体" w:hAnsi="宋体" w:cs="宋体"/>
                <w:sz w:val="24"/>
                <w:szCs w:val="24"/>
                <w:highlight w:val="none"/>
              </w:rPr>
              <w:t>本格式条款仅作为双方签订合同的参考，为阐明各方的权利和义务，经协商可增加新的条款、修改相关条款， 但不得与采购文件、报价文件的实质性内容相背离。</w:t>
            </w:r>
          </w:p>
        </w:tc>
      </w:tr>
    </w:tbl>
    <w:p>
      <w:pPr>
        <w:kinsoku w:val="0"/>
        <w:overflowPunct w:val="0"/>
        <w:autoSpaceDE/>
        <w:autoSpaceDN/>
        <w:snapToGrid w:val="0"/>
        <w:spacing w:line="400" w:lineRule="atLeast"/>
        <w:ind w:firstLine="1928" w:firstLineChars="800"/>
        <w:jc w:val="left"/>
        <w:textAlignment w:val="auto"/>
        <w:rPr>
          <w:rFonts w:hint="eastAsia" w:ascii="宋体" w:hAnsi="宋体" w:eastAsia="宋体" w:cs="宋体"/>
          <w:b/>
          <w:sz w:val="24"/>
          <w:szCs w:val="24"/>
          <w:highlight w:val="none"/>
          <w:lang w:eastAsia="zh-CN"/>
        </w:rPr>
      </w:pPr>
      <w:bookmarkStart w:id="73" w:name="_Toc17855_WPSOffice_Level1"/>
      <w:r>
        <w:rPr>
          <w:rFonts w:hint="eastAsia" w:ascii="宋体" w:hAnsi="宋体" w:cs="宋体"/>
          <w:b/>
          <w:sz w:val="24"/>
          <w:szCs w:val="24"/>
          <w:highlight w:val="none"/>
          <w:lang w:eastAsia="zh-CN"/>
        </w:rPr>
        <w:t>新增汇盛、乐肴居供热管道工程监理合同</w:t>
      </w:r>
    </w:p>
    <w:p>
      <w:pPr>
        <w:kinsoku w:val="0"/>
        <w:overflowPunct w:val="0"/>
        <w:autoSpaceDE/>
        <w:autoSpaceDN/>
        <w:snapToGrid w:val="0"/>
        <w:spacing w:line="400" w:lineRule="atLeast"/>
        <w:ind w:firstLine="482" w:firstLineChars="200"/>
        <w:jc w:val="left"/>
        <w:textAlignment w:val="auto"/>
        <w:rPr>
          <w:rFonts w:hint="eastAsia" w:ascii="宋体" w:hAnsi="宋体" w:cs="宋体"/>
          <w:b/>
          <w:sz w:val="24"/>
          <w:szCs w:val="24"/>
          <w:highlight w:val="none"/>
        </w:rPr>
      </w:pPr>
    </w:p>
    <w:p>
      <w:pPr>
        <w:kinsoku w:val="0"/>
        <w:overflowPunct w:val="0"/>
        <w:autoSpaceDE/>
        <w:autoSpaceDN/>
        <w:snapToGrid w:val="0"/>
        <w:spacing w:line="400" w:lineRule="atLeast"/>
        <w:ind w:firstLine="482" w:firstLineChars="200"/>
        <w:jc w:val="left"/>
        <w:textAlignment w:val="auto"/>
        <w:rPr>
          <w:rFonts w:hint="eastAsia" w:ascii="宋体" w:hAnsi="宋体" w:eastAsia="宋体" w:cs="宋体"/>
          <w:sz w:val="24"/>
          <w:szCs w:val="24"/>
          <w:highlight w:val="none"/>
          <w:u w:val="single"/>
          <w:lang w:eastAsia="zh-CN"/>
        </w:rPr>
      </w:pPr>
      <w:r>
        <w:rPr>
          <w:rFonts w:hint="eastAsia" w:ascii="宋体" w:hAnsi="宋体" w:cs="宋体"/>
          <w:b/>
          <w:sz w:val="24"/>
          <w:szCs w:val="24"/>
          <w:highlight w:val="none"/>
        </w:rPr>
        <w:t>甲方</w:t>
      </w:r>
      <w:r>
        <w:rPr>
          <w:rFonts w:hint="eastAsia" w:ascii="宋体" w:hAnsi="宋体" w:cs="宋体"/>
          <w:sz w:val="24"/>
          <w:szCs w:val="24"/>
          <w:highlight w:val="none"/>
        </w:rPr>
        <w:t>：</w:t>
      </w:r>
      <w:bookmarkEnd w:id="73"/>
      <w:r>
        <w:rPr>
          <w:rFonts w:hint="eastAsia" w:ascii="宋体" w:hAnsi="宋体" w:cs="宋体"/>
          <w:sz w:val="24"/>
          <w:szCs w:val="24"/>
          <w:highlight w:val="none"/>
          <w:u w:val="single"/>
          <w:lang w:eastAsia="zh-CN"/>
        </w:rPr>
        <w:t>厦门同集热电有限公司</w:t>
      </w:r>
    </w:p>
    <w:p>
      <w:pPr>
        <w:kinsoku w:val="0"/>
        <w:overflowPunct w:val="0"/>
        <w:autoSpaceDE/>
        <w:autoSpaceDN/>
        <w:snapToGrid w:val="0"/>
        <w:spacing w:line="400" w:lineRule="atLeast"/>
        <w:ind w:firstLine="480" w:firstLineChars="200"/>
        <w:jc w:val="left"/>
        <w:textAlignment w:val="auto"/>
        <w:rPr>
          <w:rFonts w:hint="default" w:ascii="宋体" w:hAnsi="宋体" w:eastAsia="宋体" w:cs="宋体"/>
          <w:sz w:val="24"/>
          <w:szCs w:val="24"/>
          <w:highlight w:val="none"/>
          <w:u w:val="single"/>
          <w:lang w:val="en-US" w:eastAsia="zh-CN"/>
        </w:rPr>
      </w:pPr>
      <w:r>
        <w:rPr>
          <w:rFonts w:hint="eastAsia" w:ascii="宋体" w:hAnsi="宋体" w:cs="宋体"/>
          <w:sz w:val="24"/>
          <w:szCs w:val="24"/>
          <w:highlight w:val="none"/>
          <w:u w:val="single"/>
        </w:rPr>
        <w:t>住所地：厦门</w:t>
      </w:r>
      <w:r>
        <w:rPr>
          <w:rFonts w:hint="eastAsia" w:ascii="宋体" w:hAnsi="宋体" w:cs="宋体"/>
          <w:sz w:val="24"/>
          <w:szCs w:val="24"/>
          <w:highlight w:val="none"/>
          <w:u w:val="single"/>
          <w:lang w:eastAsia="zh-CN"/>
        </w:rPr>
        <w:t>同安区美禾三路</w:t>
      </w:r>
      <w:r>
        <w:rPr>
          <w:rFonts w:hint="eastAsia" w:ascii="宋体" w:hAnsi="宋体" w:cs="宋体"/>
          <w:sz w:val="24"/>
          <w:szCs w:val="24"/>
          <w:highlight w:val="none"/>
          <w:u w:val="single"/>
          <w:lang w:val="en-US" w:eastAsia="zh-CN"/>
        </w:rPr>
        <w:t>399号</w:t>
      </w:r>
    </w:p>
    <w:p>
      <w:pPr>
        <w:kinsoku w:val="0"/>
        <w:overflowPunct w:val="0"/>
        <w:autoSpaceDE/>
        <w:autoSpaceDN/>
        <w:snapToGrid w:val="0"/>
        <w:spacing w:line="400" w:lineRule="atLeast"/>
        <w:ind w:firstLine="482" w:firstLineChars="200"/>
        <w:jc w:val="left"/>
        <w:textAlignment w:val="auto"/>
        <w:outlineLvl w:val="0"/>
        <w:rPr>
          <w:rFonts w:ascii="宋体" w:hAnsi="宋体" w:cs="宋体"/>
          <w:sz w:val="24"/>
          <w:szCs w:val="24"/>
          <w:highlight w:val="none"/>
          <w:u w:val="single"/>
        </w:rPr>
      </w:pPr>
      <w:bookmarkStart w:id="74" w:name="_Toc19214_WPSOffice_Level1"/>
      <w:r>
        <w:rPr>
          <w:rFonts w:hint="eastAsia" w:ascii="宋体" w:hAnsi="宋体" w:cs="宋体"/>
          <w:b/>
          <w:sz w:val="24"/>
          <w:szCs w:val="24"/>
          <w:highlight w:val="none"/>
        </w:rPr>
        <w:t>乙方</w:t>
      </w:r>
      <w:r>
        <w:rPr>
          <w:rFonts w:hint="eastAsia" w:ascii="宋体" w:hAnsi="宋体" w:cs="宋体"/>
          <w:b/>
          <w:bCs/>
          <w:sz w:val="24"/>
          <w:szCs w:val="24"/>
          <w:highlight w:val="none"/>
        </w:rPr>
        <w:t>：</w:t>
      </w:r>
      <w:bookmarkEnd w:id="74"/>
      <w:r>
        <w:rPr>
          <w:rFonts w:hint="eastAsia" w:ascii="宋体" w:hAnsi="宋体" w:cs="宋体"/>
          <w:kern w:val="2"/>
          <w:sz w:val="24"/>
          <w:szCs w:val="24"/>
          <w:highlight w:val="none"/>
          <w:u w:val="single"/>
        </w:rPr>
        <w:t xml:space="preserve">                                 </w:t>
      </w:r>
    </w:p>
    <w:p>
      <w:pPr>
        <w:kinsoku w:val="0"/>
        <w:overflowPunct w:val="0"/>
        <w:autoSpaceDE/>
        <w:autoSpaceDN/>
        <w:snapToGrid w:val="0"/>
        <w:spacing w:line="400" w:lineRule="atLeast"/>
        <w:ind w:firstLine="480" w:firstLineChars="200"/>
        <w:jc w:val="left"/>
        <w:textAlignment w:val="auto"/>
        <w:rPr>
          <w:rFonts w:ascii="宋体" w:hAnsi="宋体" w:cs="宋体"/>
          <w:sz w:val="24"/>
          <w:szCs w:val="24"/>
          <w:highlight w:val="none"/>
          <w:u w:val="single"/>
        </w:rPr>
      </w:pPr>
      <w:r>
        <w:rPr>
          <w:rFonts w:hint="eastAsia" w:ascii="宋体" w:hAnsi="宋体" w:cs="宋体"/>
          <w:sz w:val="24"/>
          <w:szCs w:val="24"/>
          <w:highlight w:val="none"/>
        </w:rPr>
        <w:t xml:space="preserve">      </w:t>
      </w:r>
      <w:r>
        <w:rPr>
          <w:rFonts w:hint="eastAsia" w:ascii="宋体" w:hAnsi="宋体" w:cs="宋体"/>
          <w:sz w:val="24"/>
          <w:szCs w:val="24"/>
          <w:highlight w:val="none"/>
          <w:u w:val="single"/>
        </w:rPr>
        <w:t xml:space="preserve">                                  </w:t>
      </w:r>
    </w:p>
    <w:p>
      <w:pPr>
        <w:kinsoku w:val="0"/>
        <w:overflowPunct w:val="0"/>
        <w:autoSpaceDE/>
        <w:autoSpaceDN/>
        <w:snapToGrid w:val="0"/>
        <w:spacing w:line="380" w:lineRule="exact"/>
        <w:ind w:firstLine="480" w:firstLineChars="200"/>
        <w:jc w:val="left"/>
        <w:textAlignment w:val="auto"/>
        <w:rPr>
          <w:rFonts w:hint="eastAsia" w:ascii="宋体" w:hAnsi="宋体" w:cs="宋体"/>
          <w:sz w:val="24"/>
          <w:szCs w:val="24"/>
          <w:highlight w:val="none"/>
        </w:rPr>
      </w:pPr>
      <w:r>
        <w:rPr>
          <w:rFonts w:hint="eastAsia" w:ascii="宋体" w:hAnsi="宋体" w:cs="宋体"/>
          <w:sz w:val="24"/>
          <w:szCs w:val="24"/>
          <w:highlight w:val="none"/>
        </w:rPr>
        <w:t>根据《中华人民共和国民法典》及有关法律、法规，</w:t>
      </w:r>
      <w:r>
        <w:rPr>
          <w:rFonts w:hAnsi="宋体"/>
          <w:sz w:val="24"/>
          <w:szCs w:val="24"/>
          <w:highlight w:val="none"/>
        </w:rPr>
        <w:t>甲、乙双方本着精诚合作、互惠互利的原则，</w:t>
      </w:r>
      <w:r>
        <w:rPr>
          <w:rFonts w:hint="eastAsia" w:hAnsi="宋体"/>
          <w:sz w:val="24"/>
          <w:szCs w:val="24"/>
          <w:highlight w:val="none"/>
        </w:rPr>
        <w:t>就甲方</w:t>
      </w:r>
      <w:r>
        <w:rPr>
          <w:rFonts w:hint="eastAsia" w:hAnsi="宋体"/>
          <w:sz w:val="24"/>
          <w:szCs w:val="24"/>
          <w:highlight w:val="none"/>
          <w:lang w:eastAsia="zh-CN"/>
        </w:rPr>
        <w:t>新增汇盛、乐肴居供热管道工程监理</w:t>
      </w:r>
      <w:r>
        <w:rPr>
          <w:rFonts w:hint="eastAsia" w:ascii="宋体" w:hAnsi="宋体" w:cs="宋体"/>
          <w:bCs/>
          <w:sz w:val="24"/>
          <w:szCs w:val="24"/>
          <w:highlight w:val="none"/>
        </w:rPr>
        <w:t>项目</w:t>
      </w:r>
      <w:r>
        <w:rPr>
          <w:rFonts w:hint="eastAsia" w:ascii="宋体" w:hAnsi="宋体" w:cs="宋体"/>
          <w:sz w:val="24"/>
          <w:szCs w:val="24"/>
          <w:highlight w:val="none"/>
        </w:rPr>
        <w:t>，经双方协商一致，签订本合同</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供双方共同遵守</w:t>
      </w:r>
      <w:r>
        <w:rPr>
          <w:rFonts w:hint="eastAsia" w:ascii="宋体" w:hAnsi="宋体" w:cs="宋体"/>
          <w:sz w:val="24"/>
          <w:szCs w:val="24"/>
          <w:highlight w:val="none"/>
        </w:rPr>
        <w:t>。</w:t>
      </w:r>
      <w:bookmarkStart w:id="75" w:name="_Toc25030_WPSOffice_Level1"/>
    </w:p>
    <w:p>
      <w:pPr>
        <w:kinsoku w:val="0"/>
        <w:overflowPunct w:val="0"/>
        <w:autoSpaceDE/>
        <w:autoSpaceDN/>
        <w:snapToGrid w:val="0"/>
        <w:spacing w:line="380" w:lineRule="exact"/>
        <w:jc w:val="left"/>
        <w:textAlignment w:val="auto"/>
        <w:rPr>
          <w:rFonts w:hint="eastAsia" w:ascii="宋体" w:hAnsi="Calibri" w:eastAsia="宋体" w:cs="宋体"/>
          <w:b/>
          <w:bCs/>
          <w:color w:val="000000"/>
          <w:kern w:val="0"/>
          <w:sz w:val="24"/>
          <w:szCs w:val="24"/>
          <w:lang w:val="en-US" w:eastAsia="zh-CN"/>
        </w:rPr>
      </w:pPr>
      <w:r>
        <w:rPr>
          <w:rFonts w:hint="eastAsia" w:ascii="宋体" w:hAnsi="宋体" w:cs="宋体"/>
          <w:sz w:val="24"/>
          <w:szCs w:val="24"/>
          <w:highlight w:val="none"/>
          <w:lang w:eastAsia="zh-CN"/>
        </w:rPr>
        <w:t>一、</w:t>
      </w:r>
      <w:r>
        <w:rPr>
          <w:rFonts w:hint="eastAsia" w:ascii="宋体" w:hAnsi="Calibri" w:eastAsia="宋体" w:cs="宋体"/>
          <w:b/>
          <w:bCs/>
          <w:color w:val="000000"/>
          <w:kern w:val="0"/>
          <w:sz w:val="24"/>
          <w:szCs w:val="24"/>
          <w:lang w:val="en-US" w:eastAsia="zh-CN"/>
        </w:rPr>
        <w:t>项目概况</w:t>
      </w:r>
      <w:bookmarkEnd w:id="75"/>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1、</w:t>
      </w:r>
      <w:r>
        <w:rPr>
          <w:rFonts w:hint="eastAsia" w:ascii="宋体" w:hAnsi="Calibri" w:eastAsia="宋体" w:cs="宋体"/>
          <w:b w:val="0"/>
          <w:bCs w:val="0"/>
          <w:color w:val="000000"/>
          <w:kern w:val="0"/>
          <w:sz w:val="24"/>
          <w:szCs w:val="24"/>
          <w:lang w:val="en-US" w:eastAsia="zh-CN"/>
        </w:rPr>
        <w:t>项目名称：</w:t>
      </w:r>
      <w:r>
        <w:rPr>
          <w:rFonts w:hint="eastAsia" w:ascii="宋体" w:hAnsi="Calibri" w:cs="宋体"/>
          <w:b w:val="0"/>
          <w:bCs w:val="0"/>
          <w:color w:val="000000"/>
          <w:kern w:val="0"/>
          <w:sz w:val="24"/>
          <w:szCs w:val="24"/>
          <w:lang w:val="en-US" w:eastAsia="zh-CN"/>
        </w:rPr>
        <w:t>新增汇盛、乐肴居供热管道工程监理</w:t>
      </w:r>
      <w:r>
        <w:rPr>
          <w:rFonts w:hint="eastAsia" w:ascii="宋体" w:hAnsi="Calibri" w:eastAsia="宋体" w:cs="宋体"/>
          <w:b w:val="0"/>
          <w:bCs w:val="0"/>
          <w:color w:val="000000"/>
          <w:kern w:val="0"/>
          <w:sz w:val="24"/>
          <w:szCs w:val="24"/>
          <w:lang w:val="en-US" w:eastAsia="zh-CN"/>
        </w:rPr>
        <w:t xml:space="preserve"> </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2、</w:t>
      </w:r>
      <w:r>
        <w:rPr>
          <w:rFonts w:hint="eastAsia" w:ascii="宋体" w:hAnsi="Calibri" w:eastAsia="宋体" w:cs="宋体"/>
          <w:b w:val="0"/>
          <w:bCs w:val="0"/>
          <w:color w:val="000000"/>
          <w:kern w:val="0"/>
          <w:sz w:val="24"/>
          <w:szCs w:val="24"/>
          <w:lang w:val="en-US" w:eastAsia="zh-CN"/>
        </w:rPr>
        <w:t>项目地点：</w:t>
      </w:r>
      <w:r>
        <w:rPr>
          <w:rFonts w:hint="eastAsia" w:ascii="宋体" w:hAnsi="Calibri" w:cs="宋体"/>
          <w:b w:val="0"/>
          <w:bCs w:val="0"/>
          <w:color w:val="000000"/>
          <w:kern w:val="0"/>
          <w:sz w:val="24"/>
          <w:szCs w:val="24"/>
          <w:lang w:val="en-US" w:eastAsia="zh-CN"/>
        </w:rPr>
        <w:t>厦门市同安区轻工食品园</w:t>
      </w:r>
      <w:r>
        <w:rPr>
          <w:rFonts w:hint="eastAsia" w:ascii="宋体" w:hAnsi="Calibri" w:eastAsia="宋体" w:cs="宋体"/>
          <w:b w:val="0"/>
          <w:bCs w:val="0"/>
          <w:color w:val="000000"/>
          <w:kern w:val="0"/>
          <w:sz w:val="24"/>
          <w:szCs w:val="24"/>
          <w:lang w:val="en-US" w:eastAsia="zh-CN"/>
        </w:rPr>
        <w:t>。</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3、建设规模</w:t>
      </w:r>
      <w:r>
        <w:rPr>
          <w:rFonts w:hint="eastAsia" w:ascii="宋体" w:hAnsi="Calibri" w:eastAsia="宋体" w:cs="宋体"/>
          <w:b w:val="0"/>
          <w:bCs w:val="0"/>
          <w:color w:val="000000"/>
          <w:kern w:val="0"/>
          <w:sz w:val="24"/>
          <w:szCs w:val="24"/>
          <w:lang w:val="en-US" w:eastAsia="zh-CN"/>
        </w:rPr>
        <w:t>：</w:t>
      </w:r>
      <w:r>
        <w:rPr>
          <w:rFonts w:hint="eastAsia" w:ascii="宋体" w:hAnsi="Calibri" w:cs="宋体"/>
          <w:b w:val="0"/>
          <w:bCs w:val="0"/>
          <w:color w:val="000000"/>
          <w:kern w:val="0"/>
          <w:sz w:val="24"/>
          <w:szCs w:val="24"/>
          <w:lang w:val="en-US" w:eastAsia="zh-CN"/>
        </w:rPr>
        <w:t>项目建安费约72万元</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default"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4、计划工期：3个月</w:t>
      </w:r>
    </w:p>
    <w:p>
      <w:pPr>
        <w:pStyle w:val="6"/>
        <w:keepNext w:val="0"/>
        <w:keepLines w:val="0"/>
        <w:numPr>
          <w:ilvl w:val="0"/>
          <w:numId w:val="0"/>
        </w:numPr>
        <w:kinsoku w:val="0"/>
        <w:overflowPunct w:val="0"/>
        <w:autoSpaceDE w:val="0"/>
        <w:autoSpaceDN w:val="0"/>
        <w:spacing w:before="0" w:after="0" w:line="360" w:lineRule="auto"/>
        <w:ind w:leftChars="0" w:right="210" w:rightChars="100"/>
        <w:jc w:val="both"/>
        <w:textAlignment w:val="auto"/>
        <w:rPr>
          <w:rFonts w:hint="eastAsia" w:ascii="宋体" w:hAnsi="Calibri"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5、工程建设内容：</w:t>
      </w:r>
    </w:p>
    <w:p>
      <w:pPr>
        <w:pStyle w:val="6"/>
        <w:keepNext w:val="0"/>
        <w:keepLines w:val="0"/>
        <w:numPr>
          <w:ilvl w:val="0"/>
          <w:numId w:val="0"/>
        </w:numPr>
        <w:kinsoku w:val="0"/>
        <w:overflowPunct w:val="0"/>
        <w:autoSpaceDE w:val="0"/>
        <w:autoSpaceDN w:val="0"/>
        <w:spacing w:before="0" w:after="0" w:line="360" w:lineRule="auto"/>
        <w:ind w:leftChars="0" w:right="210" w:rightChars="100"/>
        <w:jc w:val="both"/>
        <w:textAlignment w:val="auto"/>
        <w:rPr>
          <w:rFonts w:hint="eastAsia" w:ascii="宋体" w:hAnsi="宋体" w:eastAsia="宋体" w:cs="宋体"/>
          <w:b w:val="0"/>
          <w:bCs/>
          <w:sz w:val="24"/>
          <w:szCs w:val="24"/>
        </w:rPr>
      </w:pPr>
      <w:r>
        <w:rPr>
          <w:rFonts w:hint="eastAsia" w:ascii="宋体" w:hAnsi="Calibri" w:cs="宋体"/>
          <w:b w:val="0"/>
          <w:bCs w:val="0"/>
          <w:color w:val="000000"/>
          <w:kern w:val="0"/>
          <w:sz w:val="24"/>
          <w:szCs w:val="24"/>
          <w:lang w:val="en-US" w:eastAsia="zh-CN"/>
        </w:rPr>
        <w:t xml:space="preserve">5.1 </w:t>
      </w:r>
      <w:r>
        <w:rPr>
          <w:rFonts w:hint="eastAsia" w:ascii="宋体" w:hAnsi="宋体" w:eastAsia="宋体" w:cs="宋体"/>
          <w:b w:val="0"/>
          <w:bCs/>
          <w:sz w:val="24"/>
          <w:szCs w:val="24"/>
        </w:rPr>
        <w:t>从</w:t>
      </w:r>
      <w:r>
        <w:rPr>
          <w:rFonts w:hint="eastAsia" w:ascii="宋体" w:hAnsi="宋体" w:eastAsia="宋体" w:cs="宋体"/>
          <w:b w:val="0"/>
          <w:bCs/>
          <w:sz w:val="24"/>
          <w:szCs w:val="24"/>
          <w:lang w:eastAsia="zh-CN"/>
        </w:rPr>
        <w:t>原有的供热母管（中药厂线）</w:t>
      </w:r>
      <w:r>
        <w:rPr>
          <w:rFonts w:hint="eastAsia" w:ascii="宋体" w:hAnsi="宋体" w:eastAsia="宋体" w:cs="宋体"/>
          <w:b w:val="0"/>
          <w:bCs/>
          <w:sz w:val="24"/>
          <w:szCs w:val="24"/>
        </w:rPr>
        <w:t>DN400管线接出DN200管道,</w:t>
      </w:r>
      <w:r>
        <w:rPr>
          <w:rFonts w:hint="eastAsia" w:ascii="宋体" w:hAnsi="宋体" w:eastAsia="宋体" w:cs="宋体"/>
          <w:b w:val="0"/>
          <w:bCs/>
          <w:sz w:val="24"/>
          <w:szCs w:val="24"/>
          <w:lang w:eastAsia="zh-CN"/>
        </w:rPr>
        <w:t>长度约</w:t>
      </w:r>
      <w:r>
        <w:rPr>
          <w:rFonts w:hint="eastAsia" w:ascii="宋体" w:hAnsi="宋体" w:eastAsia="宋体" w:cs="宋体"/>
          <w:b w:val="0"/>
          <w:bCs/>
          <w:sz w:val="24"/>
          <w:szCs w:val="24"/>
          <w:lang w:val="en-US" w:eastAsia="zh-CN"/>
        </w:rPr>
        <w:t>250米，</w:t>
      </w:r>
      <w:r>
        <w:rPr>
          <w:rFonts w:hint="eastAsia" w:ascii="宋体" w:hAnsi="宋体" w:eastAsia="宋体" w:cs="宋体"/>
          <w:b w:val="0"/>
          <w:bCs/>
          <w:sz w:val="24"/>
          <w:szCs w:val="24"/>
        </w:rPr>
        <w:t>地埋敷设过美禾三路，沿</w:t>
      </w:r>
      <w:r>
        <w:rPr>
          <w:rFonts w:hint="eastAsia" w:ascii="宋体" w:hAnsi="宋体" w:eastAsia="宋体" w:cs="宋体"/>
          <w:b w:val="0"/>
          <w:bCs/>
          <w:sz w:val="24"/>
          <w:szCs w:val="24"/>
          <w:lang w:eastAsia="zh-CN"/>
        </w:rPr>
        <w:t>侨</w:t>
      </w:r>
      <w:r>
        <w:rPr>
          <w:rFonts w:hint="eastAsia" w:ascii="宋体" w:hAnsi="宋体" w:eastAsia="宋体" w:cs="宋体"/>
          <w:b w:val="0"/>
          <w:bCs/>
          <w:sz w:val="24"/>
          <w:szCs w:val="24"/>
        </w:rPr>
        <w:t>星化工围墙东侧架空</w:t>
      </w:r>
      <w:r>
        <w:rPr>
          <w:rFonts w:hint="eastAsia" w:ascii="宋体" w:hAnsi="宋体" w:eastAsia="宋体" w:cs="宋体"/>
          <w:b w:val="0"/>
          <w:bCs/>
          <w:sz w:val="24"/>
          <w:szCs w:val="24"/>
          <w:lang w:val="en-US" w:eastAsia="zh-CN"/>
        </w:rPr>
        <w:t>+埋地敷</w:t>
      </w:r>
      <w:r>
        <w:rPr>
          <w:rFonts w:hint="eastAsia" w:ascii="宋体" w:hAnsi="宋体" w:eastAsia="宋体" w:cs="宋体"/>
          <w:b w:val="0"/>
          <w:bCs/>
          <w:sz w:val="24"/>
          <w:szCs w:val="24"/>
        </w:rPr>
        <w:t>设直至用户</w:t>
      </w:r>
      <w:r>
        <w:rPr>
          <w:rFonts w:hint="eastAsia" w:ascii="宋体" w:hAnsi="宋体" w:eastAsia="宋体" w:cs="宋体"/>
          <w:b w:val="0"/>
          <w:bCs/>
          <w:sz w:val="24"/>
          <w:szCs w:val="24"/>
          <w:lang w:eastAsia="zh-CN"/>
        </w:rPr>
        <w:t>，来</w:t>
      </w:r>
      <w:r>
        <w:rPr>
          <w:rFonts w:hint="eastAsia" w:ascii="宋体" w:hAnsi="宋体" w:eastAsia="宋体" w:cs="宋体"/>
          <w:b w:val="0"/>
          <w:bCs/>
          <w:sz w:val="24"/>
          <w:szCs w:val="24"/>
          <w:lang w:val="en-US" w:eastAsia="zh-CN"/>
        </w:rPr>
        <w:t>满足</w:t>
      </w:r>
      <w:r>
        <w:rPr>
          <w:rFonts w:hint="eastAsia" w:ascii="宋体" w:hAnsi="宋体" w:eastAsia="宋体" w:cs="宋体"/>
          <w:b w:val="0"/>
          <w:bCs/>
          <w:sz w:val="24"/>
          <w:szCs w:val="24"/>
        </w:rPr>
        <w:t>厦门汇盛生物有限公司</w:t>
      </w:r>
      <w:r>
        <w:rPr>
          <w:rFonts w:hint="eastAsia" w:ascii="宋体" w:hAnsi="宋体" w:eastAsia="宋体" w:cs="宋体"/>
          <w:b w:val="0"/>
          <w:bCs/>
          <w:sz w:val="24"/>
          <w:szCs w:val="24"/>
          <w:lang w:val="en-US" w:eastAsia="zh-CN"/>
        </w:rPr>
        <w:t>和厦门陈纪乐肴居食品有限公司新厂房的用汽需求，此建设工程项目包</w:t>
      </w:r>
      <w:r>
        <w:rPr>
          <w:rFonts w:hint="eastAsia" w:ascii="宋体" w:hAnsi="宋体" w:eastAsia="宋体" w:cs="宋体"/>
          <w:b w:val="0"/>
          <w:bCs/>
          <w:sz w:val="24"/>
          <w:szCs w:val="24"/>
        </w:rPr>
        <w:t>含管道、管件、钢构、保温材料、凝土管墩及管道支吊架等的购买、制作、安装。</w:t>
      </w:r>
    </w:p>
    <w:p>
      <w:pPr>
        <w:pStyle w:val="6"/>
        <w:keepNext w:val="0"/>
        <w:keepLines w:val="0"/>
        <w:numPr>
          <w:ilvl w:val="0"/>
          <w:numId w:val="0"/>
        </w:numPr>
        <w:kinsoku w:val="0"/>
        <w:overflowPunct w:val="0"/>
        <w:autoSpaceDE w:val="0"/>
        <w:autoSpaceDN w:val="0"/>
        <w:spacing w:before="0" w:after="0" w:line="360" w:lineRule="auto"/>
        <w:ind w:leftChars="0" w:right="210" w:rightChars="100"/>
        <w:jc w:val="both"/>
        <w:rPr>
          <w:rFonts w:hint="eastAsia" w:ascii="宋体" w:hAnsi="宋体" w:eastAsia="宋体"/>
          <w:b w:val="0"/>
          <w:bCs/>
          <w:sz w:val="24"/>
          <w:szCs w:val="24"/>
        </w:rPr>
      </w:pPr>
      <w:r>
        <w:rPr>
          <w:rFonts w:hint="eastAsia" w:ascii="宋体" w:hAnsi="宋体" w:eastAsia="宋体"/>
          <w:b w:val="0"/>
          <w:bCs/>
          <w:sz w:val="24"/>
          <w:szCs w:val="24"/>
          <w:lang w:val="en-US" w:eastAsia="zh-CN"/>
        </w:rPr>
        <w:t xml:space="preserve">5.2 </w:t>
      </w:r>
      <w:r>
        <w:rPr>
          <w:rFonts w:hint="eastAsia" w:ascii="宋体" w:hAnsi="宋体" w:eastAsia="宋体"/>
          <w:b w:val="0"/>
          <w:bCs/>
          <w:sz w:val="24"/>
          <w:szCs w:val="24"/>
        </w:rPr>
        <w:t>采购范围和内容：本工程项目施工图中包含的所有项目的施工阶段、竣工验收阶段、竣工结算阶段、缺陷保修阶段的投资、质量、进度、费用控制、安全生产控制、节能管理和合同、信息管理、配套专业及交底移交相关手续等内容的全过程监理。</w:t>
      </w:r>
    </w:p>
    <w:p>
      <w:pPr>
        <w:spacing w:line="360" w:lineRule="auto"/>
        <w:rPr>
          <w:rFonts w:hint="eastAsia" w:ascii="宋体" w:hAnsi="宋体" w:eastAsia="宋体"/>
          <w:b w:val="0"/>
          <w:bCs/>
          <w:sz w:val="24"/>
          <w:szCs w:val="24"/>
        </w:rPr>
      </w:pPr>
      <w:r>
        <w:rPr>
          <w:rFonts w:hint="eastAsia" w:ascii="宋体" w:hAnsi="宋体"/>
          <w:b w:val="0"/>
          <w:bCs/>
          <w:sz w:val="24"/>
          <w:szCs w:val="24"/>
          <w:lang w:val="en-US" w:eastAsia="zh-CN"/>
        </w:rPr>
        <w:t>5.3</w:t>
      </w:r>
      <w:r>
        <w:rPr>
          <w:rFonts w:hint="eastAsia" w:ascii="宋体" w:hAnsi="宋体" w:eastAsia="宋体"/>
          <w:b w:val="0"/>
          <w:bCs/>
          <w:sz w:val="24"/>
          <w:szCs w:val="24"/>
          <w:lang w:val="en-US" w:eastAsia="zh-CN"/>
        </w:rPr>
        <w:t xml:space="preserve"> </w:t>
      </w:r>
      <w:r>
        <w:rPr>
          <w:rFonts w:hint="eastAsia" w:ascii="宋体" w:hAnsi="宋体" w:eastAsia="宋体"/>
          <w:b w:val="0"/>
          <w:bCs/>
          <w:sz w:val="24"/>
          <w:szCs w:val="24"/>
        </w:rPr>
        <w:t>监理服务期：</w:t>
      </w:r>
      <w:r>
        <w:rPr>
          <w:rFonts w:hint="eastAsia" w:ascii="宋体" w:hAnsi="宋体" w:eastAsia="宋体" w:cs="宋体"/>
          <w:b w:val="0"/>
          <w:bCs/>
          <w:color w:val="000000"/>
          <w:sz w:val="24"/>
          <w:szCs w:val="24"/>
          <w:lang w:bidi="ar"/>
        </w:rPr>
        <w:t>包含施工准备阶段、施工阶段及工程质保期（工程质保期为竣工验收合格后一年）</w:t>
      </w:r>
      <w:r>
        <w:rPr>
          <w:rFonts w:hint="eastAsia" w:ascii="宋体" w:hAnsi="宋体" w:eastAsia="宋体"/>
          <w:b w:val="0"/>
          <w:bCs/>
          <w:sz w:val="24"/>
          <w:szCs w:val="24"/>
        </w:rPr>
        <w:t>。</w:t>
      </w:r>
    </w:p>
    <w:p>
      <w:pPr>
        <w:pStyle w:val="6"/>
        <w:keepNext w:val="0"/>
        <w:keepLines w:val="0"/>
        <w:numPr>
          <w:ilvl w:val="0"/>
          <w:numId w:val="0"/>
        </w:numPr>
        <w:kinsoku w:val="0"/>
        <w:overflowPunct w:val="0"/>
        <w:autoSpaceDE w:val="0"/>
        <w:autoSpaceDN w:val="0"/>
        <w:spacing w:before="0" w:after="0"/>
        <w:ind w:right="210" w:rightChars="100"/>
        <w:jc w:val="both"/>
        <w:rPr>
          <w:rFonts w:hint="eastAsia" w:ascii="宋体" w:hAnsi="宋体" w:eastAsia="宋体"/>
          <w:b w:val="0"/>
          <w:bCs/>
          <w:sz w:val="24"/>
          <w:szCs w:val="24"/>
        </w:rPr>
      </w:pPr>
      <w:r>
        <w:rPr>
          <w:rFonts w:hint="eastAsia" w:ascii="宋体" w:hAnsi="宋体" w:eastAsia="宋体"/>
          <w:b w:val="0"/>
          <w:bCs/>
          <w:sz w:val="24"/>
          <w:szCs w:val="24"/>
          <w:lang w:val="en-US" w:eastAsia="zh-CN"/>
        </w:rPr>
        <w:t xml:space="preserve">5.4 </w:t>
      </w:r>
      <w:r>
        <w:rPr>
          <w:rFonts w:hint="eastAsia" w:ascii="宋体" w:hAnsi="宋体" w:eastAsia="宋体"/>
          <w:b w:val="0"/>
          <w:bCs/>
          <w:sz w:val="24"/>
          <w:szCs w:val="24"/>
        </w:rPr>
        <w:t>质量要求：工程质量符合《建筑工程施工质量验收统一标准》和GB 50184-2011《工业金属管道工程施工质量验收规范》合格标准及国家、行业及地方相关施工验收规范合格标准。</w:t>
      </w:r>
    </w:p>
    <w:p>
      <w:pPr>
        <w:numPr>
          <w:ilvl w:val="0"/>
          <w:numId w:val="0"/>
        </w:numPr>
        <w:spacing w:line="400" w:lineRule="exact"/>
        <w:textAlignment w:val="center"/>
        <w:rPr>
          <w:rFonts w:hint="eastAsia" w:ascii="宋体" w:hAnsi="宋体" w:cs="宋体"/>
          <w:sz w:val="24"/>
          <w:szCs w:val="24"/>
        </w:rPr>
      </w:pPr>
      <w:r>
        <w:rPr>
          <w:rFonts w:hint="eastAsia" w:ascii="宋体" w:hAnsi="宋体" w:cs="宋体"/>
          <w:sz w:val="24"/>
          <w:szCs w:val="24"/>
          <w:lang w:val="en-US" w:eastAsia="zh-CN"/>
        </w:rPr>
        <w:t>二、本</w:t>
      </w:r>
      <w:r>
        <w:rPr>
          <w:rFonts w:hint="eastAsia" w:ascii="宋体" w:hAnsi="宋体" w:cs="宋体"/>
          <w:sz w:val="24"/>
          <w:szCs w:val="24"/>
        </w:rPr>
        <w:t>合同中的有关词语与本合同第二部分《标准条件》中赋予它们的定义相同。</w:t>
      </w:r>
    </w:p>
    <w:p>
      <w:pPr>
        <w:numPr>
          <w:ilvl w:val="0"/>
          <w:numId w:val="0"/>
        </w:numPr>
        <w:spacing w:line="400" w:lineRule="exact"/>
        <w:textAlignment w:val="center"/>
        <w:rPr>
          <w:rFonts w:hint="eastAsia" w:ascii="宋体" w:hAnsi="宋体" w:cs="宋体"/>
          <w:sz w:val="24"/>
          <w:szCs w:val="24"/>
        </w:rPr>
      </w:pPr>
      <w:r>
        <w:rPr>
          <w:rFonts w:hint="eastAsia" w:ascii="宋体" w:hAnsi="宋体" w:cs="宋体"/>
          <w:sz w:val="24"/>
          <w:szCs w:val="24"/>
          <w:lang w:val="en-US" w:eastAsia="zh-CN"/>
        </w:rPr>
        <w:t>三、下</w:t>
      </w:r>
      <w:r>
        <w:rPr>
          <w:rFonts w:hint="eastAsia" w:ascii="宋体" w:hAnsi="宋体" w:cs="宋体"/>
          <w:sz w:val="24"/>
          <w:szCs w:val="24"/>
        </w:rPr>
        <w:t>列文件均为本合同的组成部分：</w:t>
      </w:r>
    </w:p>
    <w:p>
      <w:pPr>
        <w:numPr>
          <w:ilvl w:val="0"/>
          <w:numId w:val="0"/>
        </w:numPr>
        <w:tabs>
          <w:tab w:val="left" w:pos="0"/>
        </w:tabs>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val="en-US" w:eastAsia="zh-CN" w:bidi="ar"/>
        </w:rPr>
        <w:t>1、</w:t>
      </w:r>
      <w:r>
        <w:rPr>
          <w:rFonts w:hint="eastAsia" w:ascii="宋体" w:hAnsi="宋体" w:cs="宋体"/>
          <w:color w:val="000000"/>
          <w:sz w:val="24"/>
          <w:szCs w:val="24"/>
          <w:shd w:val="clear" w:color="auto" w:fill="FFFFFF"/>
          <w:lang w:bidi="ar"/>
        </w:rPr>
        <w:t>监理报价文件或成交通知书；</w:t>
      </w:r>
    </w:p>
    <w:p>
      <w:pPr>
        <w:numPr>
          <w:ilvl w:val="0"/>
          <w:numId w:val="0"/>
        </w:numPr>
        <w:tabs>
          <w:tab w:val="left" w:pos="0"/>
        </w:tabs>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val="en-US" w:eastAsia="zh-CN" w:bidi="ar"/>
        </w:rPr>
        <w:t>2、</w:t>
      </w:r>
      <w:r>
        <w:rPr>
          <w:rFonts w:hint="eastAsia" w:ascii="宋体" w:hAnsi="宋体" w:cs="宋体"/>
          <w:color w:val="000000"/>
          <w:sz w:val="24"/>
          <w:szCs w:val="24"/>
          <w:shd w:val="clear" w:color="auto" w:fill="FFFFFF"/>
          <w:lang w:bidi="ar"/>
        </w:rPr>
        <w:t>本合同标准条件；</w:t>
      </w:r>
    </w:p>
    <w:p>
      <w:pPr>
        <w:numPr>
          <w:ilvl w:val="0"/>
          <w:numId w:val="0"/>
        </w:numPr>
        <w:tabs>
          <w:tab w:val="left" w:pos="0"/>
        </w:tabs>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val="en-US" w:eastAsia="zh-CN" w:bidi="ar"/>
        </w:rPr>
        <w:t>3、</w:t>
      </w:r>
      <w:r>
        <w:rPr>
          <w:rFonts w:hint="eastAsia" w:ascii="宋体" w:hAnsi="宋体" w:cs="宋体"/>
          <w:color w:val="000000"/>
          <w:sz w:val="24"/>
          <w:szCs w:val="24"/>
          <w:shd w:val="clear" w:color="auto" w:fill="FFFFFF"/>
          <w:lang w:bidi="ar"/>
        </w:rPr>
        <w:t>本合同专用条件；</w:t>
      </w:r>
    </w:p>
    <w:p>
      <w:pPr>
        <w:numPr>
          <w:ilvl w:val="0"/>
          <w:numId w:val="0"/>
        </w:numPr>
        <w:tabs>
          <w:tab w:val="left" w:pos="0"/>
        </w:tabs>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val="en-US" w:eastAsia="zh-CN" w:bidi="ar"/>
        </w:rPr>
        <w:t>4、</w:t>
      </w:r>
      <w:r>
        <w:rPr>
          <w:rFonts w:hint="eastAsia" w:ascii="宋体" w:hAnsi="宋体" w:cs="宋体"/>
          <w:color w:val="000000"/>
          <w:sz w:val="24"/>
          <w:szCs w:val="24"/>
          <w:shd w:val="clear" w:color="auto" w:fill="FFFFFF"/>
          <w:lang w:bidi="ar"/>
        </w:rPr>
        <w:t>在实施过程中双方共同签署的补充与修正文件。</w:t>
      </w:r>
    </w:p>
    <w:p>
      <w:pPr>
        <w:spacing w:line="400" w:lineRule="exact"/>
        <w:ind w:firstLine="480" w:firstLineChars="200"/>
        <w:rPr>
          <w:rFonts w:hint="eastAsia" w:ascii="宋体" w:hAnsi="宋体" w:cs="宋体"/>
          <w:sz w:val="24"/>
          <w:szCs w:val="24"/>
        </w:rPr>
      </w:pPr>
      <w:r>
        <w:rPr>
          <w:rFonts w:hint="eastAsia" w:ascii="宋体" w:hAnsi="宋体" w:cs="宋体"/>
          <w:sz w:val="24"/>
          <w:szCs w:val="24"/>
        </w:rPr>
        <w:t>以上文件之间的效力先后顺序为4、3、2、1。</w:t>
      </w:r>
    </w:p>
    <w:p>
      <w:pPr>
        <w:numPr>
          <w:ilvl w:val="0"/>
          <w:numId w:val="0"/>
        </w:numPr>
        <w:spacing w:line="400" w:lineRule="exact"/>
        <w:textAlignment w:val="center"/>
        <w:rPr>
          <w:rFonts w:hint="eastAsia" w:ascii="宋体" w:hAnsi="宋体" w:cs="宋体"/>
          <w:sz w:val="24"/>
          <w:szCs w:val="24"/>
        </w:rPr>
      </w:pPr>
      <w:r>
        <w:rPr>
          <w:rFonts w:hint="eastAsia" w:ascii="宋体" w:hAnsi="宋体" w:cs="宋体"/>
          <w:sz w:val="24"/>
          <w:szCs w:val="24"/>
          <w:lang w:val="en-US" w:eastAsia="zh-CN"/>
        </w:rPr>
        <w:t>四、监</w:t>
      </w:r>
      <w:r>
        <w:rPr>
          <w:rFonts w:hint="eastAsia" w:ascii="宋体" w:hAnsi="宋体" w:cs="宋体"/>
          <w:sz w:val="24"/>
          <w:szCs w:val="24"/>
        </w:rPr>
        <w:t>理人向委托人承诺，按照本合同的规定，承担本合同专用条件中议定范围内的监理业务。</w:t>
      </w:r>
    </w:p>
    <w:p>
      <w:pPr>
        <w:numPr>
          <w:ilvl w:val="0"/>
          <w:numId w:val="0"/>
        </w:numPr>
        <w:spacing w:line="400" w:lineRule="exact"/>
        <w:textAlignment w:val="center"/>
        <w:rPr>
          <w:rFonts w:hint="eastAsia" w:ascii="宋体" w:hAnsi="宋体" w:cs="宋体"/>
          <w:sz w:val="24"/>
          <w:szCs w:val="24"/>
        </w:rPr>
      </w:pPr>
      <w:r>
        <w:rPr>
          <w:rFonts w:hint="eastAsia" w:ascii="宋体" w:hAnsi="宋体" w:cs="宋体"/>
          <w:sz w:val="24"/>
          <w:szCs w:val="24"/>
          <w:lang w:val="en-US" w:eastAsia="zh-CN"/>
        </w:rPr>
        <w:t>五、</w:t>
      </w:r>
      <w:r>
        <w:rPr>
          <w:rFonts w:hint="eastAsia" w:ascii="宋体" w:hAnsi="宋体" w:cs="宋体"/>
          <w:sz w:val="24"/>
          <w:szCs w:val="24"/>
        </w:rPr>
        <w:t>委托人向监理人承诺按照本合同专用条件第三十九条注明的期限、方式、币种，向监理人支付报酬。</w:t>
      </w:r>
    </w:p>
    <w:p>
      <w:pPr>
        <w:rPr>
          <w:rFonts w:hint="eastAsia"/>
        </w:rPr>
      </w:pP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bCs/>
          <w:color w:val="000000"/>
          <w:kern w:val="0"/>
          <w:sz w:val="24"/>
          <w:szCs w:val="24"/>
          <w:lang w:val="en-US" w:eastAsia="zh-CN"/>
        </w:rPr>
      </w:pPr>
      <w:r>
        <w:rPr>
          <w:rFonts w:hint="eastAsia" w:ascii="宋体" w:hAnsi="Calibri" w:cs="宋体"/>
          <w:b/>
          <w:bCs/>
          <w:color w:val="000000"/>
          <w:kern w:val="0"/>
          <w:sz w:val="24"/>
          <w:szCs w:val="24"/>
          <w:lang w:val="en-US" w:eastAsia="zh-CN"/>
        </w:rPr>
        <w:t>六、</w:t>
      </w:r>
      <w:r>
        <w:rPr>
          <w:rFonts w:hint="eastAsia" w:ascii="宋体" w:hAnsi="Calibri" w:eastAsia="宋体" w:cs="宋体"/>
          <w:b/>
          <w:bCs/>
          <w:color w:val="000000"/>
          <w:kern w:val="0"/>
          <w:sz w:val="24"/>
          <w:szCs w:val="24"/>
          <w:lang w:val="en-US" w:eastAsia="zh-CN"/>
        </w:rPr>
        <w:t>合同生效</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bookmarkStart w:id="76" w:name="_Toc7611_WPSOffice_Level1"/>
      <w:r>
        <w:rPr>
          <w:rFonts w:hint="eastAsia" w:ascii="宋体" w:hAnsi="Calibri" w:cs="宋体"/>
          <w:b w:val="0"/>
          <w:bCs w:val="0"/>
          <w:color w:val="000000"/>
          <w:kern w:val="0"/>
          <w:sz w:val="24"/>
          <w:szCs w:val="24"/>
          <w:lang w:val="en-US" w:eastAsia="zh-CN"/>
        </w:rPr>
        <w:t xml:space="preserve">3.1 </w:t>
      </w:r>
      <w:r>
        <w:rPr>
          <w:rFonts w:hint="eastAsia" w:ascii="宋体" w:hAnsi="Calibri" w:eastAsia="宋体" w:cs="宋体"/>
          <w:b w:val="0"/>
          <w:bCs w:val="0"/>
          <w:color w:val="000000"/>
          <w:kern w:val="0"/>
          <w:sz w:val="24"/>
          <w:szCs w:val="24"/>
          <w:lang w:val="en-US" w:eastAsia="zh-CN"/>
        </w:rPr>
        <w:t>合同订立时间：2022年   月    日</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3.2</w:t>
      </w:r>
      <w:r>
        <w:rPr>
          <w:rFonts w:hint="eastAsia" w:ascii="宋体" w:hAnsi="Calibri" w:eastAsia="宋体" w:cs="宋体"/>
          <w:b w:val="0"/>
          <w:bCs w:val="0"/>
          <w:color w:val="000000"/>
          <w:kern w:val="0"/>
          <w:sz w:val="24"/>
          <w:szCs w:val="24"/>
          <w:lang w:val="en-US" w:eastAsia="zh-CN"/>
        </w:rPr>
        <w:t>合同订立地点：</w:t>
      </w:r>
      <w:r>
        <w:rPr>
          <w:rFonts w:hint="eastAsia" w:ascii="宋体" w:hAnsi="Calibri" w:cs="宋体"/>
          <w:b w:val="0"/>
          <w:bCs w:val="0"/>
          <w:color w:val="000000"/>
          <w:kern w:val="0"/>
          <w:sz w:val="24"/>
          <w:szCs w:val="24"/>
          <w:lang w:val="en-US" w:eastAsia="zh-CN"/>
        </w:rPr>
        <w:t>厦门同集热电有限公司</w:t>
      </w:r>
    </w:p>
    <w:p>
      <w:pPr>
        <w:pStyle w:val="80"/>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宋体" w:cs="宋体"/>
          <w:color w:val="auto"/>
          <w:sz w:val="24"/>
          <w:szCs w:val="24"/>
        </w:rPr>
        <w:t>本合同一式肆份，甲乙双方各持两份，具有同等的法律效力。</w:t>
      </w:r>
    </w:p>
    <w:p>
      <w:pPr>
        <w:pStyle w:val="80"/>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本合同双方约定：自双方代表签字，加盖公章或合同专用章即生效。</w:t>
      </w:r>
    </w:p>
    <w:bookmarkEnd w:id="76"/>
    <w:p>
      <w:pPr>
        <w:snapToGrid w:val="0"/>
        <w:spacing w:before="120" w:beforeLines="50" w:after="120" w:afterLines="50" w:line="320" w:lineRule="atLeast"/>
        <w:rPr>
          <w:rFonts w:ascii="宋体" w:hAnsi="宋体"/>
          <w:sz w:val="24"/>
          <w:highlight w:val="none"/>
        </w:rPr>
      </w:pPr>
      <w:r>
        <w:rPr>
          <w:rFonts w:hint="eastAsia" w:ascii="宋体" w:hAnsi="宋体"/>
          <w:b/>
          <w:bCs/>
          <w:sz w:val="24"/>
          <w:highlight w:val="none"/>
        </w:rPr>
        <w:t>双方签署页：（以下无正文）</w:t>
      </w:r>
    </w:p>
    <w:p>
      <w:pPr>
        <w:snapToGrid w:val="0"/>
        <w:spacing w:before="120" w:beforeLines="50" w:after="120" w:afterLines="50" w:line="320" w:lineRule="atLeast"/>
        <w:rPr>
          <w:sz w:val="24"/>
          <w:highlight w:val="none"/>
        </w:rPr>
      </w:pPr>
      <w:r>
        <w:rPr>
          <w:rFonts w:hint="eastAsia" w:ascii="宋体" w:hAnsi="宋体"/>
          <w:sz w:val="24"/>
          <w:highlight w:val="none"/>
        </w:rPr>
        <w:t>甲 方：</w:t>
      </w:r>
      <w:r>
        <w:rPr>
          <w:rFonts w:hint="eastAsia" w:ascii="宋体" w:hAnsi="宋体"/>
          <w:sz w:val="24"/>
          <w:highlight w:val="none"/>
          <w:lang w:eastAsia="zh-CN"/>
        </w:rPr>
        <w:t>厦门同集热电有限公司</w:t>
      </w:r>
      <w:r>
        <w:rPr>
          <w:rFonts w:hint="eastAsia"/>
          <w:sz w:val="24"/>
          <w:highlight w:val="none"/>
        </w:rPr>
        <w:t xml:space="preserve">      </w:t>
      </w:r>
      <w:r>
        <w:rPr>
          <w:rFonts w:hint="eastAsia"/>
          <w:sz w:val="24"/>
          <w:highlight w:val="none"/>
          <w:lang w:val="en-US" w:eastAsia="zh-CN"/>
        </w:rPr>
        <w:t xml:space="preserve">        </w:t>
      </w:r>
      <w:r>
        <w:rPr>
          <w:rFonts w:hint="eastAsia"/>
          <w:sz w:val="24"/>
          <w:highlight w:val="none"/>
        </w:rPr>
        <w:t xml:space="preserve"> </w:t>
      </w:r>
      <w:r>
        <w:rPr>
          <w:rFonts w:hint="eastAsia" w:ascii="宋体" w:hAnsi="宋体"/>
          <w:sz w:val="24"/>
          <w:highlight w:val="none"/>
        </w:rPr>
        <w:t>乙 方：</w:t>
      </w:r>
    </w:p>
    <w:p>
      <w:pPr>
        <w:tabs>
          <w:tab w:val="left" w:pos="492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法定代表：                                法定代表：</w:t>
      </w:r>
    </w:p>
    <w:p>
      <w:pPr>
        <w:tabs>
          <w:tab w:val="left" w:pos="492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 xml:space="preserve">授权代表：                   </w:t>
      </w:r>
      <w:r>
        <w:rPr>
          <w:rFonts w:hint="eastAsia" w:ascii="宋体" w:hAnsi="宋体"/>
          <w:sz w:val="28"/>
          <w:szCs w:val="28"/>
          <w:highlight w:val="none"/>
        </w:rPr>
        <w:t xml:space="preserve">   </w:t>
      </w:r>
      <w:r>
        <w:rPr>
          <w:rFonts w:hint="eastAsia" w:ascii="宋体" w:hAnsi="宋体"/>
          <w:sz w:val="24"/>
          <w:highlight w:val="none"/>
        </w:rPr>
        <w:t xml:space="preserve">          授权代表：</w:t>
      </w:r>
    </w:p>
    <w:p>
      <w:pPr>
        <w:tabs>
          <w:tab w:val="left" w:pos="504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电  话：0592-</w:t>
      </w:r>
      <w:r>
        <w:rPr>
          <w:rFonts w:hint="eastAsia" w:ascii="宋体" w:hAnsi="宋体"/>
          <w:sz w:val="24"/>
          <w:highlight w:val="none"/>
          <w:lang w:val="en-US" w:eastAsia="zh-CN"/>
        </w:rPr>
        <w:t>7396292</w:t>
      </w:r>
      <w:r>
        <w:rPr>
          <w:rFonts w:hint="eastAsia" w:ascii="宋体" w:hAnsi="宋体"/>
          <w:sz w:val="24"/>
          <w:highlight w:val="none"/>
        </w:rPr>
        <w:tab/>
      </w:r>
      <w:r>
        <w:rPr>
          <w:rFonts w:hint="eastAsia" w:ascii="宋体" w:hAnsi="宋体"/>
          <w:sz w:val="24"/>
          <w:highlight w:val="none"/>
        </w:rPr>
        <w:t>电  话：</w:t>
      </w:r>
    </w:p>
    <w:p>
      <w:pPr>
        <w:tabs>
          <w:tab w:val="left" w:pos="504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邮政编码：361</w:t>
      </w:r>
      <w:r>
        <w:rPr>
          <w:rFonts w:hint="eastAsia" w:ascii="宋体" w:hAnsi="宋体"/>
          <w:sz w:val="24"/>
          <w:highlight w:val="none"/>
          <w:lang w:val="en-US" w:eastAsia="zh-CN"/>
        </w:rPr>
        <w:t>100</w:t>
      </w:r>
      <w:r>
        <w:rPr>
          <w:rFonts w:hint="eastAsia" w:ascii="宋体" w:hAnsi="宋体"/>
          <w:sz w:val="24"/>
          <w:highlight w:val="none"/>
        </w:rPr>
        <w:t xml:space="preserve">          </w:t>
      </w:r>
      <w:r>
        <w:rPr>
          <w:rFonts w:hint="eastAsia" w:ascii="宋体" w:hAnsi="宋体"/>
          <w:sz w:val="28"/>
          <w:szCs w:val="28"/>
          <w:highlight w:val="none"/>
        </w:rPr>
        <w:t xml:space="preserve"> </w:t>
      </w:r>
      <w:r>
        <w:rPr>
          <w:rFonts w:hint="eastAsia" w:ascii="宋体" w:hAnsi="宋体"/>
          <w:sz w:val="24"/>
          <w:highlight w:val="none"/>
        </w:rPr>
        <w:t xml:space="preserve">              邮政编码：</w:t>
      </w:r>
    </w:p>
    <w:p>
      <w:pPr>
        <w:tabs>
          <w:tab w:val="left" w:pos="504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传  真：</w:t>
      </w:r>
      <w:r>
        <w:rPr>
          <w:rFonts w:hint="eastAsia" w:ascii="宋体" w:hAnsi="宋体"/>
          <w:sz w:val="24"/>
          <w:highlight w:val="none"/>
        </w:rPr>
        <w:tab/>
      </w:r>
      <w:r>
        <w:rPr>
          <w:rFonts w:hint="eastAsia" w:ascii="宋体" w:hAnsi="宋体"/>
          <w:sz w:val="24"/>
          <w:highlight w:val="none"/>
        </w:rPr>
        <w:t>传  真：</w:t>
      </w:r>
    </w:p>
    <w:p>
      <w:pPr>
        <w:tabs>
          <w:tab w:val="left" w:pos="468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开户银行：</w:t>
      </w:r>
      <w:r>
        <w:rPr>
          <w:rFonts w:hint="eastAsia" w:ascii="宋体" w:hAnsi="宋体" w:cs="宋体"/>
          <w:color w:val="auto"/>
          <w:sz w:val="24"/>
          <w:szCs w:val="24"/>
          <w:lang w:eastAsia="zh-CN"/>
        </w:rPr>
        <w:t>建行厦门分行集美支行</w:t>
      </w:r>
      <w:r>
        <w:rPr>
          <w:rFonts w:hint="eastAsia" w:ascii="宋体" w:hAnsi="宋体"/>
          <w:sz w:val="24"/>
          <w:highlight w:val="none"/>
        </w:rPr>
        <w:t xml:space="preserve">           </w:t>
      </w:r>
      <w:r>
        <w:rPr>
          <w:rFonts w:hint="eastAsia" w:ascii="宋体" w:hAnsi="宋体"/>
          <w:sz w:val="28"/>
          <w:szCs w:val="28"/>
          <w:highlight w:val="none"/>
        </w:rPr>
        <w:t xml:space="preserve"> </w:t>
      </w:r>
      <w:r>
        <w:rPr>
          <w:rFonts w:hint="eastAsia" w:ascii="宋体" w:hAnsi="宋体"/>
          <w:sz w:val="24"/>
          <w:highlight w:val="none"/>
        </w:rPr>
        <w:t>开户银行：</w:t>
      </w:r>
    </w:p>
    <w:p>
      <w:pPr>
        <w:tabs>
          <w:tab w:val="left" w:pos="468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帐  号：</w:t>
      </w:r>
      <w:r>
        <w:rPr>
          <w:rFonts w:hint="eastAsia" w:ascii="宋体" w:hAnsi="宋体" w:cs="宋体"/>
          <w:color w:val="auto"/>
          <w:sz w:val="24"/>
          <w:szCs w:val="24"/>
          <w:lang w:val="en-US" w:eastAsia="zh-CN"/>
        </w:rPr>
        <w:t>35101556001050000117</w:t>
      </w:r>
      <w:r>
        <w:rPr>
          <w:rFonts w:hint="eastAsia" w:ascii="宋体" w:hAnsi="宋体"/>
          <w:sz w:val="24"/>
          <w:highlight w:val="none"/>
        </w:rPr>
        <w:t xml:space="preserve">              帐  号：</w:t>
      </w:r>
    </w:p>
    <w:p>
      <w:pPr>
        <w:snapToGrid w:val="0"/>
        <w:spacing w:line="320" w:lineRule="atLeast"/>
        <w:rPr>
          <w:rFonts w:ascii="宋体" w:hAnsi="宋体" w:cs="宋体"/>
          <w:spacing w:val="-4"/>
          <w:sz w:val="24"/>
          <w:szCs w:val="24"/>
          <w:highlight w:val="none"/>
        </w:rPr>
      </w:pPr>
      <w:r>
        <w:rPr>
          <w:rFonts w:hint="eastAsia" w:ascii="宋体" w:hAnsi="宋体" w:cs="宋体"/>
          <w:spacing w:val="-4"/>
          <w:sz w:val="24"/>
          <w:szCs w:val="24"/>
          <w:highlight w:val="none"/>
        </w:rPr>
        <w:t>项目负责人：                                项目负责人：</w:t>
      </w:r>
    </w:p>
    <w:p>
      <w:pPr>
        <w:tabs>
          <w:tab w:val="left" w:pos="4680"/>
        </w:tabs>
        <w:snapToGrid w:val="0"/>
        <w:spacing w:before="120" w:beforeLines="50" w:after="120" w:afterLines="50" w:line="320" w:lineRule="atLeast"/>
        <w:jc w:val="left"/>
        <w:rPr>
          <w:rFonts w:ascii="宋体" w:hAnsi="宋体" w:cs="宋体"/>
          <w:sz w:val="24"/>
          <w:szCs w:val="24"/>
          <w:highlight w:val="none"/>
        </w:rPr>
      </w:pPr>
      <w:r>
        <w:rPr>
          <w:rFonts w:hint="eastAsia" w:ascii="宋体" w:hAnsi="宋体"/>
          <w:sz w:val="24"/>
          <w:szCs w:val="22"/>
          <w:highlight w:val="none"/>
        </w:rPr>
        <w:t>联系电话：                                联系电话：</w:t>
      </w:r>
    </w:p>
    <w:p>
      <w:pPr>
        <w:widowControl/>
        <w:autoSpaceDE/>
        <w:autoSpaceDN/>
        <w:adjustRightInd/>
        <w:spacing w:line="240" w:lineRule="auto"/>
        <w:jc w:val="left"/>
        <w:textAlignment w:val="auto"/>
        <w:rPr>
          <w:rFonts w:ascii="宋体" w:hAnsi="宋体"/>
          <w:sz w:val="24"/>
          <w:highlight w:val="none"/>
        </w:rPr>
      </w:pPr>
      <w:r>
        <w:rPr>
          <w:rFonts w:ascii="宋体" w:hAnsi="宋体"/>
          <w:sz w:val="24"/>
          <w:highlight w:val="none"/>
        </w:rPr>
        <w:br w:type="page"/>
      </w:r>
    </w:p>
    <w:p>
      <w:pPr>
        <w:numPr>
          <w:ilvl w:val="0"/>
          <w:numId w:val="21"/>
        </w:numPr>
        <w:spacing w:line="400" w:lineRule="exact"/>
        <w:ind w:left="2310" w:leftChars="0" w:right="1444" w:firstLineChars="0"/>
        <w:jc w:val="center"/>
        <w:textAlignment w:val="center"/>
        <w:rPr>
          <w:rFonts w:hint="eastAsia" w:ascii="仿宋_GB2312"/>
          <w:b/>
          <w:bCs/>
          <w:sz w:val="30"/>
          <w:szCs w:val="30"/>
        </w:rPr>
      </w:pPr>
      <w:r>
        <w:rPr>
          <w:rFonts w:hint="eastAsia" w:ascii="仿宋_GB2312"/>
          <w:b/>
          <w:bCs/>
          <w:sz w:val="30"/>
          <w:szCs w:val="30"/>
        </w:rPr>
        <w:t>标准条件</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词语定义、适用范围和法规</w:t>
      </w:r>
    </w:p>
    <w:p>
      <w:pPr>
        <w:numPr>
          <w:ilvl w:val="0"/>
          <w:numId w:val="22"/>
        </w:numPr>
        <w:spacing w:line="420" w:lineRule="exact"/>
        <w:textAlignment w:val="center"/>
        <w:rPr>
          <w:rFonts w:hint="eastAsia" w:ascii="仿宋_GB2312"/>
          <w:sz w:val="24"/>
        </w:rPr>
      </w:pPr>
      <w:r>
        <w:rPr>
          <w:rFonts w:hint="eastAsia" w:ascii="仿宋_GB2312"/>
          <w:sz w:val="24"/>
        </w:rPr>
        <w:t>下列名词和用语，除上下文另有规定外，有如下含义：</w:t>
      </w:r>
    </w:p>
    <w:p>
      <w:pPr>
        <w:numPr>
          <w:ilvl w:val="0"/>
          <w:numId w:val="23"/>
        </w:numPr>
        <w:spacing w:line="420" w:lineRule="exact"/>
        <w:ind w:firstLine="480" w:firstLineChars="200"/>
        <w:textAlignment w:val="center"/>
        <w:rPr>
          <w:rFonts w:hint="eastAsia" w:ascii="仿宋_GB2312"/>
          <w:sz w:val="24"/>
        </w:rPr>
      </w:pPr>
      <w:r>
        <w:rPr>
          <w:rFonts w:hint="eastAsia" w:ascii="仿宋_GB2312"/>
          <w:sz w:val="24"/>
        </w:rPr>
        <w:t>“工程”是指委托人委托实施监理的工程。</w:t>
      </w:r>
    </w:p>
    <w:p>
      <w:pPr>
        <w:spacing w:line="420" w:lineRule="exact"/>
        <w:ind w:firstLine="480" w:firstLineChars="200"/>
        <w:textAlignment w:val="center"/>
        <w:rPr>
          <w:rFonts w:hint="eastAsia" w:ascii="仿宋_GB2312"/>
          <w:sz w:val="24"/>
        </w:rPr>
      </w:pPr>
      <w:r>
        <w:rPr>
          <w:rFonts w:hint="eastAsia" w:ascii="仿宋_GB2312"/>
          <w:sz w:val="24"/>
        </w:rPr>
        <w:t>（2）“委托人”是指承担直接投资责任和委托监理业务的一方以及其合法继承人。</w:t>
      </w:r>
    </w:p>
    <w:p>
      <w:pPr>
        <w:spacing w:line="420" w:lineRule="exact"/>
        <w:ind w:firstLine="480" w:firstLineChars="200"/>
        <w:textAlignment w:val="center"/>
        <w:rPr>
          <w:rFonts w:hint="eastAsia" w:ascii="仿宋_GB2312"/>
          <w:sz w:val="24"/>
        </w:rPr>
      </w:pPr>
      <w:r>
        <w:rPr>
          <w:rFonts w:hint="eastAsia" w:ascii="仿宋_GB2312"/>
          <w:sz w:val="24"/>
        </w:rPr>
        <w:t>（3）“监理人” 是指承担监理业务和监理责任的一方，以及其合法继承人。</w:t>
      </w:r>
    </w:p>
    <w:p>
      <w:pPr>
        <w:spacing w:line="420" w:lineRule="exact"/>
        <w:ind w:firstLine="480" w:firstLineChars="200"/>
        <w:textAlignment w:val="center"/>
        <w:rPr>
          <w:rFonts w:hint="eastAsia" w:ascii="仿宋_GB2312"/>
          <w:sz w:val="24"/>
        </w:rPr>
      </w:pPr>
      <w:r>
        <w:rPr>
          <w:rFonts w:hint="eastAsia" w:ascii="仿宋_GB2312"/>
          <w:sz w:val="24"/>
        </w:rPr>
        <w:t>（4）“监理机构”是指监理人派驻本工程现场实施监理业务的组织。</w:t>
      </w:r>
    </w:p>
    <w:p>
      <w:pPr>
        <w:spacing w:line="420" w:lineRule="exact"/>
        <w:ind w:firstLine="480" w:firstLineChars="200"/>
        <w:textAlignment w:val="center"/>
        <w:rPr>
          <w:rFonts w:hint="eastAsia" w:ascii="仿宋_GB2312"/>
          <w:sz w:val="24"/>
        </w:rPr>
      </w:pPr>
      <w:r>
        <w:rPr>
          <w:rFonts w:hint="eastAsia" w:ascii="仿宋_GB2312"/>
          <w:sz w:val="24"/>
        </w:rPr>
        <w:t>（5）“总监理工程师”是指经委托人同意，监理人派到监理机构全面履行本合同的全权负责人。</w:t>
      </w:r>
    </w:p>
    <w:p>
      <w:pPr>
        <w:spacing w:line="420" w:lineRule="exact"/>
        <w:ind w:firstLine="480" w:firstLineChars="200"/>
        <w:textAlignment w:val="center"/>
        <w:rPr>
          <w:rFonts w:hint="eastAsia" w:ascii="仿宋_GB2312"/>
          <w:sz w:val="24"/>
        </w:rPr>
      </w:pPr>
      <w:r>
        <w:rPr>
          <w:rFonts w:hint="eastAsia" w:ascii="仿宋_GB2312"/>
          <w:sz w:val="24"/>
        </w:rPr>
        <w:t>（6）“承包人”是指除监理人以外，委托人就工程建设有关事宜签订合同的当事人。</w:t>
      </w:r>
    </w:p>
    <w:p>
      <w:pPr>
        <w:spacing w:line="420" w:lineRule="exact"/>
        <w:ind w:firstLine="480" w:firstLineChars="200"/>
        <w:textAlignment w:val="center"/>
        <w:rPr>
          <w:rFonts w:hint="eastAsia" w:ascii="仿宋_GB2312"/>
          <w:sz w:val="24"/>
        </w:rPr>
      </w:pPr>
      <w:r>
        <w:rPr>
          <w:rFonts w:hint="eastAsia" w:ascii="仿宋_GB2312"/>
          <w:sz w:val="24"/>
        </w:rPr>
        <w:t>（7）“工程监理的正常工作”是指双方在专用条件中约定，委托人委托的监理工作范围和内容。</w:t>
      </w:r>
    </w:p>
    <w:p>
      <w:pPr>
        <w:spacing w:line="420" w:lineRule="exact"/>
        <w:ind w:firstLine="480" w:firstLineChars="200"/>
        <w:textAlignment w:val="center"/>
        <w:rPr>
          <w:rFonts w:hint="eastAsia" w:ascii="仿宋_GB2312"/>
          <w:sz w:val="24"/>
        </w:rPr>
      </w:pPr>
      <w:r>
        <w:rPr>
          <w:rFonts w:hint="eastAsia" w:ascii="仿宋_GB2312"/>
          <w:sz w:val="24"/>
        </w:rPr>
        <w:t>（8）“工程监理的附加工作”是指：</w:t>
      </w:r>
      <w:r>
        <w:rPr>
          <w:rFonts w:hint="eastAsia" w:ascii="仿宋_GB2312"/>
          <w:sz w:val="24"/>
        </w:rPr>
        <w:fldChar w:fldCharType="begin"/>
      </w:r>
      <w:r>
        <w:rPr>
          <w:rFonts w:hint="eastAsia" w:ascii="仿宋_GB2312"/>
          <w:sz w:val="24"/>
        </w:rPr>
        <w:instrText xml:space="preserve"> eq \o\ac(○,1)</w:instrText>
      </w:r>
      <w:r>
        <w:rPr>
          <w:rFonts w:hint="eastAsia" w:ascii="仿宋_GB2312"/>
          <w:sz w:val="24"/>
        </w:rPr>
        <w:fldChar w:fldCharType="end"/>
      </w:r>
      <w:r>
        <w:rPr>
          <w:rFonts w:hint="eastAsia" w:ascii="仿宋_GB2312"/>
          <w:sz w:val="24"/>
        </w:rPr>
        <w:t>委托人委托监理范围以外，通过双方方面协议另外增加的工作内容；</w:t>
      </w:r>
      <w:r>
        <w:rPr>
          <w:rFonts w:hint="eastAsia" w:ascii="仿宋_GB2312"/>
          <w:sz w:val="24"/>
        </w:rPr>
        <w:fldChar w:fldCharType="begin"/>
      </w:r>
      <w:r>
        <w:rPr>
          <w:rFonts w:hint="eastAsia" w:ascii="仿宋_GB2312"/>
          <w:sz w:val="24"/>
        </w:rPr>
        <w:instrText xml:space="preserve"> eq \o\ac(○,2)</w:instrText>
      </w:r>
      <w:r>
        <w:rPr>
          <w:rFonts w:hint="eastAsia" w:ascii="仿宋_GB2312"/>
          <w:sz w:val="24"/>
        </w:rPr>
        <w:fldChar w:fldCharType="end"/>
      </w:r>
      <w:r>
        <w:rPr>
          <w:rFonts w:hint="eastAsia" w:ascii="仿宋_GB2312"/>
          <w:sz w:val="24"/>
        </w:rPr>
        <w:t>由于委托人或承包人原因，使监理工作受到阻碍或延误，因增加工作量或持续时间而增加的工作。</w:t>
      </w:r>
    </w:p>
    <w:p>
      <w:pPr>
        <w:spacing w:line="420" w:lineRule="exact"/>
        <w:ind w:firstLine="480" w:firstLineChars="200"/>
        <w:textAlignment w:val="center"/>
        <w:rPr>
          <w:rFonts w:hint="eastAsia" w:ascii="仿宋_GB2312"/>
          <w:sz w:val="24"/>
        </w:rPr>
      </w:pPr>
      <w:r>
        <w:rPr>
          <w:rFonts w:hint="eastAsia" w:ascii="仿宋_GB2312"/>
          <w:sz w:val="24"/>
        </w:rPr>
        <w:t>（9）“工程监理的额外工作”是指正常工作和附加工作以外或非监理人自己的原因而暂停或终止监理业务，其善后工作及恢复监理业务的工作。</w:t>
      </w:r>
    </w:p>
    <w:p>
      <w:pPr>
        <w:spacing w:line="420" w:lineRule="exact"/>
        <w:ind w:firstLine="480" w:firstLineChars="200"/>
        <w:textAlignment w:val="center"/>
        <w:rPr>
          <w:rFonts w:hint="eastAsia" w:ascii="仿宋_GB2312"/>
          <w:sz w:val="24"/>
        </w:rPr>
      </w:pPr>
      <w:r>
        <w:rPr>
          <w:rFonts w:hint="eastAsia" w:ascii="仿宋_GB2312"/>
          <w:sz w:val="24"/>
        </w:rPr>
        <w:t>（10）“日”是指任务一天零时至第二天零时的时间段。</w:t>
      </w:r>
    </w:p>
    <w:p>
      <w:pPr>
        <w:spacing w:line="420" w:lineRule="exact"/>
        <w:ind w:firstLine="480" w:firstLineChars="200"/>
        <w:textAlignment w:val="center"/>
        <w:rPr>
          <w:rFonts w:hint="eastAsia" w:ascii="仿宋_GB2312"/>
          <w:sz w:val="24"/>
        </w:rPr>
      </w:pPr>
      <w:r>
        <w:rPr>
          <w:rFonts w:hint="eastAsia" w:ascii="仿宋_GB2312"/>
          <w:sz w:val="24"/>
        </w:rPr>
        <w:t>（11）“月”是指公历从一个月份中任何一天开始到下一个月相应日期的前一天的时间段。</w:t>
      </w:r>
    </w:p>
    <w:p>
      <w:pPr>
        <w:numPr>
          <w:ilvl w:val="0"/>
          <w:numId w:val="22"/>
        </w:numPr>
        <w:spacing w:line="420" w:lineRule="exact"/>
        <w:textAlignment w:val="center"/>
        <w:rPr>
          <w:rFonts w:hint="eastAsia" w:ascii="仿宋_GB2312"/>
          <w:sz w:val="24"/>
          <w:szCs w:val="22"/>
        </w:rPr>
      </w:pPr>
      <w:r>
        <w:rPr>
          <w:rFonts w:hint="eastAsia" w:ascii="仿宋_GB2312"/>
          <w:sz w:val="24"/>
          <w:szCs w:val="22"/>
        </w:rPr>
        <w:t>建设工程委托监理合同适用的法律是指国家的法律、行政法规，以及专用条件中议定的部门规章或工程所在地的地方法规、地方规章。</w:t>
      </w:r>
    </w:p>
    <w:p>
      <w:pPr>
        <w:numPr>
          <w:ilvl w:val="0"/>
          <w:numId w:val="22"/>
        </w:numPr>
        <w:spacing w:line="420" w:lineRule="exact"/>
        <w:textAlignment w:val="center"/>
        <w:rPr>
          <w:rFonts w:hint="eastAsia" w:ascii="仿宋_GB2312"/>
          <w:sz w:val="24"/>
          <w:szCs w:val="22"/>
        </w:rPr>
      </w:pPr>
      <w:r>
        <w:rPr>
          <w:rFonts w:hint="eastAsia" w:ascii="仿宋_GB2312"/>
          <w:sz w:val="24"/>
          <w:szCs w:val="22"/>
        </w:rPr>
        <w:t>本合同文件使用汉语语言文字书写、解释和说明。如专用条件约定使用两种以上（含两种）语言文字时，汉语应为解释和说明本合同的标准语言文字。</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监理人义务</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按合同约定派出监理工作需要的监理机构及监理人员，向委托人报送委派的总监理工程师及其监理机构主要成员名单、监理规划，完成监理合同专用条件中约定的监理工程范围内的监理业务。在履行合同义务期间，应按合同约定定期向委托人报告监理工作。</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监理人在履行本合同的义务期间，应认真、勤奋地工作，为委托人提供与其水平相适应的咨询意见，公正维护各方面的合法权益。</w:t>
      </w:r>
    </w:p>
    <w:p>
      <w:pPr>
        <w:numPr>
          <w:ilvl w:val="0"/>
          <w:numId w:val="22"/>
        </w:numPr>
        <w:spacing w:line="420" w:lineRule="exact"/>
        <w:textAlignment w:val="center"/>
        <w:rPr>
          <w:rFonts w:hint="eastAsia" w:ascii="仿宋_GB2312"/>
          <w:sz w:val="24"/>
          <w:szCs w:val="22"/>
        </w:rPr>
      </w:pPr>
      <w:r>
        <w:rPr>
          <w:rFonts w:hint="eastAsia" w:ascii="仿宋_GB2312"/>
          <w:sz w:val="24"/>
          <w:szCs w:val="22"/>
        </w:rPr>
        <w:t xml:space="preserve"> 监理人使用委托人提供的设施和物品属委托人的财产。在监理工作完成或终止时，应将其设施和剩余的物品按合同约定的时间和方式移交给委托人。</w:t>
      </w:r>
    </w:p>
    <w:p>
      <w:pPr>
        <w:numPr>
          <w:ilvl w:val="0"/>
          <w:numId w:val="22"/>
        </w:numPr>
        <w:spacing w:line="420" w:lineRule="exact"/>
        <w:textAlignment w:val="center"/>
        <w:rPr>
          <w:rFonts w:hint="eastAsia" w:ascii="仿宋_GB2312"/>
          <w:sz w:val="24"/>
          <w:szCs w:val="22"/>
        </w:rPr>
      </w:pPr>
      <w:r>
        <w:rPr>
          <w:rFonts w:hint="eastAsia" w:ascii="仿宋_GB2312"/>
          <w:sz w:val="24"/>
          <w:szCs w:val="22"/>
        </w:rPr>
        <w:t>在合同期内或合同终止后，未征得有关方同意，不得泄露与本工程、本合同业务有关的保密资料。</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委托人义务</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委托人在监理人开展监理业务之前应向监理人支付预付款。</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委托人应当负责工程建设的所有外部关系的协调，为监理工作提供外部条件。根据需要，如将部分或全部协调工作委托监理人承担，则应在专用条件中明确委托的工作和相应的报酬。</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委托人应当在双方约定的时间内免费向监理人提供与工程有关的为监理工作所需要的工程资料。</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委托人应当在专用条款约定的时间内就监理人书面提交并要求作出决定的一切事宜作出书面决定。</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委托人应当授权一名熟悉工程情况、能在规定时间内作出决定的常驻代表（在专用条款中约定），负责与监理人联系。更换常驻代表，要提前通知监理人。</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委托人应当将授权监理人的监理权利，以及监理人主要成员的职能分工、监理权限及时书面通知已选定的承包合同的承包人，并在与第三人签订的合同中予以明确。</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委托人应在不影响监理人开展监理工作的时间内提供如下资料：</w:t>
      </w:r>
    </w:p>
    <w:p>
      <w:pPr>
        <w:tabs>
          <w:tab w:val="left" w:pos="0"/>
        </w:tabs>
        <w:spacing w:line="420" w:lineRule="exact"/>
        <w:ind w:left="403"/>
        <w:textAlignment w:val="center"/>
        <w:rPr>
          <w:rFonts w:hint="eastAsia" w:ascii="仿宋_GB2312"/>
          <w:sz w:val="24"/>
          <w:szCs w:val="22"/>
        </w:rPr>
      </w:pPr>
      <w:r>
        <w:rPr>
          <w:rFonts w:hint="eastAsia" w:ascii="仿宋_GB2312"/>
          <w:sz w:val="24"/>
          <w:szCs w:val="22"/>
        </w:rPr>
        <w:t>（1）与本工程合作的原材料、构配件、设备等生产厂家名录。</w:t>
      </w:r>
    </w:p>
    <w:p>
      <w:pPr>
        <w:tabs>
          <w:tab w:val="left" w:pos="0"/>
        </w:tabs>
        <w:spacing w:line="420" w:lineRule="exact"/>
        <w:ind w:left="403"/>
        <w:textAlignment w:val="center"/>
        <w:rPr>
          <w:rFonts w:hint="eastAsia" w:ascii="仿宋_GB2312"/>
          <w:sz w:val="24"/>
          <w:szCs w:val="22"/>
        </w:rPr>
      </w:pPr>
      <w:r>
        <w:rPr>
          <w:rFonts w:hint="eastAsia" w:ascii="仿宋_GB2312"/>
          <w:sz w:val="24"/>
          <w:szCs w:val="22"/>
        </w:rPr>
        <w:t>（2）提供与本工程有关的协作单位、配合单位的名录。</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委托人应免费向监理人提供合同专用条件约定的设施。</w:t>
      </w:r>
    </w:p>
    <w:p>
      <w:pPr>
        <w:numPr>
          <w:ilvl w:val="0"/>
          <w:numId w:val="22"/>
        </w:numPr>
        <w:spacing w:line="420" w:lineRule="exact"/>
        <w:textAlignment w:val="center"/>
        <w:rPr>
          <w:rFonts w:hint="eastAsia" w:ascii="仿宋_GB2312"/>
          <w:sz w:val="24"/>
          <w:szCs w:val="22"/>
        </w:rPr>
      </w:pPr>
      <w:r>
        <w:rPr>
          <w:rFonts w:hint="eastAsia" w:ascii="仿宋_GB2312"/>
          <w:sz w:val="24"/>
          <w:szCs w:val="22"/>
        </w:rPr>
        <w:t>根据情况需要，如果双方约定，由委托人免费向监理人提供其他人员，应在监理合同专用条件中予以明确。</w:t>
      </w:r>
    </w:p>
    <w:p>
      <w:pPr>
        <w:spacing w:before="120" w:beforeLines="50" w:after="120" w:afterLines="50" w:line="420" w:lineRule="exact"/>
        <w:ind w:firstLine="482" w:firstLineChars="200"/>
        <w:jc w:val="center"/>
        <w:textAlignment w:val="center"/>
        <w:rPr>
          <w:rFonts w:hint="eastAsia" w:ascii="仿宋_GB2312"/>
          <w:b/>
          <w:sz w:val="24"/>
        </w:rPr>
      </w:pPr>
      <w:r>
        <w:rPr>
          <w:rFonts w:hint="eastAsia" w:ascii="仿宋_GB2312"/>
          <w:b/>
          <w:sz w:val="24"/>
        </w:rPr>
        <w:t>监理人权利</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监理人在委托人委托的工程范围内，享有以下权利：</w:t>
      </w:r>
    </w:p>
    <w:p>
      <w:pPr>
        <w:spacing w:line="420" w:lineRule="exact"/>
        <w:ind w:firstLine="480" w:firstLineChars="200"/>
        <w:textAlignment w:val="center"/>
        <w:rPr>
          <w:rFonts w:hint="eastAsia" w:ascii="仿宋_GB2312"/>
          <w:sz w:val="24"/>
        </w:rPr>
      </w:pPr>
      <w:r>
        <w:rPr>
          <w:rFonts w:hint="eastAsia" w:ascii="仿宋_GB2312"/>
          <w:sz w:val="24"/>
        </w:rPr>
        <w:t>（1）选择工程总承包人的建议权。</w:t>
      </w:r>
    </w:p>
    <w:p>
      <w:pPr>
        <w:spacing w:line="420" w:lineRule="exact"/>
        <w:ind w:firstLine="480" w:firstLineChars="200"/>
        <w:textAlignment w:val="center"/>
        <w:rPr>
          <w:rFonts w:hint="eastAsia" w:ascii="仿宋_GB2312"/>
          <w:sz w:val="24"/>
        </w:rPr>
      </w:pPr>
      <w:r>
        <w:rPr>
          <w:rFonts w:hint="eastAsia" w:ascii="仿宋_GB2312"/>
          <w:sz w:val="24"/>
        </w:rPr>
        <w:t>（2）选择工程分包人的认可权。</w:t>
      </w:r>
    </w:p>
    <w:p>
      <w:pPr>
        <w:spacing w:line="420" w:lineRule="exact"/>
        <w:ind w:firstLine="480" w:firstLineChars="200"/>
        <w:textAlignment w:val="center"/>
        <w:rPr>
          <w:rFonts w:hint="eastAsia" w:ascii="仿宋_GB2312"/>
          <w:sz w:val="24"/>
        </w:rPr>
      </w:pPr>
      <w:r>
        <w:rPr>
          <w:rFonts w:hint="eastAsia" w:ascii="仿宋_GB2312"/>
          <w:sz w:val="24"/>
        </w:rPr>
        <w:t>（3）对工程建设有关事项包括工程规模、设计标准、规划设计、生产工艺设计和使用功能要求，向委托人的建议权。</w:t>
      </w:r>
    </w:p>
    <w:p>
      <w:pPr>
        <w:spacing w:line="420" w:lineRule="exact"/>
        <w:ind w:firstLine="480" w:firstLineChars="200"/>
        <w:textAlignment w:val="center"/>
        <w:rPr>
          <w:rFonts w:hint="eastAsia" w:ascii="仿宋_GB2312"/>
          <w:sz w:val="24"/>
        </w:rPr>
      </w:pPr>
      <w:r>
        <w:rPr>
          <w:rFonts w:hint="eastAsia" w:ascii="仿宋_GB2312"/>
          <w:sz w:val="24"/>
        </w:rPr>
        <w:t>（4）对工程设计中的技术问题，按照安全和优化的原则，向设计人提出建议；如果拟提出的建议可能会提高工程造价，或延长工期，应当事先征得委托人的同意。当发现工程设计不符合国家颁布的工程质量标准或设计合同约定的质量标准时，监理人应当书面报告委托人并要求设计人更正。</w:t>
      </w:r>
    </w:p>
    <w:p>
      <w:pPr>
        <w:spacing w:line="420" w:lineRule="exact"/>
        <w:ind w:firstLine="480" w:firstLineChars="200"/>
        <w:textAlignment w:val="center"/>
        <w:rPr>
          <w:rFonts w:hint="eastAsia" w:ascii="仿宋_GB2312"/>
          <w:sz w:val="24"/>
        </w:rPr>
      </w:pPr>
      <w:r>
        <w:rPr>
          <w:rFonts w:hint="eastAsia" w:ascii="仿宋_GB2312"/>
          <w:sz w:val="24"/>
        </w:rPr>
        <w:t>（5）审批工程施工组织设计和技术方案，按照保质量、保工期和降低成本的原则，向承包人提出建议，并向委托人提出书面报告。</w:t>
      </w:r>
    </w:p>
    <w:p>
      <w:pPr>
        <w:spacing w:line="420" w:lineRule="exact"/>
        <w:ind w:firstLine="480" w:firstLineChars="200"/>
        <w:textAlignment w:val="center"/>
        <w:rPr>
          <w:rFonts w:hint="eastAsia" w:ascii="仿宋_GB2312"/>
          <w:sz w:val="24"/>
        </w:rPr>
      </w:pPr>
      <w:r>
        <w:rPr>
          <w:rFonts w:hint="eastAsia" w:ascii="仿宋_GB2312"/>
          <w:sz w:val="24"/>
        </w:rPr>
        <w:t>（6）主持工程建设有关协作单位的组织协调，重要协调事项应当先向委托人报告。</w:t>
      </w:r>
    </w:p>
    <w:p>
      <w:pPr>
        <w:spacing w:line="420" w:lineRule="exact"/>
        <w:ind w:firstLine="480" w:firstLineChars="200"/>
        <w:textAlignment w:val="center"/>
        <w:rPr>
          <w:rFonts w:hint="eastAsia" w:ascii="仿宋_GB2312"/>
          <w:sz w:val="24"/>
        </w:rPr>
      </w:pPr>
      <w:r>
        <w:rPr>
          <w:rFonts w:hint="eastAsia" w:ascii="仿宋_GB2312"/>
          <w:sz w:val="24"/>
        </w:rPr>
        <w:t>（7）征得委托人同意，监理人有权发布开工令、停工令、复工令，但应当事先向委托人报告。如在紧急情况下未能事先报告时，则应在24小时内向委托人作出书面报告。</w:t>
      </w:r>
    </w:p>
    <w:p>
      <w:pPr>
        <w:spacing w:line="420" w:lineRule="exact"/>
        <w:ind w:firstLine="480" w:firstLineChars="200"/>
        <w:textAlignment w:val="center"/>
        <w:rPr>
          <w:rFonts w:hint="eastAsia" w:ascii="仿宋_GB2312"/>
          <w:sz w:val="24"/>
        </w:rPr>
      </w:pPr>
      <w:r>
        <w:rPr>
          <w:rFonts w:hint="eastAsia" w:ascii="仿宋_GB2312"/>
          <w:sz w:val="24"/>
        </w:rPr>
        <w:t>（8）工程上使用的材料和施工质量的检验权.对于不符合设计要求和合同约定及国家质量标准的材料、构配件、设备，有权通知承包人停止使用；对于不符合规范和质量标准的工序、分部、分项工程和不安全施工作业，有权通知承包人停工整改、返工。承包人得到监理机构复工令后才能复工。</w:t>
      </w:r>
    </w:p>
    <w:p>
      <w:pPr>
        <w:spacing w:line="420" w:lineRule="exact"/>
        <w:ind w:firstLine="480" w:firstLineChars="200"/>
        <w:textAlignment w:val="center"/>
        <w:rPr>
          <w:rFonts w:hint="eastAsia" w:ascii="仿宋_GB2312"/>
          <w:sz w:val="24"/>
        </w:rPr>
      </w:pPr>
      <w:r>
        <w:rPr>
          <w:rFonts w:hint="eastAsia" w:ascii="仿宋_GB2312"/>
          <w:sz w:val="24"/>
        </w:rPr>
        <w:t>（9）工程施工进度的检查、监督权。以及工程实际竣工日期提前或超过工程施工合同规定的竣工期限的签认权。</w:t>
      </w:r>
    </w:p>
    <w:p>
      <w:pPr>
        <w:spacing w:line="420" w:lineRule="exact"/>
        <w:ind w:firstLine="480" w:firstLineChars="200"/>
        <w:textAlignment w:val="center"/>
        <w:rPr>
          <w:rFonts w:hint="eastAsia" w:ascii="仿宋_GB2312"/>
          <w:sz w:val="24"/>
        </w:rPr>
      </w:pPr>
      <w:r>
        <w:rPr>
          <w:rFonts w:hint="eastAsia" w:ascii="仿宋_GB2312"/>
          <w:sz w:val="24"/>
        </w:rPr>
        <w:t>（10）在工程施工合同约定的工程价格范围内，工程款支付的审核和签认权，以及工程结算的复核确认权与否决权。未经总监理工程师签字确认，委托人不支付工程款。</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委托人授权下，可对任何承包人合同规定的义务提出变更。如果由此严重影响了工程费用或质量、或进度，则这种变更须经委托人事先批准。在紧急情况下未能事先报委托人批准时，监理人所做的变更也应尽快通知委托人。在监理过程中如发现工程承包人员工作不力，监理机构可要求承包人调换有关人员。</w:t>
      </w:r>
    </w:p>
    <w:p>
      <w:pPr>
        <w:numPr>
          <w:ilvl w:val="0"/>
          <w:numId w:val="22"/>
        </w:numPr>
        <w:spacing w:line="420" w:lineRule="exact"/>
        <w:textAlignment w:val="center"/>
        <w:rPr>
          <w:rFonts w:hint="eastAsia" w:ascii="仿宋_GB2312"/>
          <w:sz w:val="24"/>
          <w:szCs w:val="22"/>
        </w:rPr>
      </w:pPr>
      <w:r>
        <w:rPr>
          <w:rFonts w:hint="eastAsia" w:ascii="仿宋_GB2312"/>
          <w:sz w:val="24"/>
          <w:szCs w:val="22"/>
        </w:rPr>
        <w:t>在委托的工程范围内，委托人或承包人对对方的任何意见和要求(包括索赔要求)，均必须首先向监理机构提出，由监理机构研究处置意见,再同双方协商确定。当委托人和承包人发生争议时，监理机构应根据自己的职能，以独立的身份判断，公正地进行调整。当双方的争议由政府建设行政主管部门调解或仲裁机构仲裁时，应当提供作证的事实材料。</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委托人的权利</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委托人有选定工程总承包人，以及与其订立合同的权利。</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委托人有对工程规模、设计标准、规划设计、生产工艺设计和设计使用功能要求的认定权，以及对工程设计变更的审批权。</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监理人调换总监理工程师须事先经委托人同意。</w:t>
      </w:r>
    </w:p>
    <w:p>
      <w:pPr>
        <w:numPr>
          <w:ilvl w:val="0"/>
          <w:numId w:val="22"/>
        </w:numPr>
        <w:spacing w:line="420" w:lineRule="exact"/>
        <w:textAlignment w:val="center"/>
        <w:rPr>
          <w:rFonts w:hint="eastAsia" w:ascii="仿宋_GB2312"/>
          <w:sz w:val="24"/>
        </w:rPr>
      </w:pPr>
      <w:r>
        <w:rPr>
          <w:rFonts w:hint="eastAsia" w:ascii="仿宋_GB2312"/>
          <w:sz w:val="24"/>
          <w:szCs w:val="22"/>
        </w:rPr>
        <w:t>委托人有权要求监理人提交监理工作月报及监理业务范围内的专项</w:t>
      </w:r>
      <w:r>
        <w:rPr>
          <w:rFonts w:hint="eastAsia" w:ascii="仿宋_GB2312"/>
          <w:sz w:val="24"/>
        </w:rPr>
        <w:t>报告。</w:t>
      </w:r>
    </w:p>
    <w:p>
      <w:pPr>
        <w:numPr>
          <w:ilvl w:val="0"/>
          <w:numId w:val="22"/>
        </w:numPr>
        <w:spacing w:line="420" w:lineRule="exact"/>
        <w:textAlignment w:val="center"/>
        <w:rPr>
          <w:rFonts w:hint="eastAsia" w:ascii="仿宋_GB2312"/>
          <w:sz w:val="24"/>
          <w:szCs w:val="22"/>
        </w:rPr>
      </w:pPr>
      <w:r>
        <w:rPr>
          <w:rFonts w:hint="eastAsia" w:ascii="仿宋_GB2312"/>
          <w:sz w:val="24"/>
          <w:szCs w:val="22"/>
        </w:rPr>
        <w:t>当委托人发现监理人员不按监理合同履行监理职责，或与承包人串通给委托人或工程造成损失的，委托人有权要求监理人更换监理人员，直到终止合同并要求监理人承担相应的赔偿责任或连带赔偿责任。</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监理人责任</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监理人的责任期即委托监理合同有效期。在监理过程中，如果因工程建设进度的推迟或延误而超过书面约定的日期，双方应进一步约定相应延长的合同期。</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监理人在责任期内，应当履行约定的义务。如果因监理人过失而造成了委托人的经济损失，应当向委托人赔偿。累计赔偿总额（除本合同第二十四条规定以外）不应超过监理报酬总额（除去税金）。</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监理人对因不可抗力导致委托监理合同不能全部或部分履行，监理人不承担责任。但对违反第五条规定引起的与之有关的事宜，向委托人承担赔偿责任。</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监理人向委托人提出赔偿要求不能成立时，监理人应当补偿由于该索赔所导致委托人的各种费用支出。</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委托人责任</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委托人应当履行委托监理合同约定的义务，如有违反则应当承担违约责任，赔偿给监理人造成的经济损失。</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委托人如果向监理人提出赔偿的要求不能成立，则应当补偿由该索赔所引起的监理人的各种费用支出。</w:t>
      </w:r>
    </w:p>
    <w:p>
      <w:pPr>
        <w:spacing w:before="120" w:beforeLines="50" w:after="120" w:afterLines="50" w:line="420" w:lineRule="exact"/>
        <w:ind w:firstLine="482" w:firstLineChars="200"/>
        <w:jc w:val="center"/>
        <w:textAlignment w:val="center"/>
        <w:rPr>
          <w:rFonts w:hint="eastAsia" w:ascii="仿宋_GB2312"/>
          <w:b/>
          <w:sz w:val="24"/>
          <w:szCs w:val="22"/>
        </w:rPr>
      </w:pPr>
      <w:r>
        <w:rPr>
          <w:rFonts w:hint="eastAsia" w:ascii="仿宋_GB2312"/>
          <w:b/>
          <w:sz w:val="24"/>
          <w:szCs w:val="22"/>
        </w:rPr>
        <w:t>合同生效、变更与终止</w:t>
      </w:r>
    </w:p>
    <w:p>
      <w:pPr>
        <w:numPr>
          <w:ilvl w:val="0"/>
          <w:numId w:val="22"/>
        </w:numPr>
        <w:spacing w:line="420" w:lineRule="exact"/>
        <w:textAlignment w:val="center"/>
        <w:rPr>
          <w:rFonts w:hint="eastAsia" w:ascii="仿宋_GB2312"/>
          <w:sz w:val="24"/>
          <w:szCs w:val="22"/>
        </w:rPr>
      </w:pPr>
      <w:r>
        <w:rPr>
          <w:rFonts w:hint="eastAsia" w:ascii="仿宋_GB2312"/>
          <w:sz w:val="24"/>
          <w:szCs w:val="22"/>
        </w:rPr>
        <w:t>由于委托人或承包人的原因使监理工作受到阻碍或延误，以致发生了附加工作或延长了持续时间，则监理人应当将此情况与可能产生的影响及时通知委托人。完成监理业务的时间相应延长，并得到附加工作的报酬。</w:t>
      </w:r>
    </w:p>
    <w:p>
      <w:pPr>
        <w:numPr>
          <w:ilvl w:val="0"/>
          <w:numId w:val="22"/>
        </w:numPr>
        <w:spacing w:line="420" w:lineRule="exact"/>
        <w:textAlignment w:val="center"/>
        <w:rPr>
          <w:rFonts w:hint="eastAsia" w:ascii="仿宋_GB2312"/>
          <w:sz w:val="24"/>
          <w:szCs w:val="22"/>
        </w:rPr>
      </w:pPr>
      <w:r>
        <w:rPr>
          <w:rFonts w:hint="eastAsia" w:ascii="仿宋_GB2312"/>
          <w:sz w:val="24"/>
          <w:szCs w:val="22"/>
        </w:rPr>
        <w:t>在委托监理合同签订后，实际情况发生变化，使得监理人不能全部或部分执行监理业务时，监理人应当立即通知委托人。该监理业务的完成时间应予延长。当恢复执行监理业务时，应当增加不超过42日的时间用于恢复执行监理业务，并按双方约定的数量支付监理报酬。</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监理人向委托人办理完竣工验收或工程移交手续，承包人和委托人已签订工程保修责任书，监理人收到监理报酬尾数，本合同即终止。保修期间的责任，双方在专用条款中约定。</w:t>
      </w:r>
    </w:p>
    <w:p>
      <w:pPr>
        <w:numPr>
          <w:ilvl w:val="0"/>
          <w:numId w:val="22"/>
        </w:numPr>
        <w:spacing w:line="420" w:lineRule="exact"/>
        <w:textAlignment w:val="center"/>
        <w:rPr>
          <w:rFonts w:hint="eastAsia" w:ascii="仿宋_GB2312"/>
          <w:sz w:val="24"/>
          <w:szCs w:val="22"/>
        </w:rPr>
      </w:pPr>
      <w:r>
        <w:rPr>
          <w:rFonts w:hint="eastAsia" w:ascii="仿宋_GB2312"/>
          <w:sz w:val="24"/>
          <w:szCs w:val="22"/>
        </w:rPr>
        <w:t>当事人一方要求变更或解除合同时，应当在42日前通知对方，因解除合同使一方遭受损失的，除依法可以免除责任的外，应由责任方负责赔偿。</w:t>
      </w:r>
    </w:p>
    <w:p>
      <w:pPr>
        <w:tabs>
          <w:tab w:val="left" w:pos="0"/>
        </w:tabs>
        <w:spacing w:line="420" w:lineRule="exact"/>
        <w:ind w:firstLine="480" w:firstLineChars="200"/>
        <w:textAlignment w:val="center"/>
        <w:rPr>
          <w:rFonts w:hint="eastAsia" w:ascii="仿宋_GB2312"/>
          <w:sz w:val="24"/>
          <w:szCs w:val="22"/>
        </w:rPr>
      </w:pPr>
      <w:r>
        <w:rPr>
          <w:rFonts w:hint="eastAsia" w:ascii="仿宋_GB2312"/>
          <w:sz w:val="24"/>
          <w:szCs w:val="22"/>
        </w:rPr>
        <w:t>变更或解除合同的通知或协议必须采取书面形式，协议未达成之前，原合同仍然有效。</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应当获得监理报酬之日起30日内仍未收到支付单据，而委托人又未对监理人提出任何书面解释时，或根据第三十一条及第三十二条已暂停执行监理业务时限超过六个月的，监理认可向委托人发出终止合同的通知，发出通知后14日内仍未得到委托人答复，可进一步发出终止合同的通知，如果第二份通知发出后42日内仍未得到委托人答复，可终止合同或自行暂停或继续暂停执行全部或部分监理业务。委托人承担违约责任。</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监理人由于非自己的原因而暂停或终止执行监理业务，其善后工作以及恢复执行监理业务的工作，应当视为额外工作，有权得到额外的报酬。</w:t>
      </w:r>
    </w:p>
    <w:p>
      <w:pPr>
        <w:numPr>
          <w:ilvl w:val="0"/>
          <w:numId w:val="22"/>
        </w:numPr>
        <w:spacing w:line="420" w:lineRule="exact"/>
        <w:textAlignment w:val="center"/>
        <w:rPr>
          <w:rFonts w:hint="eastAsia" w:ascii="仿宋_GB2312"/>
          <w:sz w:val="24"/>
          <w:szCs w:val="22"/>
        </w:rPr>
      </w:pPr>
      <w:r>
        <w:rPr>
          <w:rFonts w:hint="eastAsia" w:ascii="仿宋_GB2312"/>
          <w:sz w:val="24"/>
          <w:szCs w:val="22"/>
        </w:rPr>
        <w:t>当委托人认为监理人无正当理由而又未履行监理义务时，可向监理人发出其未履行义务的通知。若委托人发出通知后21日内没有收到答复，可在第一个通知发出后35日内发出终止委托监理合同的通知，合同即行终止。监理人承担违约责任。</w:t>
      </w:r>
    </w:p>
    <w:p>
      <w:pPr>
        <w:numPr>
          <w:ilvl w:val="0"/>
          <w:numId w:val="22"/>
        </w:numPr>
        <w:spacing w:line="420" w:lineRule="exact"/>
        <w:textAlignment w:val="center"/>
        <w:rPr>
          <w:rFonts w:hint="eastAsia" w:ascii="仿宋_GB2312"/>
          <w:sz w:val="24"/>
          <w:szCs w:val="22"/>
        </w:rPr>
      </w:pPr>
      <w:r>
        <w:rPr>
          <w:rFonts w:hint="eastAsia" w:ascii="仿宋_GB2312"/>
          <w:sz w:val="24"/>
          <w:szCs w:val="22"/>
        </w:rPr>
        <w:t>合同协议的终止并不影响各方应有的权利和应当承担的责任。</w:t>
      </w:r>
    </w:p>
    <w:p>
      <w:pPr>
        <w:spacing w:before="120" w:beforeLines="50" w:after="120" w:afterLines="50" w:line="420" w:lineRule="exact"/>
        <w:ind w:firstLine="482" w:firstLineChars="200"/>
        <w:jc w:val="center"/>
        <w:textAlignment w:val="center"/>
        <w:rPr>
          <w:rFonts w:hint="eastAsia" w:ascii="仿宋_GB2312"/>
          <w:bCs/>
          <w:sz w:val="24"/>
        </w:rPr>
      </w:pPr>
      <w:r>
        <w:rPr>
          <w:rFonts w:hint="eastAsia" w:ascii="仿宋_GB2312"/>
          <w:b/>
          <w:bCs/>
          <w:sz w:val="24"/>
        </w:rPr>
        <w:t>监理报酬</w:t>
      </w:r>
    </w:p>
    <w:p>
      <w:pPr>
        <w:numPr>
          <w:ilvl w:val="0"/>
          <w:numId w:val="22"/>
        </w:numPr>
        <w:spacing w:line="420" w:lineRule="exact"/>
        <w:textAlignment w:val="center"/>
        <w:rPr>
          <w:rFonts w:hint="eastAsia" w:ascii="仿宋_GB2312"/>
          <w:sz w:val="24"/>
          <w:szCs w:val="22"/>
        </w:rPr>
      </w:pPr>
      <w:r>
        <w:rPr>
          <w:rFonts w:hint="eastAsia" w:ascii="仿宋_GB2312"/>
          <w:sz w:val="24"/>
          <w:szCs w:val="22"/>
        </w:rPr>
        <w:t>正常的监理工作、附加工作和额外工作的报酬，按照监理合同专用条件中约定的方法计算，并按约定的时间和数额支付。</w:t>
      </w:r>
    </w:p>
    <w:p>
      <w:pPr>
        <w:numPr>
          <w:ilvl w:val="0"/>
          <w:numId w:val="22"/>
        </w:numPr>
        <w:spacing w:line="420" w:lineRule="exact"/>
        <w:textAlignment w:val="center"/>
        <w:rPr>
          <w:rFonts w:hint="eastAsia" w:ascii="仿宋_GB2312"/>
          <w:sz w:val="24"/>
          <w:szCs w:val="22"/>
        </w:rPr>
      </w:pPr>
      <w:r>
        <w:rPr>
          <w:rFonts w:hint="eastAsia" w:ascii="仿宋_GB2312"/>
          <w:sz w:val="24"/>
          <w:szCs w:val="22"/>
        </w:rPr>
        <w:t>如果委托人在规定的支付期限内未支付监理报酬，自规定之日起，还应向监理人支付滞纳金。滞纳金从规定支付期限最后一日起计算。</w:t>
      </w:r>
    </w:p>
    <w:p>
      <w:pPr>
        <w:numPr>
          <w:ilvl w:val="0"/>
          <w:numId w:val="22"/>
        </w:numPr>
        <w:spacing w:line="420" w:lineRule="exact"/>
        <w:textAlignment w:val="center"/>
        <w:rPr>
          <w:rFonts w:hint="eastAsia" w:ascii="仿宋_GB2312"/>
          <w:sz w:val="24"/>
          <w:szCs w:val="22"/>
        </w:rPr>
      </w:pPr>
      <w:r>
        <w:rPr>
          <w:rFonts w:hint="eastAsia" w:ascii="仿宋_GB2312"/>
          <w:sz w:val="24"/>
          <w:szCs w:val="22"/>
        </w:rPr>
        <w:t>支付监利报酬所采取的货币币种、汇率由合同专用条件约定。</w:t>
      </w:r>
    </w:p>
    <w:p>
      <w:pPr>
        <w:numPr>
          <w:ilvl w:val="0"/>
          <w:numId w:val="22"/>
        </w:numPr>
        <w:spacing w:line="420" w:lineRule="exact"/>
        <w:textAlignment w:val="center"/>
        <w:rPr>
          <w:rFonts w:hint="eastAsia" w:ascii="仿宋_GB2312"/>
          <w:sz w:val="24"/>
          <w:szCs w:val="22"/>
        </w:rPr>
      </w:pPr>
      <w:r>
        <w:rPr>
          <w:rFonts w:hint="eastAsia" w:ascii="仿宋_GB2312"/>
          <w:sz w:val="24"/>
          <w:szCs w:val="22"/>
        </w:rPr>
        <w:t>如果委托人对监理人提交的支付通知中报酬或部分报酬项目提出异议，应当在收到支付通知书24小时内向监理人发出表示异议的通知，但委托人不得拖延其也无异议报酬项目的支付。</w:t>
      </w:r>
    </w:p>
    <w:p>
      <w:pPr>
        <w:spacing w:before="120" w:beforeLines="50" w:after="120" w:afterLines="50" w:line="420" w:lineRule="exact"/>
        <w:ind w:firstLine="482" w:firstLineChars="200"/>
        <w:jc w:val="center"/>
        <w:textAlignment w:val="center"/>
        <w:rPr>
          <w:rFonts w:hint="eastAsia" w:ascii="仿宋_GB2312"/>
          <w:b/>
          <w:bCs/>
          <w:sz w:val="24"/>
          <w:szCs w:val="22"/>
        </w:rPr>
      </w:pPr>
      <w:r>
        <w:rPr>
          <w:rFonts w:hint="eastAsia" w:ascii="仿宋_GB2312"/>
          <w:b/>
          <w:bCs/>
          <w:sz w:val="24"/>
          <w:szCs w:val="22"/>
        </w:rPr>
        <w:t>其   他</w:t>
      </w:r>
    </w:p>
    <w:p>
      <w:pPr>
        <w:numPr>
          <w:ilvl w:val="0"/>
          <w:numId w:val="22"/>
        </w:numPr>
        <w:spacing w:line="420" w:lineRule="exact"/>
        <w:textAlignment w:val="center"/>
        <w:rPr>
          <w:rFonts w:hint="eastAsia" w:ascii="仿宋_GB2312"/>
          <w:sz w:val="24"/>
          <w:szCs w:val="22"/>
        </w:rPr>
      </w:pPr>
      <w:r>
        <w:rPr>
          <w:rFonts w:hint="eastAsia" w:ascii="仿宋_GB2312"/>
          <w:sz w:val="24"/>
          <w:szCs w:val="22"/>
        </w:rPr>
        <w:t>委托的建设工程监理所必要的监理人员出外考察、材料、设备调试，其费用支出经委托人同意的，在预算范围内向委托人实报实销。</w:t>
      </w:r>
    </w:p>
    <w:p>
      <w:pPr>
        <w:numPr>
          <w:ilvl w:val="0"/>
          <w:numId w:val="22"/>
        </w:numPr>
        <w:spacing w:line="420" w:lineRule="exact"/>
        <w:textAlignment w:val="center"/>
        <w:rPr>
          <w:rFonts w:hint="eastAsia" w:ascii="仿宋_GB2312"/>
          <w:sz w:val="24"/>
          <w:szCs w:val="22"/>
        </w:rPr>
      </w:pPr>
      <w:r>
        <w:rPr>
          <w:rFonts w:hint="eastAsia" w:ascii="仿宋_GB2312"/>
          <w:sz w:val="24"/>
          <w:szCs w:val="22"/>
        </w:rPr>
        <w:t>在监理业务范围内，如需聘用专家咨询或协助，由监理人聘用的，其费用由监理人承担；由委托人聘用的，其费用由委托人承担。</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监理人在监理工作过程中提出的合理化建议，使委托人得到了经济效益，委托人应按专用条件中的约定给以经济奖励。</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监理人驻地监理机构及其职员不得接受监理工程项目施工承包人的任何报酬或者经济利益。</w:t>
      </w:r>
    </w:p>
    <w:p>
      <w:pPr>
        <w:tabs>
          <w:tab w:val="left" w:pos="0"/>
        </w:tabs>
        <w:spacing w:line="420" w:lineRule="exact"/>
        <w:ind w:left="403"/>
        <w:textAlignment w:val="center"/>
        <w:rPr>
          <w:rFonts w:hint="eastAsia" w:ascii="仿宋_GB2312"/>
          <w:sz w:val="24"/>
          <w:szCs w:val="22"/>
        </w:rPr>
      </w:pPr>
      <w:r>
        <w:rPr>
          <w:rFonts w:hint="eastAsia" w:ascii="仿宋_GB2312"/>
          <w:sz w:val="24"/>
          <w:szCs w:val="22"/>
        </w:rPr>
        <w:t>监理人不得参与可能与合同规定的与委托人的利益相冲突的任何活动。</w:t>
      </w:r>
    </w:p>
    <w:p>
      <w:pPr>
        <w:numPr>
          <w:ilvl w:val="0"/>
          <w:numId w:val="22"/>
        </w:numPr>
        <w:spacing w:line="420" w:lineRule="exact"/>
        <w:textAlignment w:val="center"/>
        <w:rPr>
          <w:rFonts w:hint="eastAsia" w:ascii="仿宋_GB2312"/>
          <w:sz w:val="24"/>
          <w:szCs w:val="22"/>
        </w:rPr>
      </w:pPr>
      <w:r>
        <w:rPr>
          <w:rFonts w:hint="eastAsia" w:ascii="仿宋_GB2312"/>
          <w:sz w:val="24"/>
          <w:szCs w:val="22"/>
        </w:rPr>
        <w:t>监理人在监理过程中，不得泄露委托人申明的秘密，监理人亦不得泄露设计人、承包人等提供并申明的秘密。</w:t>
      </w:r>
    </w:p>
    <w:p>
      <w:pPr>
        <w:numPr>
          <w:ilvl w:val="0"/>
          <w:numId w:val="22"/>
        </w:numPr>
        <w:spacing w:line="420" w:lineRule="exact"/>
        <w:textAlignment w:val="center"/>
        <w:rPr>
          <w:rFonts w:hint="eastAsia" w:ascii="仿宋_GB2312"/>
          <w:sz w:val="24"/>
          <w:szCs w:val="22"/>
        </w:rPr>
      </w:pPr>
      <w:r>
        <w:rPr>
          <w:rFonts w:hint="eastAsia" w:ascii="仿宋_GB2312"/>
          <w:sz w:val="24"/>
          <w:szCs w:val="22"/>
        </w:rPr>
        <w:t xml:space="preserve"> 监理人对于由其编制的所有文件拥有版权，委托人仅有权为本工程使用或复制此类文件。</w:t>
      </w:r>
    </w:p>
    <w:p>
      <w:pPr>
        <w:numPr>
          <w:ilvl w:val="0"/>
          <w:numId w:val="22"/>
        </w:numPr>
        <w:spacing w:line="420" w:lineRule="exact"/>
        <w:textAlignment w:val="center"/>
        <w:rPr>
          <w:rFonts w:hint="eastAsia" w:ascii="仿宋_GB2312"/>
          <w:sz w:val="24"/>
          <w:szCs w:val="22"/>
        </w:rPr>
      </w:pPr>
      <w:r>
        <w:rPr>
          <w:rFonts w:hint="eastAsia" w:ascii="仿宋_GB2312"/>
          <w:sz w:val="24"/>
          <w:szCs w:val="22"/>
        </w:rPr>
        <w:t xml:space="preserve"> 因违反或终止合同而引起的对对方损失或损害的赔偿，双方应当协商解决，如未能达成一致，可提交主管部门协商，如仍未能达成一致时，根据双方约定提交仲裁机构仲裁，或向人民法院起诉。</w:t>
      </w:r>
    </w:p>
    <w:p>
      <w:pPr>
        <w:numPr>
          <w:ilvl w:val="0"/>
          <w:numId w:val="21"/>
        </w:numPr>
        <w:spacing w:line="400" w:lineRule="exact"/>
        <w:ind w:left="2310" w:leftChars="0" w:right="1444" w:firstLineChars="0"/>
        <w:jc w:val="center"/>
        <w:textAlignment w:val="center"/>
        <w:rPr>
          <w:rFonts w:hint="eastAsia" w:ascii="仿宋_GB2312"/>
          <w:b/>
          <w:bCs/>
          <w:sz w:val="30"/>
          <w:szCs w:val="30"/>
        </w:rPr>
      </w:pPr>
      <w:r>
        <w:rPr>
          <w:rFonts w:hint="eastAsia" w:ascii="仿宋_GB2312"/>
          <w:b/>
          <w:bCs/>
          <w:sz w:val="30"/>
          <w:szCs w:val="30"/>
        </w:rPr>
        <w:t xml:space="preserve">  专用条件</w:t>
      </w:r>
    </w:p>
    <w:p>
      <w:pPr>
        <w:numPr>
          <w:ilvl w:val="0"/>
          <w:numId w:val="24"/>
        </w:numPr>
        <w:spacing w:line="420" w:lineRule="exact"/>
        <w:textAlignment w:val="center"/>
        <w:rPr>
          <w:rFonts w:hint="eastAsia" w:ascii="仿宋_GB2312"/>
          <w:sz w:val="24"/>
          <w:szCs w:val="22"/>
        </w:rPr>
      </w:pPr>
      <w:r>
        <w:rPr>
          <w:rFonts w:hint="eastAsia" w:ascii="仿宋_GB2312"/>
          <w:sz w:val="24"/>
          <w:szCs w:val="22"/>
        </w:rPr>
        <w:t>本合同适用的法律及监理依据</w:t>
      </w:r>
    </w:p>
    <w:p>
      <w:pPr>
        <w:numPr>
          <w:ilvl w:val="0"/>
          <w:numId w:val="25"/>
        </w:numPr>
        <w:spacing w:line="420" w:lineRule="exact"/>
        <w:ind w:firstLine="480" w:firstLineChars="200"/>
        <w:textAlignment w:val="center"/>
        <w:rPr>
          <w:rFonts w:hint="eastAsia" w:ascii="仿宋_GB2312"/>
          <w:sz w:val="24"/>
          <w:szCs w:val="22"/>
        </w:rPr>
      </w:pPr>
      <w:r>
        <w:rPr>
          <w:rFonts w:hint="eastAsia" w:ascii="仿宋_GB2312"/>
          <w:sz w:val="24"/>
          <w:szCs w:val="22"/>
        </w:rPr>
        <w:t>国家有关工程建设和建设监理的方针、政策法规、规范和有关工程建设文件；</w:t>
      </w:r>
    </w:p>
    <w:p>
      <w:pPr>
        <w:numPr>
          <w:ilvl w:val="0"/>
          <w:numId w:val="25"/>
        </w:numPr>
        <w:spacing w:line="420" w:lineRule="exact"/>
        <w:ind w:firstLine="480" w:firstLineChars="200"/>
        <w:textAlignment w:val="center"/>
        <w:rPr>
          <w:rFonts w:hint="eastAsia" w:ascii="仿宋_GB2312"/>
          <w:sz w:val="24"/>
          <w:szCs w:val="22"/>
        </w:rPr>
      </w:pPr>
      <w:r>
        <w:rPr>
          <w:rFonts w:hint="eastAsia" w:ascii="仿宋_GB2312"/>
          <w:sz w:val="24"/>
          <w:szCs w:val="22"/>
        </w:rPr>
        <w:t>福建省有关工程建设和建设的地方法规、规章；</w:t>
      </w:r>
    </w:p>
    <w:p>
      <w:pPr>
        <w:numPr>
          <w:ilvl w:val="0"/>
          <w:numId w:val="25"/>
        </w:numPr>
        <w:spacing w:line="420" w:lineRule="exact"/>
        <w:ind w:firstLine="480" w:firstLineChars="200"/>
        <w:textAlignment w:val="center"/>
        <w:rPr>
          <w:rFonts w:hint="eastAsia" w:ascii="仿宋_GB2312"/>
          <w:sz w:val="24"/>
          <w:szCs w:val="22"/>
        </w:rPr>
      </w:pPr>
      <w:r>
        <w:rPr>
          <w:rFonts w:hint="eastAsia" w:ascii="仿宋_GB2312"/>
          <w:sz w:val="24"/>
          <w:szCs w:val="22"/>
        </w:rPr>
        <w:t>该工程建设施工合同、委托人有关工程建设项目变更调整的文件；</w:t>
      </w:r>
    </w:p>
    <w:p>
      <w:pPr>
        <w:numPr>
          <w:ilvl w:val="0"/>
          <w:numId w:val="25"/>
        </w:numPr>
        <w:spacing w:line="420" w:lineRule="exact"/>
        <w:ind w:firstLine="480" w:firstLineChars="200"/>
        <w:textAlignment w:val="center"/>
        <w:rPr>
          <w:rFonts w:hint="eastAsia" w:ascii="仿宋_GB2312"/>
          <w:sz w:val="24"/>
          <w:szCs w:val="22"/>
        </w:rPr>
      </w:pPr>
      <w:r>
        <w:rPr>
          <w:rFonts w:hint="eastAsia" w:ascii="仿宋_GB2312"/>
          <w:sz w:val="24"/>
          <w:szCs w:val="22"/>
        </w:rPr>
        <w:t>设计图纸及相关文件，招标、投标及其相关文件；国家现行施工规范及验评标准。</w:t>
      </w:r>
    </w:p>
    <w:p>
      <w:pPr>
        <w:numPr>
          <w:ilvl w:val="0"/>
          <w:numId w:val="25"/>
        </w:numPr>
        <w:spacing w:line="420" w:lineRule="exact"/>
        <w:ind w:firstLine="480" w:firstLineChars="200"/>
        <w:textAlignment w:val="center"/>
        <w:rPr>
          <w:rFonts w:hint="eastAsia" w:ascii="仿宋_GB2312"/>
          <w:sz w:val="24"/>
          <w:szCs w:val="22"/>
        </w:rPr>
      </w:pPr>
      <w:r>
        <w:rPr>
          <w:rFonts w:hint="eastAsia" w:ascii="仿宋_GB2312"/>
          <w:sz w:val="24"/>
          <w:szCs w:val="22"/>
        </w:rPr>
        <w:t>本工程制定的工程质量、进度、投资控制的要点、标准、保证措施及其他技术文件和规定。</w:t>
      </w:r>
    </w:p>
    <w:p>
      <w:pPr>
        <w:numPr>
          <w:ilvl w:val="0"/>
          <w:numId w:val="24"/>
        </w:numPr>
        <w:spacing w:line="420" w:lineRule="exact"/>
        <w:textAlignment w:val="center"/>
        <w:rPr>
          <w:rFonts w:hint="eastAsia" w:ascii="仿宋_GB2312"/>
          <w:sz w:val="24"/>
          <w:szCs w:val="22"/>
        </w:rPr>
      </w:pPr>
      <w:r>
        <w:rPr>
          <w:rFonts w:hint="eastAsia" w:ascii="仿宋_GB2312"/>
          <w:sz w:val="24"/>
          <w:szCs w:val="22"/>
        </w:rPr>
        <w:t>监理范围和监理工作内容</w:t>
      </w:r>
    </w:p>
    <w:p>
      <w:pPr>
        <w:numPr>
          <w:ilvl w:val="0"/>
          <w:numId w:val="26"/>
        </w:numPr>
        <w:spacing w:line="420" w:lineRule="exact"/>
        <w:ind w:firstLine="480" w:firstLineChars="200"/>
        <w:textAlignment w:val="center"/>
        <w:rPr>
          <w:rFonts w:hint="eastAsia" w:ascii="仿宋_GB2312"/>
          <w:sz w:val="24"/>
          <w:szCs w:val="22"/>
        </w:rPr>
      </w:pPr>
      <w:r>
        <w:rPr>
          <w:rFonts w:hint="eastAsia" w:ascii="仿宋_GB2312"/>
          <w:sz w:val="24"/>
          <w:szCs w:val="22"/>
        </w:rPr>
        <w:t>监理范围：中鲨动保供热管道建设工程监理项目的施工准备阶段、施工阶段、竣工验收阶段、竣工结算阶段、缺陷保修阶段的投资、质量、进度、费用控制、安全生产控制、节能管理和合同、信息管理、配套专业及交底移交相关手续等内容的全过程监理。</w:t>
      </w:r>
    </w:p>
    <w:p>
      <w:pPr>
        <w:numPr>
          <w:ilvl w:val="0"/>
          <w:numId w:val="27"/>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三阶段：施工准备阶段监理、施工阶段监理和缺陷责任期阶段监理；</w:t>
      </w:r>
    </w:p>
    <w:p>
      <w:pPr>
        <w:numPr>
          <w:ilvl w:val="0"/>
          <w:numId w:val="27"/>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四大控制：工程质量控制、工程进度控制、工程费用控制和施工安全控制；</w:t>
      </w:r>
    </w:p>
    <w:p>
      <w:pPr>
        <w:numPr>
          <w:ilvl w:val="0"/>
          <w:numId w:val="27"/>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两个管理：合同管理、信息管理；</w:t>
      </w:r>
    </w:p>
    <w:p>
      <w:pPr>
        <w:numPr>
          <w:ilvl w:val="0"/>
          <w:numId w:val="27"/>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一个协调：协调承包人与各方的关系。</w:t>
      </w:r>
    </w:p>
    <w:p>
      <w:pPr>
        <w:numPr>
          <w:ilvl w:val="0"/>
          <w:numId w:val="26"/>
        </w:numPr>
        <w:spacing w:line="420" w:lineRule="exact"/>
        <w:ind w:firstLine="480" w:firstLineChars="200"/>
        <w:textAlignment w:val="center"/>
        <w:rPr>
          <w:rFonts w:hint="eastAsia" w:ascii="仿宋_GB2312"/>
          <w:sz w:val="24"/>
          <w:szCs w:val="22"/>
        </w:rPr>
      </w:pPr>
      <w:r>
        <w:rPr>
          <w:rFonts w:hint="eastAsia" w:ascii="仿宋_GB2312"/>
          <w:sz w:val="24"/>
          <w:szCs w:val="22"/>
        </w:rPr>
        <w:t>监理工作内容：</w:t>
      </w:r>
    </w:p>
    <w:p>
      <w:pPr>
        <w:numPr>
          <w:ilvl w:val="0"/>
          <w:numId w:val="28"/>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在成交通知书发出后，监理单位进驻现场协助业主做好各项前期工作；</w:t>
      </w:r>
    </w:p>
    <w:p>
      <w:pPr>
        <w:numPr>
          <w:ilvl w:val="0"/>
          <w:numId w:val="28"/>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监理范围内施工过程的投资、进度、质量、安全与文明施工的控制，工程有关事宜的协调，合同及信息管理。对委托人提出的有关技术问题提供书面意见，并对本工程施工图文件进行审核。具体要求如下：</w:t>
      </w:r>
    </w:p>
    <w:p>
      <w:pPr>
        <w:numPr>
          <w:ilvl w:val="0"/>
          <w:numId w:val="29"/>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施工前准备</w:t>
      </w:r>
    </w:p>
    <w:p>
      <w:pPr>
        <w:tabs>
          <w:tab w:val="left" w:pos="0"/>
          <w:tab w:val="left" w:pos="1080"/>
        </w:tabs>
        <w:snapToGrid w:val="0"/>
        <w:spacing w:line="400" w:lineRule="exact"/>
        <w:ind w:left="-210" w:leftChars="-100" w:right="-210" w:rightChars="-100" w:firstLine="520" w:firstLineChars="200"/>
        <w:jc w:val="left"/>
        <w:rPr>
          <w:rFonts w:hint="eastAsia" w:ascii="宋体" w:hAnsi="宋体" w:cs="宋体"/>
          <w:spacing w:val="10"/>
          <w:sz w:val="24"/>
          <w:szCs w:val="24"/>
        </w:rPr>
      </w:pPr>
      <w:r>
        <w:rPr>
          <w:rFonts w:hint="eastAsia" w:ascii="宋体" w:hAnsi="宋体" w:cs="宋体"/>
          <w:spacing w:val="10"/>
          <w:sz w:val="24"/>
          <w:szCs w:val="24"/>
        </w:rPr>
        <w:t>参加工程开工前施工图设计文件交底会审和工程开工后其他施工图设计文件的交底会审；在施工中发现设计文件错误、遗漏及不合理情况，应提出意见和建议。</w:t>
      </w:r>
    </w:p>
    <w:p>
      <w:pPr>
        <w:numPr>
          <w:ilvl w:val="0"/>
          <w:numId w:val="29"/>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施工阶段</w:t>
      </w:r>
    </w:p>
    <w:p>
      <w:pPr>
        <w:numPr>
          <w:ilvl w:val="0"/>
          <w:numId w:val="30"/>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投资控制</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审查承包商提交的工程预算及结算并报委托人核定，根据合同约定和工程情况增减预算或结算，但前述增减应得到委托人的书面确认。</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协同委托人和承包商计量隐蔽部位的工程量。</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负责审查施工过程中施工方申报的月工程量及费用并申报委托人核定。</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审核工程范围内的洽商签证、设计变更及施工过程中施工图外发生的设计变更、洽商及各种签证。此项工作应在收到承包商申请后的7日历天内完成，并在每月25日前将与承包商核定的费用上报委托人确认。</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审查核实可调价材料的价格，审查核实有关材料的性能价格比、价差和处理办法，并根据具体情况详细计算、核实相关工程量和数量。</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按合同要求，结合监理情况，审核施工方申报的结算书并向委托人提交审核报告。</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根据委托人及各相关合同要求，审核承包商编制的该项目的年、季、月度资金计划，并监督、控制其执行。</w:t>
      </w:r>
    </w:p>
    <w:p>
      <w:pPr>
        <w:numPr>
          <w:ilvl w:val="0"/>
          <w:numId w:val="31"/>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负责计算、审核各项索赔金额，提供处理意见，并协助委托人处理合同纠纷。</w:t>
      </w:r>
    </w:p>
    <w:p>
      <w:pPr>
        <w:numPr>
          <w:ilvl w:val="0"/>
          <w:numId w:val="30"/>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进度控制</w:t>
      </w:r>
    </w:p>
    <w:p>
      <w:pPr>
        <w:numPr>
          <w:ilvl w:val="0"/>
          <w:numId w:val="32"/>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对承包商报送的人工、材料、机械动态月报进行分析，找出影响进度原因，提出纠正措施和指令。</w:t>
      </w:r>
    </w:p>
    <w:p>
      <w:pPr>
        <w:numPr>
          <w:ilvl w:val="0"/>
          <w:numId w:val="32"/>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及时分析进度障碍，提出补救措施，调整总控制进度计划，并及时上报委托人后，发布相应指令。</w:t>
      </w:r>
    </w:p>
    <w:p>
      <w:pPr>
        <w:numPr>
          <w:ilvl w:val="0"/>
          <w:numId w:val="32"/>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根据施工总进度计划，审核承包商提交的年、季、月、周进度计划并监督、控制其执行，必要时对上述计划提出调整建议和必要的指示。</w:t>
      </w:r>
    </w:p>
    <w:p>
      <w:pPr>
        <w:numPr>
          <w:ilvl w:val="0"/>
          <w:numId w:val="32"/>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根据委托人及各相关合同要求，制定本工程总进度控制计划、材料设备采购计划，审查承包商提交的单位工程施工进度计划。</w:t>
      </w:r>
    </w:p>
    <w:p>
      <w:pPr>
        <w:numPr>
          <w:ilvl w:val="0"/>
          <w:numId w:val="32"/>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监理人应采取有效措施，监促承包商的人员、材料按计划进场，按时完成施工设备调谴及安装调试。</w:t>
      </w:r>
    </w:p>
    <w:p>
      <w:pPr>
        <w:numPr>
          <w:ilvl w:val="0"/>
          <w:numId w:val="30"/>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质量控制</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协助委托人对施工图提出优化方案及合理化建议，协助委托人进行其它招标工作，协助签订施工合同、材料供应合同，以及与本工程有关的补充协议。</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负责审查分包商资质，包括对分包商或供应商的资质、供货能力、商业信誉等进行详细审核和考察，并将审核意见报送委托人。</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定期对施工合同的执行情况进行跟踪管理和检查(如遇紧急或特殊情况，应在第一时间内上报委托人)，并以书面形式报送委托人。</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审核承包商的材料和设备采购计划，提出有关建议和补救措施，并发布有关指令。</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审核施工图并提供修改意见，组织图纸会审和设计交底工作。</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审查承包商提供的施工组织设计、施工技术方案并监督检查其实施。</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对委托人、承包商选定的材料、构配件及设备的质量进行确认和验收，对影响工程使用功能和观感的材料和设备进行重点控制。</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负责对进场材料、设备及时验收，材料、设备使用前按有关规定的要求进行见证取样。及时向委托人呈报影响工程质量的材料和设备，按有关规定进行全过程的旁站监督。</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督促承包商建立健全质量保证体系，完善施工技术管理制度和落实质量保证措施。督促承包商与设备供应商在设备安装调试阶段的配合协调工作。</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检查工程质量，对违反设计文件、规范、规程的承包商，责令立即改正，必要时签发工程暂停指令。向违规的承包商签发监理通知后，尚应监督相应整改措施的执行，直至整改完毕。</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做好施工过程的监理工作，对各阶段、各重点部位施工存在的影响质量的关键问题，应主动组织各施工单位认真分析，找出解决办法并监督施工方实施，做好实施效果的复查工作；工程隐蔽项目，要求承包商自检后，经监理人认真检查、签证各项隐蔽工程分部、分项工程及部位、工序的质量验收工作，未经签证不得进行下道工序。</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对于施工后不易检测的部位，按旁站监理规定执行。</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负责工程质量事故处理，进行事故原因、责任分析，提出事故处理办法并督促检查事故处理方案实施，向委托人提供专项报告。</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督促承包商向各相关单位申报各环节验收。</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承包商要求变更设计应事先征得监理人同意，并报委托人确认，由监理人向设计单位提出，在设计单位修改设计后，经监理审核，报委托人批准后，由监理人向承包商下达设计变更通知。设计单位修改设计方案，由监理审核，经委托人批准后，通过监理人向承包商下达设计变更通知。委托人要求变更设计时，在监理人接到委托人书面通知后，由监理人向设计单位提出，在设计单位修改设计后，经监理审核，报委托人批准后，由监理人向承包商下达设计变更通知。</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由委托人提出使用的新材料、新工艺、新产品、新技术的项目，监理人负责提供技术服务。凡由承包商使用的新材料、新工艺、新产品、新技术的项目，应经监理人认可，报委托人批准，并要求承包商提供产品鉴定说明、产品质量标准、使用说明和工艺要求，监理人按质量标准进行验收。</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组织施工过程中样板工程的实施，并组织样板工程验收工作、提出验收意见报委托人批准。检查承包商的工程技术资料，监督承包商按厦门市城建档案管理的规定进行收集、整理和归档工程技术资料，并按委托人要求的期限，完成资料上报审核工作。</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负责组织有关单位进行工程竣工验收，提交竣工预验收报告。</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负责与质量监督部门联系对工程质量进行核定，并按委托人要求组织工程移交。</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监理资料应在工程竣工验收后一个月内按</w:t>
      </w:r>
      <w:r>
        <w:rPr>
          <w:rFonts w:hint="eastAsia" w:ascii="宋体" w:hAnsi="宋体" w:cs="宋体"/>
          <w:color w:val="000000"/>
          <w:sz w:val="24"/>
          <w:szCs w:val="24"/>
          <w:shd w:val="clear" w:color="auto" w:fill="FFFFFF"/>
          <w:lang w:bidi="ar"/>
        </w:rPr>
        <w:t>海沧区</w:t>
      </w:r>
      <w:r>
        <w:rPr>
          <w:rFonts w:hint="eastAsia" w:ascii="宋体" w:hAnsi="宋体" w:cs="宋体"/>
          <w:color w:val="000000"/>
          <w:sz w:val="24"/>
          <w:szCs w:val="24"/>
          <w:shd w:val="clear" w:color="auto" w:fill="FFFFFF"/>
          <w:lang w:val="zh-CN" w:bidi="ar"/>
        </w:rPr>
        <w:t>工程档案管理的规定进行收集、整理和归档工程技术资料（一式五份），完整移交委托人。</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监督工程全过程的施工安全，发现任何安全隐患应及时通告承包商，并督促整改方案的实施。</w:t>
      </w:r>
    </w:p>
    <w:p>
      <w:pPr>
        <w:numPr>
          <w:ilvl w:val="0"/>
          <w:numId w:val="33"/>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监督施工现场的文明施工状况，发现任何不文明施工的行为或情况及时通告承包商，并督促其整改。</w:t>
      </w:r>
    </w:p>
    <w:p>
      <w:pPr>
        <w:numPr>
          <w:ilvl w:val="0"/>
          <w:numId w:val="30"/>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工程保修阶段</w:t>
      </w:r>
    </w:p>
    <w:p>
      <w:pPr>
        <w:numPr>
          <w:ilvl w:val="0"/>
          <w:numId w:val="34"/>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协助委托人签订本工程的保修合同。</w:t>
      </w:r>
    </w:p>
    <w:p>
      <w:pPr>
        <w:numPr>
          <w:ilvl w:val="0"/>
          <w:numId w:val="34"/>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保修期内，委托人在项目后序工程施工或使用过程中发现问题后，应书面通知监理人，监理人必须在收到通知后24小时内到现场负责解决问题，并在解决问题后向委托人出具书面报告。</w:t>
      </w:r>
    </w:p>
    <w:p>
      <w:pPr>
        <w:numPr>
          <w:ilvl w:val="0"/>
          <w:numId w:val="34"/>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总监理工程师有责任在保修期内通知承包商及时到现场维修，并鉴定存在质量问题，提出维修措施，组织承包商进行维修。经委托人书面同意后，监理人有权请第三方进行维修，并审核维修费用，报委托人批准。</w:t>
      </w:r>
    </w:p>
    <w:p>
      <w:pPr>
        <w:numPr>
          <w:ilvl w:val="0"/>
          <w:numId w:val="34"/>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监理人应对每一维修项目建立详细的维修档案。</w:t>
      </w:r>
    </w:p>
    <w:p>
      <w:pPr>
        <w:numPr>
          <w:ilvl w:val="0"/>
          <w:numId w:val="34"/>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监理人负责保修期内工程保修结算及保修期内发生的雇请第三方维修费用的认可及责任方的确认。</w:t>
      </w:r>
    </w:p>
    <w:p>
      <w:pPr>
        <w:numPr>
          <w:ilvl w:val="0"/>
          <w:numId w:val="34"/>
        </w:numPr>
        <w:spacing w:line="400" w:lineRule="exact"/>
        <w:rPr>
          <w:rFonts w:hint="eastAsia" w:ascii="宋体" w:hAnsi="宋体" w:cs="宋体"/>
          <w:color w:val="000000"/>
          <w:sz w:val="24"/>
          <w:szCs w:val="24"/>
          <w:shd w:val="clear" w:color="auto" w:fill="FFFFFF"/>
          <w:lang w:val="zh-CN" w:bidi="ar"/>
        </w:rPr>
      </w:pPr>
      <w:r>
        <w:rPr>
          <w:rFonts w:hint="eastAsia" w:ascii="宋体" w:hAnsi="宋体" w:cs="宋体"/>
          <w:color w:val="000000"/>
          <w:sz w:val="24"/>
          <w:szCs w:val="24"/>
          <w:shd w:val="clear" w:color="auto" w:fill="FFFFFF"/>
          <w:lang w:val="zh-CN" w:bidi="ar"/>
        </w:rPr>
        <w:t>对于在项目后序工程施工或使用提出的质量缺陷，经委托人同意后，监理人有责任组织权威机构进行鉴定，并将鉴定结果报委托人。</w:t>
      </w:r>
    </w:p>
    <w:p>
      <w:pPr>
        <w:numPr>
          <w:ilvl w:val="0"/>
          <w:numId w:val="28"/>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《建设工程监理规范》最新颁布版本中规定的工作内容。</w:t>
      </w:r>
    </w:p>
    <w:p>
      <w:pPr>
        <w:numPr>
          <w:ilvl w:val="0"/>
          <w:numId w:val="24"/>
        </w:numPr>
        <w:spacing w:line="420" w:lineRule="exact"/>
        <w:textAlignment w:val="center"/>
        <w:rPr>
          <w:rFonts w:hint="eastAsia" w:ascii="仿宋_GB2312"/>
          <w:sz w:val="24"/>
          <w:szCs w:val="22"/>
        </w:rPr>
      </w:pPr>
      <w:r>
        <w:rPr>
          <w:rFonts w:hint="eastAsia" w:ascii="仿宋_GB2312"/>
          <w:sz w:val="24"/>
          <w:szCs w:val="22"/>
        </w:rPr>
        <w:t>委托人应提供的工程资料及提供时间：</w:t>
      </w:r>
    </w:p>
    <w:p>
      <w:pPr>
        <w:numPr>
          <w:ilvl w:val="0"/>
          <w:numId w:val="35"/>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施工图纸及地质钻探资料；</w:t>
      </w:r>
    </w:p>
    <w:p>
      <w:pPr>
        <w:numPr>
          <w:ilvl w:val="0"/>
          <w:numId w:val="35"/>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施工合同、工程招标文件、中标通知书、工程量清单；</w:t>
      </w:r>
    </w:p>
    <w:p>
      <w:pPr>
        <w:numPr>
          <w:ilvl w:val="0"/>
          <w:numId w:val="35"/>
        </w:numPr>
        <w:spacing w:line="400" w:lineRule="exact"/>
        <w:rPr>
          <w:rFonts w:hint="eastAsia" w:ascii="宋体" w:hAnsi="宋体" w:cs="宋体"/>
          <w:color w:val="000000"/>
          <w:sz w:val="24"/>
          <w:szCs w:val="24"/>
          <w:shd w:val="clear" w:color="auto" w:fill="FFFFFF"/>
          <w:lang w:bidi="ar"/>
        </w:rPr>
      </w:pPr>
      <w:r>
        <w:rPr>
          <w:rFonts w:hint="eastAsia" w:ascii="宋体" w:hAnsi="宋体" w:cs="宋体"/>
          <w:color w:val="000000"/>
          <w:sz w:val="24"/>
          <w:szCs w:val="24"/>
          <w:shd w:val="clear" w:color="auto" w:fill="FFFFFF"/>
          <w:lang w:bidi="ar"/>
        </w:rPr>
        <w:t>施工单位应提供的各种相关资料；</w:t>
      </w:r>
    </w:p>
    <w:p>
      <w:pPr>
        <w:pStyle w:val="3"/>
        <w:snapToGrid w:val="0"/>
        <w:spacing w:line="400" w:lineRule="exact"/>
        <w:ind w:left="-210" w:leftChars="-100" w:right="-210" w:rightChars="-100" w:firstLineChars="200"/>
        <w:rPr>
          <w:rFonts w:hint="eastAsia" w:ascii="宋体" w:hAnsi="宋体" w:cs="宋体"/>
          <w:bCs/>
          <w:szCs w:val="24"/>
        </w:rPr>
      </w:pPr>
      <w:r>
        <w:rPr>
          <w:rFonts w:hint="eastAsia" w:ascii="宋体" w:hAnsi="宋体" w:cs="宋体"/>
          <w:bCs/>
          <w:szCs w:val="24"/>
        </w:rPr>
        <w:t>以上资料应在双方合同签订后3天内提供。</w:t>
      </w:r>
    </w:p>
    <w:p>
      <w:pPr>
        <w:numPr>
          <w:ilvl w:val="0"/>
          <w:numId w:val="24"/>
        </w:numPr>
        <w:spacing w:line="420" w:lineRule="exact"/>
        <w:textAlignment w:val="center"/>
        <w:rPr>
          <w:rFonts w:hint="eastAsia" w:ascii="仿宋_GB2312"/>
          <w:sz w:val="24"/>
          <w:szCs w:val="22"/>
        </w:rPr>
      </w:pPr>
      <w:r>
        <w:rPr>
          <w:rFonts w:hint="eastAsia" w:ascii="仿宋_GB2312"/>
          <w:sz w:val="24"/>
          <w:szCs w:val="22"/>
        </w:rPr>
        <w:t xml:space="preserve"> 委托人应在 7 天内对监理人书面提交并要求作出决定的事宜作出书面答复。</w:t>
      </w:r>
    </w:p>
    <w:p>
      <w:pPr>
        <w:numPr>
          <w:ilvl w:val="0"/>
          <w:numId w:val="24"/>
        </w:numPr>
        <w:spacing w:line="420" w:lineRule="exact"/>
        <w:textAlignment w:val="center"/>
        <w:rPr>
          <w:rFonts w:hint="eastAsia" w:ascii="仿宋_GB2312"/>
          <w:sz w:val="24"/>
          <w:szCs w:val="22"/>
        </w:rPr>
      </w:pPr>
      <w:r>
        <w:rPr>
          <w:rFonts w:hint="eastAsia" w:ascii="仿宋_GB2312"/>
          <w:sz w:val="24"/>
          <w:szCs w:val="22"/>
        </w:rPr>
        <w:t>委托人的常驻代表为</w:t>
      </w:r>
      <w:r>
        <w:rPr>
          <w:rFonts w:hint="eastAsia" w:ascii="仿宋_GB2312"/>
          <w:sz w:val="24"/>
          <w:szCs w:val="22"/>
          <w:u w:val="single"/>
        </w:rPr>
        <w:t xml:space="preserve">           </w:t>
      </w:r>
      <w:r>
        <w:rPr>
          <w:rFonts w:hint="eastAsia" w:ascii="仿宋_GB2312"/>
          <w:sz w:val="24"/>
          <w:szCs w:val="22"/>
        </w:rPr>
        <w:t>。</w:t>
      </w:r>
    </w:p>
    <w:p>
      <w:pPr>
        <w:numPr>
          <w:ilvl w:val="0"/>
          <w:numId w:val="24"/>
        </w:numPr>
        <w:spacing w:line="420" w:lineRule="exact"/>
        <w:textAlignment w:val="center"/>
        <w:rPr>
          <w:rFonts w:hint="eastAsia" w:ascii="仿宋_GB2312"/>
          <w:sz w:val="24"/>
          <w:szCs w:val="22"/>
        </w:rPr>
      </w:pPr>
      <w:r>
        <w:rPr>
          <w:rFonts w:hint="eastAsia" w:ascii="仿宋_GB2312"/>
          <w:sz w:val="24"/>
          <w:szCs w:val="22"/>
        </w:rPr>
        <w:t>在监理期间，委托人免费向监理机构提供  /  名工作人员，由总监理工程师安排其工作，凡涉及服务时，此类职员只应从总监理工程师处接受指示。并免费提供  /  名服务人员。监理机构应与此类服务的提供者合作，但不对此类人员及其行为负责。</w:t>
      </w:r>
    </w:p>
    <w:p>
      <w:pPr>
        <w:numPr>
          <w:ilvl w:val="0"/>
          <w:numId w:val="24"/>
        </w:numPr>
        <w:spacing w:line="420" w:lineRule="exact"/>
        <w:textAlignment w:val="center"/>
        <w:rPr>
          <w:rFonts w:hint="eastAsia" w:ascii="仿宋_GB2312"/>
          <w:sz w:val="24"/>
          <w:szCs w:val="22"/>
        </w:rPr>
      </w:pPr>
      <w:r>
        <w:rPr>
          <w:rFonts w:hint="eastAsia" w:ascii="仿宋_GB2312"/>
          <w:sz w:val="24"/>
          <w:szCs w:val="22"/>
        </w:rPr>
        <w:t>监理人在责任期内如果失职，同意按以下办法承担责任，赔偿损失 [累计赔偿额不超过监理报酬总数(扣税)]</w:t>
      </w:r>
    </w:p>
    <w:p>
      <w:pPr>
        <w:pStyle w:val="3"/>
        <w:snapToGrid w:val="0"/>
        <w:spacing w:line="400" w:lineRule="exact"/>
        <w:ind w:left="-210" w:leftChars="-100" w:right="-210" w:rightChars="-100" w:firstLineChars="200"/>
        <w:rPr>
          <w:rFonts w:hint="eastAsia" w:ascii="宋体" w:hAnsi="宋体" w:cs="宋体"/>
          <w:szCs w:val="24"/>
        </w:rPr>
      </w:pPr>
      <w:r>
        <w:rPr>
          <w:rFonts w:hint="eastAsia" w:ascii="宋体" w:hAnsi="宋体" w:cs="宋体"/>
          <w:szCs w:val="24"/>
        </w:rPr>
        <w:t>赔偿金=直接经济损失×报酬比率(扣除税金)</w:t>
      </w:r>
    </w:p>
    <w:p>
      <w:pPr>
        <w:numPr>
          <w:ilvl w:val="0"/>
          <w:numId w:val="24"/>
        </w:numPr>
        <w:spacing w:line="420" w:lineRule="exact"/>
        <w:textAlignment w:val="center"/>
        <w:rPr>
          <w:rFonts w:hint="eastAsia" w:ascii="仿宋_GB2312"/>
          <w:sz w:val="24"/>
          <w:szCs w:val="22"/>
        </w:rPr>
      </w:pPr>
      <w:r>
        <w:rPr>
          <w:rFonts w:hint="eastAsia" w:ascii="仿宋_GB2312"/>
          <w:sz w:val="24"/>
          <w:szCs w:val="22"/>
        </w:rPr>
        <w:t>委托人同意按以下的计算方式、支付时间与金额，支付监理人的报酬：</w:t>
      </w:r>
    </w:p>
    <w:p>
      <w:pPr>
        <w:tabs>
          <w:tab w:val="left" w:pos="0"/>
        </w:tabs>
        <w:spacing w:line="420" w:lineRule="exact"/>
        <w:ind w:firstLine="480" w:firstLineChars="200"/>
        <w:textAlignment w:val="center"/>
        <w:rPr>
          <w:rFonts w:hint="eastAsia" w:ascii="仿宋_GB2312"/>
          <w:sz w:val="24"/>
          <w:szCs w:val="22"/>
        </w:rPr>
      </w:pPr>
      <w:r>
        <w:rPr>
          <w:rFonts w:hint="eastAsia" w:ascii="仿宋_GB2312"/>
          <w:sz w:val="24"/>
          <w:szCs w:val="22"/>
        </w:rPr>
        <w:t>本项目施工监理服务收费采用包干价，经双方协商一致，按</w:t>
      </w:r>
      <w:r>
        <w:rPr>
          <w:rFonts w:hint="eastAsia" w:ascii="仿宋_GB2312"/>
          <w:sz w:val="24"/>
          <w:szCs w:val="22"/>
          <w:u w:val="single"/>
        </w:rPr>
        <w:t xml:space="preserve">        </w:t>
      </w:r>
      <w:r>
        <w:rPr>
          <w:rFonts w:hint="eastAsia" w:ascii="仿宋_GB2312"/>
          <w:sz w:val="24"/>
          <w:szCs w:val="22"/>
        </w:rPr>
        <w:t>元计取。</w:t>
      </w:r>
    </w:p>
    <w:p>
      <w:pPr>
        <w:pStyle w:val="21"/>
        <w:ind w:firstLine="480" w:firstLineChars="200"/>
        <w:rPr>
          <w:rFonts w:hint="eastAsia"/>
        </w:rPr>
      </w:pPr>
      <w:r>
        <w:rPr>
          <w:rFonts w:hint="eastAsia" w:ascii="宋体" w:hAnsi="宋体" w:cs="宋体"/>
          <w:color w:val="auto"/>
          <w:sz w:val="24"/>
          <w:szCs w:val="24"/>
          <w:shd w:val="clear" w:color="auto" w:fill="FFFFFF"/>
        </w:rPr>
        <w:t>待</w:t>
      </w:r>
      <w:r>
        <w:rPr>
          <w:rFonts w:hint="eastAsia" w:ascii="宋体" w:hAnsi="宋体" w:cs="宋体"/>
          <w:color w:val="auto"/>
          <w:sz w:val="24"/>
          <w:szCs w:val="24"/>
          <w:shd w:val="clear" w:color="auto" w:fill="FFFFFF"/>
          <w:lang w:eastAsia="zh-CN"/>
        </w:rPr>
        <w:t>工程</w:t>
      </w:r>
      <w:r>
        <w:rPr>
          <w:rFonts w:hint="eastAsia" w:ascii="宋体" w:hAnsi="宋体" w:cs="宋体"/>
          <w:color w:val="auto"/>
          <w:sz w:val="24"/>
          <w:szCs w:val="24"/>
          <w:shd w:val="clear" w:color="auto" w:fill="FFFFFF"/>
        </w:rPr>
        <w:t>全部竣工验收合格</w:t>
      </w:r>
      <w:r>
        <w:rPr>
          <w:rFonts w:hint="eastAsia" w:ascii="宋体" w:hAnsi="宋体" w:cs="宋体"/>
          <w:color w:val="auto"/>
          <w:sz w:val="24"/>
          <w:szCs w:val="24"/>
          <w:shd w:val="clear" w:color="auto" w:fill="FFFFFF"/>
          <w:lang w:eastAsia="zh-CN"/>
        </w:rPr>
        <w:t>且收到报价方提交合格的工程监理报告后，并</w:t>
      </w:r>
      <w:r>
        <w:rPr>
          <w:rFonts w:hint="eastAsia" w:ascii="宋体" w:hAnsi="宋体" w:cs="宋体"/>
          <w:color w:val="auto"/>
          <w:sz w:val="24"/>
          <w:szCs w:val="24"/>
          <w:shd w:val="clear" w:color="auto" w:fill="FFFFFF"/>
        </w:rPr>
        <w:t>收到</w:t>
      </w:r>
      <w:r>
        <w:rPr>
          <w:rFonts w:hint="eastAsia" w:ascii="宋体" w:hAnsi="宋体" w:cs="宋体"/>
          <w:color w:val="auto"/>
          <w:sz w:val="24"/>
          <w:szCs w:val="24"/>
          <w:shd w:val="clear" w:color="auto" w:fill="FFFFFF"/>
          <w:lang w:eastAsia="zh-CN"/>
        </w:rPr>
        <w:t>报价</w:t>
      </w:r>
      <w:r>
        <w:rPr>
          <w:rFonts w:hint="eastAsia" w:ascii="宋体" w:hAnsi="宋体" w:cs="宋体"/>
          <w:color w:val="auto"/>
          <w:sz w:val="24"/>
          <w:szCs w:val="24"/>
          <w:shd w:val="clear" w:color="auto" w:fill="FFFFFF"/>
        </w:rPr>
        <w:t>方开具</w:t>
      </w:r>
      <w:r>
        <w:rPr>
          <w:rFonts w:hint="eastAsia" w:ascii="宋体" w:hAnsi="宋体" w:cs="宋体"/>
          <w:color w:val="auto"/>
          <w:sz w:val="24"/>
          <w:szCs w:val="24"/>
          <w:shd w:val="clear" w:color="auto" w:fill="FFFFFF"/>
          <w:lang w:val="en-US" w:eastAsia="zh-CN"/>
        </w:rPr>
        <w:t>合法有效的</w:t>
      </w:r>
      <w:r>
        <w:rPr>
          <w:rFonts w:hint="eastAsia" w:ascii="宋体" w:hAnsi="宋体" w:cs="宋体"/>
          <w:color w:val="auto"/>
          <w:sz w:val="24"/>
          <w:szCs w:val="24"/>
          <w:shd w:val="clear" w:color="auto" w:fill="FFFFFF"/>
        </w:rPr>
        <w:t>增值税</w:t>
      </w:r>
      <w:r>
        <w:rPr>
          <w:rFonts w:hint="eastAsia" w:ascii="宋体" w:hAnsi="宋体" w:cs="宋体"/>
          <w:color w:val="auto"/>
          <w:sz w:val="24"/>
          <w:szCs w:val="24"/>
          <w:shd w:val="clear" w:color="auto" w:fill="FFFFFF"/>
          <w:lang w:eastAsia="zh-CN"/>
        </w:rPr>
        <w:t>（</w:t>
      </w:r>
      <w:r>
        <w:rPr>
          <w:rFonts w:hint="eastAsia" w:ascii="宋体" w:hAnsi="宋体" w:cs="宋体"/>
          <w:color w:val="auto"/>
          <w:sz w:val="24"/>
          <w:szCs w:val="24"/>
          <w:shd w:val="clear" w:color="auto" w:fill="FFFFFF"/>
          <w:lang w:val="en-US" w:eastAsia="zh-CN"/>
        </w:rPr>
        <w:t>6%</w:t>
      </w:r>
      <w:r>
        <w:rPr>
          <w:rFonts w:hint="eastAsia" w:ascii="宋体" w:hAnsi="宋体" w:cs="宋体"/>
          <w:color w:val="auto"/>
          <w:sz w:val="24"/>
          <w:szCs w:val="24"/>
          <w:shd w:val="clear" w:color="auto" w:fill="FFFFFF"/>
          <w:lang w:eastAsia="zh-CN"/>
        </w:rPr>
        <w:t>）</w:t>
      </w:r>
      <w:r>
        <w:rPr>
          <w:rFonts w:hint="eastAsia" w:ascii="宋体" w:hAnsi="宋体" w:cs="宋体"/>
          <w:color w:val="auto"/>
          <w:sz w:val="24"/>
          <w:szCs w:val="24"/>
          <w:shd w:val="clear" w:color="auto" w:fill="FFFFFF"/>
        </w:rPr>
        <w:t>专用发票后</w:t>
      </w:r>
      <w:r>
        <w:rPr>
          <w:rFonts w:hint="eastAsia" w:ascii="宋体" w:hAnsi="宋体" w:cs="宋体"/>
          <w:b/>
          <w:bCs/>
          <w:color w:val="auto"/>
          <w:sz w:val="24"/>
          <w:szCs w:val="24"/>
          <w:shd w:val="clear" w:color="auto" w:fill="FFFFFF"/>
        </w:rPr>
        <w:t>15</w:t>
      </w:r>
      <w:r>
        <w:rPr>
          <w:rFonts w:hint="eastAsia" w:ascii="宋体" w:hAnsi="宋体" w:cs="宋体"/>
          <w:color w:val="auto"/>
          <w:sz w:val="24"/>
          <w:szCs w:val="24"/>
          <w:shd w:val="clear" w:color="auto" w:fill="FFFFFF"/>
        </w:rPr>
        <w:t>个工作日内</w:t>
      </w:r>
      <w:r>
        <w:rPr>
          <w:rFonts w:hint="eastAsia" w:ascii="宋体" w:hAnsi="宋体" w:cs="宋体"/>
          <w:color w:val="auto"/>
          <w:sz w:val="24"/>
          <w:szCs w:val="24"/>
          <w:shd w:val="clear" w:color="auto" w:fill="FFFFFF"/>
          <w:lang w:eastAsia="zh-CN"/>
        </w:rPr>
        <w:t>一次性付清</w:t>
      </w:r>
      <w:r>
        <w:rPr>
          <w:rFonts w:hint="eastAsia" w:ascii="宋体" w:hAnsi="宋体" w:cs="宋体"/>
          <w:color w:val="auto"/>
          <w:sz w:val="24"/>
          <w:szCs w:val="24"/>
          <w:shd w:val="clear" w:color="auto" w:fill="FFFFFF"/>
        </w:rPr>
        <w:t>合同总</w:t>
      </w:r>
      <w:r>
        <w:rPr>
          <w:rFonts w:hint="eastAsia" w:ascii="宋体" w:hAnsi="宋体" w:cs="宋体"/>
          <w:color w:val="auto"/>
          <w:sz w:val="24"/>
          <w:szCs w:val="24"/>
          <w:shd w:val="clear" w:color="auto" w:fill="FFFFFF"/>
          <w:lang w:eastAsia="zh-CN"/>
        </w:rPr>
        <w:t>金额的</w:t>
      </w:r>
    </w:p>
    <w:p>
      <w:pPr>
        <w:numPr>
          <w:ilvl w:val="0"/>
          <w:numId w:val="24"/>
        </w:numPr>
        <w:spacing w:line="420" w:lineRule="exact"/>
        <w:textAlignment w:val="center"/>
        <w:rPr>
          <w:rFonts w:hint="eastAsia" w:ascii="仿宋_GB2312"/>
          <w:sz w:val="24"/>
          <w:szCs w:val="22"/>
        </w:rPr>
      </w:pPr>
      <w:r>
        <w:rPr>
          <w:rFonts w:hint="eastAsia" w:ascii="仿宋_GB2312"/>
          <w:sz w:val="24"/>
          <w:szCs w:val="22"/>
        </w:rPr>
        <w:t>本合同在履行过程中发生的争议，由双方当事人协商解决，协商不成的依法向工程所在地人民法院起诉。</w:t>
      </w:r>
    </w:p>
    <w:p>
      <w:pPr>
        <w:pStyle w:val="6"/>
        <w:keepNext w:val="0"/>
        <w:keepLines w:val="0"/>
        <w:adjustRightInd/>
        <w:spacing w:before="0" w:after="0" w:line="400" w:lineRule="atLeast"/>
        <w:ind w:firstLine="522" w:firstLineChars="200"/>
        <w:jc w:val="center"/>
        <w:textAlignment w:val="auto"/>
        <w:rPr>
          <w:rFonts w:hint="eastAsia" w:ascii="宋体" w:hAnsi="宋体" w:eastAsia="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10"/>
        <w:rPr>
          <w:rFonts w:hint="eastAsia" w:ascii="宋体" w:hAnsi="宋体"/>
          <w:bCs/>
          <w:sz w:val="24"/>
          <w:szCs w:val="24"/>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highlight w:val="none"/>
        </w:rPr>
      </w:pPr>
      <w:r>
        <w:rPr>
          <w:rFonts w:hint="eastAsia" w:ascii="宋体" w:hAnsi="宋体" w:eastAsia="宋体"/>
          <w:bCs/>
          <w:sz w:val="24"/>
          <w:szCs w:val="24"/>
          <w:highlight w:val="none"/>
        </w:rPr>
        <w:t>第五部分 报价文件格式</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kinsoku w:val="0"/>
              <w:overflowPunct w:val="0"/>
              <w:adjustRightInd/>
              <w:spacing w:line="400" w:lineRule="atLeast"/>
              <w:rPr>
                <w:rFonts w:ascii="宋体" w:hAnsi="宋体"/>
                <w:sz w:val="24"/>
                <w:highlight w:val="none"/>
              </w:rPr>
            </w:pPr>
            <w:r>
              <w:rPr>
                <w:rFonts w:hint="eastAsia" w:ascii="宋体" w:hAnsi="宋体"/>
                <w:sz w:val="24"/>
                <w:highlight w:val="none"/>
              </w:rPr>
              <w:t xml:space="preserve">注释： </w:t>
            </w:r>
          </w:p>
          <w:p>
            <w:pPr>
              <w:kinsoku w:val="0"/>
              <w:overflowPunct w:val="0"/>
              <w:adjustRightInd/>
              <w:spacing w:line="400" w:lineRule="atLeast"/>
              <w:ind w:firstLine="480"/>
              <w:rPr>
                <w:rFonts w:ascii="宋体" w:hAnsi="宋体"/>
                <w:sz w:val="24"/>
                <w:highlight w:val="none"/>
              </w:rPr>
            </w:pPr>
            <w:r>
              <w:rPr>
                <w:rFonts w:hint="eastAsia" w:ascii="宋体" w:hAnsi="宋体"/>
                <w:sz w:val="24"/>
                <w:highlight w:val="none"/>
              </w:rPr>
              <w:t>《报价文件格式》是报价方的部分报价文件格式和签订合同时所需文件的格式。报价方参照这些格式文件制作报价文件。</w:t>
            </w:r>
          </w:p>
        </w:tc>
      </w:tr>
    </w:tbl>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snapToGrid w:val="0"/>
        <w:spacing w:line="360" w:lineRule="auto"/>
        <w:jc w:val="center"/>
        <w:outlineLvl w:val="0"/>
        <w:rPr>
          <w:rFonts w:hint="eastAsia" w:ascii="宋体" w:hAnsi="宋体" w:eastAsia="宋体"/>
          <w:b/>
          <w:sz w:val="44"/>
          <w:szCs w:val="44"/>
          <w:highlight w:val="none"/>
          <w:lang w:eastAsia="zh-CN"/>
        </w:rPr>
      </w:pPr>
      <w:r>
        <w:rPr>
          <w:rFonts w:hint="eastAsia" w:ascii="宋体" w:hAnsi="宋体"/>
          <w:b/>
          <w:sz w:val="44"/>
          <w:szCs w:val="44"/>
          <w:highlight w:val="none"/>
          <w:lang w:eastAsia="zh-CN"/>
        </w:rPr>
        <w:t>厦门同集热电有限公司</w:t>
      </w: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360" w:lineRule="auto"/>
        <w:jc w:val="center"/>
        <w:textAlignment w:val="auto"/>
        <w:rPr>
          <w:rFonts w:eastAsia="文鼎粗行楷体简"/>
          <w:b/>
          <w:kern w:val="2"/>
          <w:sz w:val="44"/>
          <w:szCs w:val="44"/>
          <w:highlight w:val="none"/>
        </w:rPr>
      </w:pPr>
      <w:r>
        <w:rPr>
          <w:rFonts w:hint="eastAsia" w:eastAsia="文鼎粗行楷体简"/>
          <w:b/>
          <w:kern w:val="2"/>
          <w:sz w:val="44"/>
          <w:szCs w:val="44"/>
          <w:highlight w:val="none"/>
          <w:lang w:eastAsia="zh-CN"/>
        </w:rPr>
        <w:t>新增汇盛、乐肴居供热管道工程监理</w:t>
      </w:r>
      <w:r>
        <w:rPr>
          <w:rFonts w:hint="eastAsia" w:eastAsia="文鼎粗行楷体简"/>
          <w:b/>
          <w:kern w:val="2"/>
          <w:sz w:val="44"/>
          <w:szCs w:val="44"/>
          <w:highlight w:val="none"/>
        </w:rPr>
        <w:t>项目</w:t>
      </w:r>
    </w:p>
    <w:p>
      <w:pPr>
        <w:tabs>
          <w:tab w:val="left" w:pos="7628"/>
        </w:tabs>
        <w:kinsoku w:val="0"/>
        <w:overflowPunct w:val="0"/>
        <w:adjustRightInd/>
        <w:spacing w:line="360" w:lineRule="auto"/>
        <w:jc w:val="center"/>
        <w:textAlignment w:val="auto"/>
        <w:rPr>
          <w:rFonts w:eastAsia="文鼎粗行楷体简"/>
          <w:b/>
          <w:kern w:val="2"/>
          <w:sz w:val="44"/>
          <w:szCs w:val="44"/>
          <w:highlight w:val="none"/>
        </w:rPr>
      </w:pPr>
      <w:r>
        <w:rPr>
          <w:rFonts w:hint="eastAsia" w:eastAsia="文鼎粗行楷体简"/>
          <w:b/>
          <w:kern w:val="2"/>
          <w:sz w:val="44"/>
          <w:szCs w:val="44"/>
          <w:highlight w:val="none"/>
        </w:rPr>
        <w:t>响应报价文件</w:t>
      </w:r>
    </w:p>
    <w:p>
      <w:pPr>
        <w:kinsoku w:val="0"/>
        <w:overflowPunct w:val="0"/>
        <w:adjustRightInd/>
        <w:spacing w:line="400" w:lineRule="atLeast"/>
        <w:ind w:firstLine="1446" w:firstLineChars="400"/>
        <w:rPr>
          <w:rFonts w:ascii="宋体" w:hAnsi="宋体"/>
          <w:b/>
          <w:sz w:val="36"/>
          <w:highlight w:val="none"/>
        </w:rPr>
      </w:pPr>
    </w:p>
    <w:p>
      <w:pPr>
        <w:kinsoku w:val="0"/>
        <w:overflowPunct w:val="0"/>
        <w:adjustRightInd/>
        <w:spacing w:line="400" w:lineRule="atLeast"/>
        <w:ind w:firstLine="1807" w:firstLineChars="500"/>
        <w:outlineLvl w:val="0"/>
        <w:rPr>
          <w:rFonts w:hint="default" w:ascii="宋体" w:hAnsi="宋体" w:eastAsia="宋体"/>
          <w:b/>
          <w:sz w:val="36"/>
          <w:highlight w:val="none"/>
          <w:lang w:val="en-US" w:eastAsia="zh-CN"/>
        </w:rPr>
      </w:pPr>
      <w:bookmarkStart w:id="77" w:name="_Toc3485"/>
      <w:bookmarkStart w:id="78" w:name="_Toc477"/>
      <w:bookmarkStart w:id="79" w:name="_Toc16822"/>
      <w:r>
        <w:rPr>
          <w:rFonts w:hint="eastAsia" w:ascii="宋体" w:hAnsi="宋体"/>
          <w:b/>
          <w:sz w:val="36"/>
          <w:highlight w:val="none"/>
        </w:rPr>
        <w:t>项 目 编 号：</w:t>
      </w:r>
      <w:bookmarkEnd w:id="77"/>
      <w:bookmarkEnd w:id="78"/>
      <w:bookmarkEnd w:id="79"/>
      <w:r>
        <w:rPr>
          <w:rFonts w:hint="eastAsia" w:ascii="宋体" w:hAnsi="宋体"/>
          <w:b/>
          <w:sz w:val="36"/>
          <w:highlight w:val="none"/>
          <w:lang w:eastAsia="zh-CN"/>
        </w:rPr>
        <w:t>工程</w:t>
      </w:r>
      <w:r>
        <w:rPr>
          <w:rFonts w:hint="eastAsia" w:ascii="宋体" w:hAnsi="宋体"/>
          <w:b/>
          <w:sz w:val="36"/>
          <w:highlight w:val="none"/>
          <w:lang w:val="en-US" w:eastAsia="zh-CN"/>
        </w:rPr>
        <w:t>041【2022】002</w:t>
      </w:r>
    </w:p>
    <w:p>
      <w:pPr>
        <w:kinsoku w:val="0"/>
        <w:overflowPunct w:val="0"/>
        <w:adjustRightInd/>
        <w:spacing w:line="400" w:lineRule="atLeast"/>
        <w:rPr>
          <w:rFonts w:ascii="宋体" w:hAnsi="宋体"/>
          <w:b/>
          <w:sz w:val="36"/>
          <w:highlight w:val="none"/>
        </w:rPr>
      </w:pPr>
      <w:r>
        <w:rPr>
          <w:rFonts w:hint="eastAsia" w:ascii="宋体" w:hAnsi="宋体"/>
          <w:b/>
          <w:sz w:val="36"/>
          <w:highlight w:val="none"/>
        </w:rPr>
        <w:t xml:space="preserve">    </w:t>
      </w: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ind w:firstLine="602" w:firstLineChars="200"/>
        <w:jc w:val="left"/>
        <w:outlineLvl w:val="0"/>
        <w:rPr>
          <w:rFonts w:ascii="宋体" w:hAnsi="宋体"/>
          <w:b/>
          <w:bCs/>
          <w:sz w:val="30"/>
          <w:szCs w:val="30"/>
          <w:highlight w:val="none"/>
          <w:u w:val="single"/>
        </w:rPr>
      </w:pPr>
      <w:bookmarkStart w:id="80" w:name="_Toc31210"/>
      <w:bookmarkStart w:id="81" w:name="_Toc26010"/>
      <w:bookmarkStart w:id="82" w:name="_Toc27454"/>
      <w:bookmarkStart w:id="83" w:name="_Toc10610"/>
      <w:bookmarkStart w:id="84" w:name="_Toc12676"/>
      <w:r>
        <w:rPr>
          <w:rFonts w:hint="eastAsia" w:ascii="宋体" w:hAnsi="宋体"/>
          <w:b/>
          <w:bCs/>
          <w:sz w:val="30"/>
          <w:szCs w:val="30"/>
          <w:highlight w:val="none"/>
        </w:rPr>
        <w:t>报价单位：</w:t>
      </w:r>
      <w:r>
        <w:rPr>
          <w:rFonts w:hint="eastAsia" w:ascii="宋体" w:hAnsi="宋体"/>
          <w:b/>
          <w:bCs/>
          <w:sz w:val="30"/>
          <w:szCs w:val="30"/>
          <w:highlight w:val="none"/>
          <w:u w:val="single"/>
        </w:rPr>
        <w:t xml:space="preserve">                           （盖公章）</w:t>
      </w:r>
      <w:bookmarkEnd w:id="80"/>
      <w:bookmarkEnd w:id="81"/>
      <w:bookmarkEnd w:id="82"/>
      <w:bookmarkEnd w:id="83"/>
      <w:bookmarkEnd w:id="84"/>
    </w:p>
    <w:p>
      <w:pPr>
        <w:kinsoku w:val="0"/>
        <w:overflowPunct w:val="0"/>
        <w:adjustRightInd/>
        <w:spacing w:line="400" w:lineRule="atLeast"/>
        <w:jc w:val="left"/>
        <w:rPr>
          <w:rFonts w:ascii="宋体" w:hAnsi="宋体"/>
          <w:b/>
          <w:bCs/>
          <w:sz w:val="30"/>
          <w:szCs w:val="30"/>
          <w:highlight w:val="none"/>
          <w:u w:val="single"/>
        </w:rPr>
      </w:pPr>
    </w:p>
    <w:p>
      <w:pPr>
        <w:kinsoku w:val="0"/>
        <w:overflowPunct w:val="0"/>
        <w:adjustRightInd/>
        <w:spacing w:line="400" w:lineRule="atLeast"/>
        <w:ind w:firstLine="602" w:firstLineChars="200"/>
        <w:jc w:val="left"/>
        <w:outlineLvl w:val="0"/>
        <w:rPr>
          <w:rFonts w:ascii="宋体" w:hAnsi="宋体"/>
          <w:b/>
          <w:bCs/>
          <w:sz w:val="30"/>
          <w:szCs w:val="30"/>
          <w:highlight w:val="none"/>
          <w:u w:val="single"/>
        </w:rPr>
      </w:pPr>
      <w:bookmarkStart w:id="85" w:name="_Toc22504"/>
      <w:bookmarkStart w:id="86" w:name="_Toc28416"/>
      <w:bookmarkStart w:id="87" w:name="_Toc16600"/>
      <w:bookmarkStart w:id="88" w:name="_Toc2110"/>
      <w:bookmarkStart w:id="89" w:name="_Toc26421"/>
      <w:r>
        <w:rPr>
          <w:rFonts w:hint="eastAsia" w:ascii="宋体" w:hAnsi="宋体"/>
          <w:b/>
          <w:bCs/>
          <w:sz w:val="30"/>
          <w:szCs w:val="30"/>
          <w:highlight w:val="none"/>
        </w:rPr>
        <w:t>法定代表人或其委托代理人：</w:t>
      </w:r>
      <w:bookmarkEnd w:id="85"/>
      <w:bookmarkEnd w:id="86"/>
      <w:bookmarkEnd w:id="87"/>
      <w:bookmarkEnd w:id="88"/>
      <w:bookmarkEnd w:id="89"/>
      <w:r>
        <w:rPr>
          <w:rFonts w:hint="eastAsia" w:ascii="宋体" w:hAnsi="宋体"/>
          <w:b/>
          <w:bCs/>
          <w:sz w:val="30"/>
          <w:szCs w:val="30"/>
          <w:highlight w:val="none"/>
          <w:u w:val="single"/>
        </w:rPr>
        <w:t xml:space="preserve">                     </w:t>
      </w:r>
    </w:p>
    <w:p>
      <w:pPr>
        <w:kinsoku w:val="0"/>
        <w:overflowPunct w:val="0"/>
        <w:adjustRightInd/>
        <w:spacing w:line="400" w:lineRule="atLeast"/>
        <w:outlineLvl w:val="0"/>
        <w:rPr>
          <w:rFonts w:ascii="宋体" w:hAnsi="宋体"/>
          <w:b/>
          <w:bCs/>
          <w:sz w:val="28"/>
          <w:szCs w:val="28"/>
          <w:highlight w:val="none"/>
        </w:rPr>
      </w:pPr>
      <w:bookmarkStart w:id="90" w:name="_Toc7425"/>
      <w:bookmarkStart w:id="91" w:name="_Toc24026"/>
      <w:bookmarkStart w:id="92" w:name="_Toc14233"/>
      <w:bookmarkStart w:id="93" w:name="_Toc7142"/>
      <w:bookmarkStart w:id="94" w:name="_Toc19182"/>
    </w:p>
    <w:p>
      <w:pPr>
        <w:kinsoku w:val="0"/>
        <w:overflowPunct w:val="0"/>
        <w:adjustRightInd/>
        <w:spacing w:line="400" w:lineRule="atLeast"/>
        <w:ind w:firstLine="562" w:firstLineChars="200"/>
        <w:jc w:val="both"/>
        <w:outlineLvl w:val="0"/>
        <w:rPr>
          <w:rFonts w:hint="eastAsia" w:ascii="宋体" w:hAnsi="宋体"/>
          <w:b/>
          <w:bCs/>
          <w:sz w:val="28"/>
          <w:szCs w:val="28"/>
          <w:highlight w:val="none"/>
          <w:lang w:val="en-US" w:eastAsia="zh-CN"/>
        </w:rPr>
      </w:pPr>
      <w:r>
        <w:rPr>
          <w:rFonts w:hint="eastAsia" w:ascii="宋体" w:hAnsi="宋体"/>
          <w:b/>
          <w:bCs/>
          <w:sz w:val="28"/>
          <w:szCs w:val="28"/>
          <w:highlight w:val="none"/>
          <w:lang w:val="en-US" w:eastAsia="zh-CN"/>
        </w:rPr>
        <w:t>联系电话：</w:t>
      </w:r>
      <w:r>
        <w:rPr>
          <w:rFonts w:hint="eastAsia" w:ascii="宋体" w:hAnsi="宋体"/>
          <w:b/>
          <w:bCs/>
          <w:sz w:val="28"/>
          <w:szCs w:val="28"/>
          <w:highlight w:val="none"/>
          <w:u w:val="single"/>
          <w:lang w:val="en-US" w:eastAsia="zh-CN"/>
        </w:rPr>
        <w:t xml:space="preserve">                               </w:t>
      </w:r>
      <w:r>
        <w:rPr>
          <w:rFonts w:hint="eastAsia" w:ascii="宋体" w:hAnsi="宋体"/>
          <w:b/>
          <w:bCs/>
          <w:sz w:val="28"/>
          <w:szCs w:val="28"/>
          <w:highlight w:val="none"/>
          <w:u w:val="none"/>
          <w:lang w:val="en-US" w:eastAsia="zh-CN"/>
        </w:rPr>
        <w:t xml:space="preserve"> </w:t>
      </w:r>
      <w:r>
        <w:rPr>
          <w:rFonts w:hint="eastAsia" w:ascii="宋体" w:hAnsi="宋体"/>
          <w:b/>
          <w:bCs/>
          <w:sz w:val="28"/>
          <w:szCs w:val="28"/>
          <w:highlight w:val="none"/>
          <w:lang w:val="en-US" w:eastAsia="zh-CN"/>
        </w:rPr>
        <w:t xml:space="preserve">          </w:t>
      </w:r>
      <w:r>
        <w:rPr>
          <w:rFonts w:hint="eastAsia" w:ascii="宋体" w:hAnsi="宋体"/>
          <w:b/>
          <w:bCs/>
          <w:sz w:val="28"/>
          <w:szCs w:val="28"/>
          <w:highlight w:val="none"/>
          <w:u w:val="none"/>
          <w:lang w:val="en-US" w:eastAsia="zh-CN"/>
        </w:rPr>
        <w:t xml:space="preserve">             </w:t>
      </w:r>
      <w:r>
        <w:rPr>
          <w:rFonts w:hint="eastAsia" w:ascii="宋体" w:hAnsi="宋体"/>
          <w:b/>
          <w:bCs/>
          <w:sz w:val="28"/>
          <w:szCs w:val="28"/>
          <w:highlight w:val="none"/>
          <w:lang w:val="en-US" w:eastAsia="zh-CN"/>
        </w:rPr>
        <w:t xml:space="preserve"> </w:t>
      </w:r>
    </w:p>
    <w:p>
      <w:pPr>
        <w:kinsoku w:val="0"/>
        <w:overflowPunct w:val="0"/>
        <w:adjustRightInd/>
        <w:spacing w:line="400" w:lineRule="atLeast"/>
        <w:jc w:val="center"/>
        <w:outlineLvl w:val="0"/>
        <w:rPr>
          <w:rFonts w:hint="eastAsia" w:ascii="宋体" w:hAnsi="宋体"/>
          <w:b/>
          <w:bCs/>
          <w:sz w:val="28"/>
          <w:szCs w:val="28"/>
          <w:highlight w:val="none"/>
          <w:lang w:val="en-US" w:eastAsia="zh-CN"/>
        </w:rPr>
      </w:pPr>
    </w:p>
    <w:p>
      <w:pPr>
        <w:kinsoku w:val="0"/>
        <w:overflowPunct w:val="0"/>
        <w:adjustRightInd/>
        <w:spacing w:line="400" w:lineRule="atLeast"/>
        <w:jc w:val="center"/>
        <w:outlineLvl w:val="0"/>
        <w:rPr>
          <w:rFonts w:ascii="宋体" w:hAnsi="宋体"/>
          <w:b/>
          <w:bCs/>
          <w:sz w:val="28"/>
          <w:szCs w:val="28"/>
          <w:highlight w:val="none"/>
        </w:rPr>
      </w:pPr>
      <w:r>
        <w:rPr>
          <w:rFonts w:hint="eastAsia" w:ascii="宋体" w:hAnsi="宋体"/>
          <w:b/>
          <w:bCs/>
          <w:sz w:val="28"/>
          <w:szCs w:val="28"/>
          <w:highlight w:val="none"/>
        </w:rPr>
        <w:t>报价日期：202</w:t>
      </w:r>
      <w:r>
        <w:rPr>
          <w:rFonts w:ascii="宋体" w:hAnsi="宋体"/>
          <w:b/>
          <w:bCs/>
          <w:sz w:val="28"/>
          <w:szCs w:val="28"/>
          <w:highlight w:val="none"/>
        </w:rPr>
        <w:t>2</w:t>
      </w:r>
      <w:r>
        <w:rPr>
          <w:rFonts w:hint="eastAsia" w:ascii="宋体" w:hAnsi="宋体"/>
          <w:b/>
          <w:bCs/>
          <w:sz w:val="28"/>
          <w:szCs w:val="28"/>
          <w:highlight w:val="none"/>
        </w:rPr>
        <w:t xml:space="preserve"> 年  月   日</w:t>
      </w:r>
      <w:bookmarkEnd w:id="90"/>
      <w:bookmarkEnd w:id="91"/>
      <w:bookmarkEnd w:id="92"/>
      <w:bookmarkEnd w:id="93"/>
      <w:bookmarkEnd w:id="94"/>
    </w:p>
    <w:p>
      <w:pPr>
        <w:widowControl/>
        <w:autoSpaceDE/>
        <w:autoSpaceDN/>
        <w:adjustRightInd/>
        <w:spacing w:line="240" w:lineRule="auto"/>
        <w:jc w:val="left"/>
        <w:textAlignment w:val="auto"/>
        <w:rPr>
          <w:rFonts w:ascii="宋体" w:hAnsi="宋体"/>
          <w:b/>
          <w:bCs/>
          <w:sz w:val="28"/>
          <w:szCs w:val="28"/>
          <w:highlight w:val="none"/>
        </w:rPr>
      </w:pPr>
      <w:r>
        <w:rPr>
          <w:rFonts w:ascii="宋体" w:hAnsi="宋体"/>
          <w:b/>
          <w:bCs/>
          <w:sz w:val="28"/>
          <w:szCs w:val="28"/>
          <w:highlight w:val="none"/>
        </w:rPr>
        <w:br w:type="page"/>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响应函（见附件1）；</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报价表（见附件2）；</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法定代表人身份证明书（见附件3）；</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法人授权委托书（见附件4，报价签字代表为法定代表人，则本附件不需要提供）；</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关于资格的声明函（见附件5）；</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报价方廉洁承诺书（见附件6）；</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提供质保承诺书（见附件7）；</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企业能有效识别二维码且加盖报价单位公章的营业执照复印件；</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企业加盖报价单位公章相关资质证明文件等；</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相关业绩证明，提供合同复印件；</w:t>
      </w:r>
    </w:p>
    <w:p>
      <w:pPr>
        <w:numPr>
          <w:ilvl w:val="0"/>
          <w:numId w:val="36"/>
        </w:numPr>
        <w:autoSpaceDE/>
        <w:autoSpaceDN/>
        <w:snapToGrid w:val="0"/>
        <w:spacing w:line="360" w:lineRule="auto"/>
        <w:textAlignment w:val="auto"/>
        <w:rPr>
          <w:rFonts w:ascii="宋体" w:hAnsi="宋体"/>
          <w:sz w:val="24"/>
          <w:szCs w:val="24"/>
        </w:rPr>
      </w:pPr>
      <w:r>
        <w:rPr>
          <w:rFonts w:hint="eastAsia" w:ascii="宋体" w:hAnsi="宋体"/>
          <w:sz w:val="24"/>
          <w:szCs w:val="24"/>
        </w:rPr>
        <w:t>报价方认为需要提供的其他资料。</w:t>
      </w:r>
    </w:p>
    <w:p>
      <w:pPr>
        <w:numPr>
          <w:ilvl w:val="0"/>
          <w:numId w:val="0"/>
        </w:numPr>
        <w:tabs>
          <w:tab w:val="left" w:pos="0"/>
        </w:tabs>
        <w:kinsoku w:val="0"/>
        <w:overflowPunct w:val="0"/>
        <w:autoSpaceDE/>
        <w:autoSpaceDN/>
        <w:snapToGrid w:val="0"/>
        <w:spacing w:line="440" w:lineRule="atLeast"/>
        <w:ind w:leftChars="0"/>
        <w:textAlignment w:val="auto"/>
        <w:rPr>
          <w:rFonts w:ascii="宋体" w:hAnsi="宋体"/>
          <w:sz w:val="24"/>
          <w:szCs w:val="24"/>
          <w:highlight w:val="none"/>
        </w:rPr>
      </w:pPr>
    </w:p>
    <w:p>
      <w:pPr>
        <w:widowControl/>
        <w:autoSpaceDE/>
        <w:autoSpaceDN/>
        <w:adjustRightInd/>
        <w:spacing w:line="240" w:lineRule="auto"/>
        <w:jc w:val="left"/>
        <w:textAlignment w:val="auto"/>
        <w:rPr>
          <w:rFonts w:ascii="宋体" w:hAnsi="宋体"/>
          <w:sz w:val="24"/>
          <w:szCs w:val="24"/>
          <w:highlight w:val="none"/>
        </w:rPr>
      </w:pPr>
      <w:r>
        <w:rPr>
          <w:rFonts w:ascii="宋体" w:hAnsi="宋体"/>
          <w:sz w:val="24"/>
          <w:szCs w:val="24"/>
          <w:highlight w:val="none"/>
        </w:rPr>
        <w:br w:type="page"/>
      </w:r>
    </w:p>
    <w:p>
      <w:pPr>
        <w:pStyle w:val="68"/>
        <w:keepNext w:val="0"/>
        <w:keepLines w:val="0"/>
        <w:kinsoku w:val="0"/>
        <w:overflowPunct w:val="0"/>
        <w:autoSpaceDE w:val="0"/>
        <w:autoSpaceDN w:val="0"/>
        <w:adjustRightInd/>
        <w:spacing w:before="0" w:after="0" w:line="400" w:lineRule="atLeast"/>
        <w:rPr>
          <w:rFonts w:eastAsia="宋体" w:cs="宋体"/>
          <w:b w:val="0"/>
          <w:bCs/>
          <w:sz w:val="28"/>
          <w:szCs w:val="18"/>
          <w:highlight w:val="none"/>
        </w:rPr>
      </w:pPr>
      <w:bookmarkStart w:id="95" w:name="_Toc29175_WPSOffice_Level1"/>
      <w:bookmarkStart w:id="96" w:name="_Toc2425_WPSOffice_Level2"/>
      <w:r>
        <w:rPr>
          <w:rFonts w:hint="eastAsia" w:eastAsia="宋体" w:cs="宋体"/>
          <w:b w:val="0"/>
          <w:bCs/>
          <w:sz w:val="28"/>
          <w:szCs w:val="18"/>
          <w:highlight w:val="none"/>
        </w:rPr>
        <w:t>附件1 响应函</w:t>
      </w:r>
      <w:bookmarkEnd w:id="95"/>
      <w:bookmarkEnd w:id="96"/>
    </w:p>
    <w:p>
      <w:pPr>
        <w:pStyle w:val="68"/>
        <w:keepNext w:val="0"/>
        <w:keepLines w:val="0"/>
        <w:kinsoku w:val="0"/>
        <w:overflowPunct w:val="0"/>
        <w:autoSpaceDE w:val="0"/>
        <w:autoSpaceDN w:val="0"/>
        <w:adjustRightInd/>
        <w:spacing w:before="0" w:after="0" w:line="400" w:lineRule="atLeast"/>
        <w:rPr>
          <w:rFonts w:eastAsia="宋体" w:cs="宋体"/>
          <w:b w:val="0"/>
          <w:bCs/>
          <w:sz w:val="28"/>
          <w:szCs w:val="18"/>
          <w:highlight w:val="none"/>
        </w:rPr>
      </w:pPr>
    </w:p>
    <w:p>
      <w:pPr>
        <w:kinsoku w:val="0"/>
        <w:overflowPunct w:val="0"/>
        <w:adjustRightInd/>
        <w:spacing w:line="400" w:lineRule="atLeast"/>
        <w:textAlignment w:val="auto"/>
        <w:rPr>
          <w:rFonts w:ascii="宋体" w:hAnsi="宋体" w:cs="宋体"/>
          <w:spacing w:val="-4"/>
          <w:sz w:val="24"/>
          <w:szCs w:val="24"/>
          <w:highlight w:val="none"/>
        </w:rPr>
      </w:pPr>
      <w:r>
        <w:rPr>
          <w:rFonts w:hint="eastAsia" w:ascii="宋体" w:hAnsi="宋体" w:cs="宋体"/>
          <w:spacing w:val="-4"/>
          <w:sz w:val="24"/>
          <w:szCs w:val="24"/>
          <w:highlight w:val="none"/>
          <w:lang w:eastAsia="zh-CN"/>
        </w:rPr>
        <w:t>厦门同集热电有限公司</w:t>
      </w:r>
      <w:r>
        <w:rPr>
          <w:rFonts w:hint="eastAsia" w:ascii="宋体" w:hAnsi="宋体" w:cs="宋体"/>
          <w:spacing w:val="-4"/>
          <w:sz w:val="24"/>
          <w:szCs w:val="24"/>
          <w:highlight w:val="none"/>
        </w:rPr>
        <w:t>：</w:t>
      </w:r>
    </w:p>
    <w:p>
      <w:pPr>
        <w:numPr>
          <w:ilvl w:val="0"/>
          <w:numId w:val="37"/>
        </w:numPr>
        <w:kinsoku w:val="0"/>
        <w:overflowPunct w:val="0"/>
        <w:adjustRightInd/>
        <w:spacing w:line="400" w:lineRule="atLeas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我方已仔细研究了</w:t>
      </w:r>
      <w:r>
        <w:rPr>
          <w:rFonts w:hint="eastAsia" w:ascii="宋体" w:hAnsi="宋体" w:cs="宋体"/>
          <w:spacing w:val="-4"/>
          <w:sz w:val="24"/>
          <w:szCs w:val="24"/>
          <w:highlight w:val="none"/>
          <w:u w:val="single"/>
        </w:rPr>
        <w:t xml:space="preserve"> </w:t>
      </w:r>
      <w:r>
        <w:rPr>
          <w:rFonts w:hint="eastAsia" w:ascii="宋体" w:hAnsi="宋体" w:cs="宋体"/>
          <w:spacing w:val="-4"/>
          <w:sz w:val="24"/>
          <w:szCs w:val="24"/>
          <w:highlight w:val="none"/>
          <w:u w:val="single"/>
          <w:lang w:eastAsia="zh-CN"/>
        </w:rPr>
        <w:t>新增汇盛、乐肴居供热管道工程监理</w:t>
      </w:r>
      <w:r>
        <w:rPr>
          <w:rFonts w:hint="eastAsia" w:ascii="宋体" w:hAnsi="宋体" w:cs="宋体"/>
          <w:bCs/>
          <w:kern w:val="2"/>
          <w:sz w:val="24"/>
          <w:szCs w:val="24"/>
          <w:highlight w:val="none"/>
          <w:u w:val="single"/>
        </w:rPr>
        <w:t xml:space="preserve"> </w:t>
      </w:r>
      <w:r>
        <w:rPr>
          <w:rFonts w:hint="eastAsia" w:ascii="宋体" w:hAnsi="宋体" w:cs="宋体"/>
          <w:bCs/>
          <w:kern w:val="2"/>
          <w:sz w:val="24"/>
          <w:szCs w:val="24"/>
          <w:highlight w:val="none"/>
          <w:u w:val="single"/>
          <w:lang w:val="en-US" w:eastAsia="zh-CN"/>
        </w:rPr>
        <w:t xml:space="preserve">     </w:t>
      </w:r>
      <w:r>
        <w:rPr>
          <w:rFonts w:hint="eastAsia" w:ascii="宋体" w:hAnsi="宋体" w:cs="宋体"/>
          <w:spacing w:val="-4"/>
          <w:sz w:val="24"/>
          <w:szCs w:val="24"/>
          <w:highlight w:val="none"/>
        </w:rPr>
        <w:t>项目的谈判文件全部内容，愿意以人民币</w:t>
      </w:r>
      <w:r>
        <w:rPr>
          <w:rFonts w:hint="eastAsia" w:ascii="宋体" w:hAnsi="宋体" w:cs="宋体"/>
          <w:spacing w:val="-4"/>
          <w:sz w:val="24"/>
          <w:szCs w:val="24"/>
          <w:highlight w:val="none"/>
          <w:lang w:val="en-US" w:eastAsia="zh-CN"/>
        </w:rPr>
        <w:t xml:space="preserve">   </w:t>
      </w:r>
      <w:r>
        <w:rPr>
          <w:rFonts w:hint="eastAsia" w:ascii="宋体" w:hAnsi="宋体" w:cs="宋体"/>
          <w:spacing w:val="-4"/>
          <w:sz w:val="24"/>
          <w:szCs w:val="24"/>
          <w:highlight w:val="none"/>
          <w:u w:val="single"/>
        </w:rPr>
        <w:t xml:space="preserve"> </w:t>
      </w:r>
      <w:r>
        <w:rPr>
          <w:rFonts w:ascii="宋体" w:hAnsi="宋体" w:cs="宋体"/>
          <w:spacing w:val="-4"/>
          <w:sz w:val="24"/>
          <w:szCs w:val="24"/>
          <w:highlight w:val="none"/>
          <w:u w:val="single"/>
        </w:rPr>
        <w:t xml:space="preserve">        </w:t>
      </w:r>
      <w:r>
        <w:rPr>
          <w:rFonts w:hint="eastAsia" w:ascii="宋体" w:hAnsi="宋体" w:cs="宋体"/>
          <w:spacing w:val="-4"/>
          <w:sz w:val="24"/>
          <w:szCs w:val="24"/>
          <w:highlight w:val="none"/>
          <w:u w:val="single"/>
          <w:lang w:val="en-US" w:eastAsia="zh-CN"/>
        </w:rPr>
        <w:t xml:space="preserve">        </w:t>
      </w:r>
      <w:r>
        <w:rPr>
          <w:rFonts w:hint="eastAsia" w:ascii="宋体" w:hAnsi="宋体" w:cs="宋体"/>
          <w:spacing w:val="-4"/>
          <w:sz w:val="24"/>
          <w:szCs w:val="24"/>
          <w:highlight w:val="none"/>
        </w:rPr>
        <w:t>总报价，</w:t>
      </w:r>
      <w:r>
        <w:rPr>
          <w:rFonts w:hint="eastAsia" w:ascii="宋体" w:hAnsi="宋体" w:cs="宋体"/>
          <w:color w:val="FF0000"/>
          <w:spacing w:val="-4"/>
          <w:sz w:val="24"/>
          <w:szCs w:val="24"/>
          <w:highlight w:val="none"/>
        </w:rPr>
        <w:t>含</w:t>
      </w:r>
      <w:r>
        <w:rPr>
          <w:rFonts w:hint="eastAsia" w:ascii="宋体" w:hAnsi="宋体" w:cs="宋体"/>
          <w:color w:val="FF0000"/>
          <w:spacing w:val="-4"/>
          <w:sz w:val="24"/>
          <w:szCs w:val="24"/>
          <w:highlight w:val="none"/>
          <w:lang w:val="en-US" w:eastAsia="zh-CN"/>
        </w:rPr>
        <w:t>6%</w:t>
      </w:r>
      <w:r>
        <w:rPr>
          <w:rFonts w:hint="eastAsia" w:ascii="宋体" w:hAnsi="宋体" w:cs="宋体"/>
          <w:color w:val="FF0000"/>
          <w:spacing w:val="-4"/>
          <w:sz w:val="24"/>
          <w:szCs w:val="24"/>
          <w:highlight w:val="none"/>
        </w:rPr>
        <w:t>增值税专用发票</w:t>
      </w:r>
      <w:r>
        <w:rPr>
          <w:rFonts w:hint="eastAsia" w:ascii="宋体" w:hAnsi="宋体" w:cs="宋体"/>
          <w:spacing w:val="-4"/>
          <w:sz w:val="24"/>
          <w:szCs w:val="24"/>
          <w:highlight w:val="none"/>
        </w:rPr>
        <w:t>。按照谈判文件、项目合同、和技术规范等承接上述测试项目的所有工作。</w:t>
      </w:r>
    </w:p>
    <w:p>
      <w:pPr>
        <w:numPr>
          <w:ilvl w:val="0"/>
          <w:numId w:val="37"/>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我方承诺在谈判文件规定的报价有效期内不修改、撤销报价文件。</w:t>
      </w:r>
    </w:p>
    <w:p>
      <w:pPr>
        <w:numPr>
          <w:ilvl w:val="0"/>
          <w:numId w:val="37"/>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如我方确定为成交供应商，我方承诺在收到成交通知书后，在成交通知书规定的期限内完成合同签订，并保证为本项目提供优质服务，项目及配套材料质量标准均符合国家有关标准要求。</w:t>
      </w:r>
    </w:p>
    <w:p>
      <w:pPr>
        <w:numPr>
          <w:ilvl w:val="0"/>
          <w:numId w:val="37"/>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本响应函及报价文件属于合同文件的组成部分。</w:t>
      </w:r>
    </w:p>
    <w:p>
      <w:pPr>
        <w:numPr>
          <w:ilvl w:val="0"/>
          <w:numId w:val="37"/>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我方承诺按谈判文件的规定履行合同责任和义务，并在合同约定的期限内</w:t>
      </w:r>
      <w:r>
        <w:rPr>
          <w:rFonts w:hint="eastAsia" w:ascii="宋体" w:hAnsi="宋体" w:cs="宋体"/>
          <w:spacing w:val="-4"/>
          <w:sz w:val="24"/>
          <w:szCs w:val="24"/>
          <w:highlight w:val="none"/>
          <w:lang w:val="en-US" w:eastAsia="zh-CN"/>
        </w:rPr>
        <w:t>完成本次水平衡测试服务项目</w:t>
      </w:r>
      <w:r>
        <w:rPr>
          <w:rFonts w:hint="eastAsia" w:ascii="宋体" w:hAnsi="宋体" w:cs="宋体"/>
          <w:spacing w:val="-4"/>
          <w:sz w:val="24"/>
          <w:szCs w:val="24"/>
          <w:highlight w:val="none"/>
        </w:rPr>
        <w:t>。</w:t>
      </w:r>
    </w:p>
    <w:p>
      <w:pPr>
        <w:numPr>
          <w:ilvl w:val="0"/>
          <w:numId w:val="37"/>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我方在此声明，所递交的报价文件及有关资料内容完整、真实和准确，且不存在违反谈判文件规定的任何一种条款。</w:t>
      </w:r>
    </w:p>
    <w:p>
      <w:pPr>
        <w:kinsoku w:val="0"/>
        <w:overflowPunct w:val="0"/>
        <w:adjustRightInd/>
        <w:spacing w:line="400" w:lineRule="atLeast"/>
        <w:jc w:val="center"/>
        <w:textAlignment w:val="auto"/>
        <w:rPr>
          <w:rFonts w:ascii="宋体" w:hAnsi="宋体" w:cs="宋体"/>
          <w:spacing w:val="-4"/>
          <w:sz w:val="24"/>
          <w:szCs w:val="24"/>
          <w:highlight w:val="none"/>
        </w:rPr>
      </w:pPr>
    </w:p>
    <w:p>
      <w:pPr>
        <w:autoSpaceDE/>
        <w:autoSpaceDN/>
        <w:snapToGrid w:val="0"/>
        <w:spacing w:line="360" w:lineRule="auto"/>
        <w:ind w:firstLine="1972" w:firstLineChars="850"/>
        <w:textAlignment w:val="auto"/>
        <w:rPr>
          <w:rFonts w:ascii="宋体" w:hAnsi="宋体" w:cs="宋体"/>
          <w:spacing w:val="-4"/>
          <w:sz w:val="24"/>
          <w:szCs w:val="24"/>
          <w:u w:val="single"/>
        </w:rPr>
      </w:pPr>
      <w:r>
        <w:rPr>
          <w:rFonts w:hint="eastAsia" w:ascii="宋体" w:hAnsi="宋体" w:cs="宋体"/>
          <w:spacing w:val="-4"/>
          <w:sz w:val="24"/>
          <w:szCs w:val="24"/>
          <w:highlight w:val="none"/>
        </w:rPr>
        <w:t xml:space="preserve">  </w:t>
      </w:r>
      <w:r>
        <w:rPr>
          <w:rFonts w:hint="eastAsia" w:ascii="宋体" w:hAnsi="宋体" w:cs="宋体"/>
          <w:spacing w:val="-4"/>
          <w:sz w:val="24"/>
          <w:szCs w:val="24"/>
        </w:rPr>
        <w:t>报价单位：</w:t>
      </w:r>
      <w:r>
        <w:rPr>
          <w:rFonts w:hint="eastAsia" w:ascii="宋体" w:hAnsi="宋体" w:cs="宋体"/>
          <w:spacing w:val="-4"/>
          <w:sz w:val="24"/>
          <w:szCs w:val="24"/>
          <w:u w:val="single"/>
        </w:rPr>
        <w:t xml:space="preserve">  （盖章）  </w:t>
      </w:r>
    </w:p>
    <w:p>
      <w:pPr>
        <w:autoSpaceDE/>
        <w:autoSpaceDN/>
        <w:snapToGrid w:val="0"/>
        <w:spacing w:line="360" w:lineRule="auto"/>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法定代表人(法定负责人)或授权代理人（签字或盖章）</w:t>
      </w:r>
      <w:r>
        <w:rPr>
          <w:rFonts w:hint="eastAsia" w:ascii="宋体" w:hAnsi="宋体" w:cs="宋体"/>
          <w:spacing w:val="-4"/>
          <w:sz w:val="24"/>
          <w:szCs w:val="24"/>
          <w:u w:val="single"/>
        </w:rPr>
        <w:t xml:space="preserve">            </w:t>
      </w:r>
    </w:p>
    <w:p>
      <w:pPr>
        <w:autoSpaceDE/>
        <w:autoSpaceDN/>
        <w:snapToGrid w:val="0"/>
        <w:spacing w:line="360" w:lineRule="auto"/>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autoSpaceDE/>
        <w:autoSpaceDN/>
        <w:snapToGrid w:val="0"/>
        <w:spacing w:line="360" w:lineRule="auto"/>
        <w:jc w:val="center"/>
        <w:textAlignment w:val="auto"/>
        <w:rPr>
          <w:rFonts w:ascii="宋体" w:hAnsi="宋体" w:cs="宋体"/>
          <w:spacing w:val="-4"/>
          <w:sz w:val="24"/>
          <w:szCs w:val="24"/>
        </w:rPr>
      </w:pPr>
    </w:p>
    <w:p>
      <w:pPr>
        <w:kinsoku w:val="0"/>
        <w:overflowPunct w:val="0"/>
        <w:autoSpaceDE/>
        <w:autoSpaceDN/>
        <w:snapToGrid w:val="0"/>
        <w:spacing w:line="520" w:lineRule="atLeast"/>
        <w:textAlignment w:val="auto"/>
        <w:rPr>
          <w:rFonts w:ascii="宋体" w:hAnsi="宋体" w:cs="宋体"/>
          <w:spacing w:val="-4"/>
          <w:sz w:val="24"/>
          <w:szCs w:val="24"/>
          <w:highlight w:val="none"/>
        </w:rPr>
      </w:pPr>
    </w:p>
    <w:p>
      <w:pPr>
        <w:widowControl/>
        <w:autoSpaceDE/>
        <w:autoSpaceDN/>
        <w:adjustRightInd/>
        <w:spacing w:line="240" w:lineRule="auto"/>
        <w:jc w:val="left"/>
        <w:textAlignment w:val="auto"/>
        <w:rPr>
          <w:rFonts w:ascii="宋体" w:hAnsi="宋体" w:cs="宋体"/>
          <w:spacing w:val="-4"/>
          <w:sz w:val="24"/>
          <w:szCs w:val="24"/>
          <w:highlight w:val="none"/>
        </w:rPr>
      </w:pPr>
      <w:r>
        <w:rPr>
          <w:rFonts w:ascii="宋体" w:hAnsi="宋体" w:cs="宋体"/>
          <w:spacing w:val="-4"/>
          <w:sz w:val="24"/>
          <w:szCs w:val="24"/>
          <w:highlight w:val="none"/>
        </w:rPr>
        <w:br w:type="page"/>
      </w:r>
    </w:p>
    <w:p>
      <w:pPr>
        <w:pStyle w:val="68"/>
        <w:spacing w:before="0" w:line="240" w:lineRule="auto"/>
        <w:jc w:val="left"/>
        <w:rPr>
          <w:rFonts w:eastAsia="宋体" w:cs="宋体"/>
          <w:b/>
          <w:bCs w:val="0"/>
          <w:sz w:val="28"/>
          <w:szCs w:val="28"/>
          <w:highlight w:val="none"/>
        </w:rPr>
      </w:pPr>
      <w:r>
        <w:rPr>
          <w:rFonts w:hint="eastAsia" w:eastAsia="宋体" w:cs="宋体"/>
          <w:b w:val="0"/>
          <w:bCs/>
          <w:sz w:val="28"/>
          <w:szCs w:val="28"/>
          <w:highlight w:val="none"/>
        </w:rPr>
        <w:t>附件2</w:t>
      </w:r>
      <w:r>
        <w:rPr>
          <w:rFonts w:hint="eastAsia" w:eastAsia="宋体" w:cs="宋体"/>
          <w:b w:val="0"/>
          <w:bCs/>
          <w:sz w:val="28"/>
          <w:szCs w:val="28"/>
          <w:highlight w:val="none"/>
          <w:lang w:val="en-US" w:eastAsia="zh-CN"/>
        </w:rPr>
        <w:t xml:space="preserve">  </w:t>
      </w:r>
      <w:r>
        <w:rPr>
          <w:rFonts w:hint="eastAsia" w:eastAsia="宋体" w:cs="宋体"/>
          <w:b w:val="0"/>
          <w:bCs/>
          <w:sz w:val="28"/>
          <w:szCs w:val="28"/>
          <w:highlight w:val="none"/>
        </w:rPr>
        <w:t xml:space="preserve"> </w:t>
      </w:r>
      <w:r>
        <w:rPr>
          <w:rFonts w:hint="eastAsia" w:eastAsia="宋体" w:cs="宋体"/>
          <w:b w:val="0"/>
          <w:bCs/>
          <w:sz w:val="28"/>
          <w:szCs w:val="28"/>
          <w:highlight w:val="none"/>
          <w:lang w:val="en-US" w:eastAsia="zh-CN"/>
        </w:rPr>
        <w:t xml:space="preserve">    </w:t>
      </w:r>
      <w:r>
        <w:rPr>
          <w:rFonts w:hint="eastAsia" w:eastAsia="宋体" w:cs="宋体"/>
          <w:b/>
          <w:bCs w:val="0"/>
          <w:sz w:val="28"/>
          <w:szCs w:val="28"/>
          <w:highlight w:val="none"/>
          <w:lang w:val="en-US" w:eastAsia="zh-CN"/>
        </w:rPr>
        <w:t>新增汇盛、乐肴居供热管道工程监理</w:t>
      </w:r>
      <w:r>
        <w:rPr>
          <w:rFonts w:hint="eastAsia" w:eastAsia="宋体" w:cs="宋体"/>
          <w:b/>
          <w:bCs w:val="0"/>
          <w:sz w:val="28"/>
          <w:szCs w:val="28"/>
          <w:highlight w:val="none"/>
        </w:rPr>
        <w:t>项目报价表</w:t>
      </w:r>
    </w:p>
    <w:tbl>
      <w:tblPr>
        <w:tblStyle w:val="3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8"/>
        <w:gridCol w:w="3865"/>
        <w:gridCol w:w="1465"/>
        <w:gridCol w:w="2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38" w:type="pct"/>
            <w:noWrap w:val="0"/>
            <w:vAlign w:val="center"/>
          </w:tcPr>
          <w:p>
            <w:pPr>
              <w:spacing w:line="500" w:lineRule="exact"/>
              <w:jc w:val="center"/>
              <w:rPr>
                <w:rFonts w:hint="eastAsia" w:ascii="宋体" w:hAnsi="宋体"/>
                <w:sz w:val="24"/>
                <w:szCs w:val="24"/>
              </w:rPr>
            </w:pPr>
            <w:r>
              <w:rPr>
                <w:rFonts w:hint="eastAsia" w:ascii="宋体" w:hAnsi="宋体"/>
                <w:sz w:val="24"/>
                <w:szCs w:val="24"/>
              </w:rPr>
              <w:t>序号</w:t>
            </w:r>
          </w:p>
        </w:tc>
        <w:tc>
          <w:tcPr>
            <w:tcW w:w="2082" w:type="pct"/>
            <w:noWrap w:val="0"/>
            <w:vAlign w:val="center"/>
          </w:tcPr>
          <w:p>
            <w:pPr>
              <w:spacing w:line="500" w:lineRule="exact"/>
              <w:jc w:val="center"/>
              <w:rPr>
                <w:rFonts w:hint="eastAsia" w:ascii="宋体" w:hAnsi="宋体"/>
                <w:sz w:val="24"/>
                <w:szCs w:val="24"/>
              </w:rPr>
            </w:pPr>
            <w:r>
              <w:rPr>
                <w:rFonts w:hint="eastAsia" w:ascii="宋体" w:hAnsi="宋体"/>
                <w:sz w:val="24"/>
                <w:szCs w:val="24"/>
              </w:rPr>
              <w:t>项  目</w:t>
            </w:r>
          </w:p>
        </w:tc>
        <w:tc>
          <w:tcPr>
            <w:tcW w:w="789" w:type="pct"/>
            <w:noWrap w:val="0"/>
            <w:vAlign w:val="center"/>
          </w:tcPr>
          <w:p>
            <w:pPr>
              <w:spacing w:line="500" w:lineRule="exact"/>
              <w:jc w:val="center"/>
              <w:rPr>
                <w:rFonts w:ascii="宋体" w:hAnsi="宋体"/>
                <w:sz w:val="24"/>
                <w:szCs w:val="24"/>
              </w:rPr>
            </w:pPr>
            <w:r>
              <w:rPr>
                <w:rFonts w:hint="eastAsia" w:ascii="宋体" w:hAnsi="宋体"/>
                <w:sz w:val="24"/>
                <w:szCs w:val="24"/>
              </w:rPr>
              <w:t>单位</w:t>
            </w:r>
          </w:p>
        </w:tc>
        <w:tc>
          <w:tcPr>
            <w:tcW w:w="1589" w:type="pct"/>
            <w:noWrap w:val="0"/>
            <w:vAlign w:val="center"/>
          </w:tcPr>
          <w:p>
            <w:pPr>
              <w:spacing w:line="500" w:lineRule="exact"/>
              <w:jc w:val="center"/>
              <w:rPr>
                <w:rFonts w:ascii="宋体" w:hAnsi="宋体"/>
                <w:sz w:val="24"/>
                <w:szCs w:val="24"/>
              </w:rPr>
            </w:pPr>
            <w:r>
              <w:rPr>
                <w:rFonts w:hint="eastAsia" w:ascii="宋体" w:hAnsi="宋体"/>
                <w:sz w:val="24"/>
                <w:szCs w:val="24"/>
              </w:rPr>
              <w:t>金额/费率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pct"/>
            <w:noWrap w:val="0"/>
            <w:vAlign w:val="center"/>
          </w:tcPr>
          <w:p>
            <w:pPr>
              <w:spacing w:line="500" w:lineRule="exact"/>
              <w:jc w:val="center"/>
              <w:rPr>
                <w:rFonts w:hint="eastAsia" w:ascii="宋体" w:hAnsi="宋体"/>
                <w:sz w:val="24"/>
                <w:szCs w:val="24"/>
              </w:rPr>
            </w:pPr>
            <w:r>
              <w:rPr>
                <w:rFonts w:hint="eastAsia" w:ascii="宋体" w:hAnsi="宋体"/>
                <w:sz w:val="24"/>
                <w:szCs w:val="24"/>
              </w:rPr>
              <w:t>1</w:t>
            </w:r>
          </w:p>
        </w:tc>
        <w:tc>
          <w:tcPr>
            <w:tcW w:w="2082" w:type="pct"/>
            <w:noWrap w:val="0"/>
            <w:vAlign w:val="center"/>
          </w:tcPr>
          <w:p>
            <w:pPr>
              <w:spacing w:line="500" w:lineRule="exact"/>
              <w:jc w:val="center"/>
              <w:rPr>
                <w:rFonts w:ascii="宋体" w:hAnsi="宋体"/>
                <w:sz w:val="24"/>
                <w:szCs w:val="24"/>
              </w:rPr>
            </w:pPr>
            <w:r>
              <w:rPr>
                <w:rFonts w:hint="eastAsia" w:ascii="宋体" w:hAnsi="宋体"/>
                <w:sz w:val="24"/>
                <w:szCs w:val="24"/>
                <w:lang w:eastAsia="zh-CN"/>
              </w:rPr>
              <w:t>新增汇盛、乐肴居</w:t>
            </w:r>
            <w:r>
              <w:rPr>
                <w:rFonts w:hint="eastAsia" w:ascii="宋体" w:hAnsi="宋体"/>
                <w:sz w:val="24"/>
                <w:szCs w:val="24"/>
              </w:rPr>
              <w:t>供热管道工程            建筑安装工程费</w:t>
            </w:r>
          </w:p>
        </w:tc>
        <w:tc>
          <w:tcPr>
            <w:tcW w:w="789" w:type="pct"/>
            <w:noWrap w:val="0"/>
            <w:vAlign w:val="center"/>
          </w:tcPr>
          <w:p>
            <w:pPr>
              <w:spacing w:line="500" w:lineRule="exact"/>
              <w:jc w:val="center"/>
              <w:rPr>
                <w:rFonts w:ascii="宋体" w:hAnsi="宋体"/>
                <w:sz w:val="24"/>
                <w:szCs w:val="24"/>
              </w:rPr>
            </w:pPr>
            <w:r>
              <w:rPr>
                <w:rFonts w:hint="eastAsia" w:ascii="宋体" w:hAnsi="宋体"/>
                <w:sz w:val="24"/>
                <w:szCs w:val="24"/>
              </w:rPr>
              <w:t>万元</w:t>
            </w:r>
          </w:p>
        </w:tc>
        <w:tc>
          <w:tcPr>
            <w:tcW w:w="1589" w:type="pct"/>
            <w:noWrap w:val="0"/>
            <w:vAlign w:val="center"/>
          </w:tcPr>
          <w:p>
            <w:pPr>
              <w:spacing w:line="500" w:lineRule="exact"/>
              <w:jc w:val="center"/>
              <w:rPr>
                <w:rFonts w:hint="default" w:ascii="宋体" w:hAnsi="宋体" w:eastAsia="宋体"/>
                <w:sz w:val="24"/>
                <w:szCs w:val="24"/>
                <w:lang w:val="en-US" w:eastAsia="zh-CN"/>
              </w:rPr>
            </w:pPr>
            <w:r>
              <w:rPr>
                <w:rFonts w:hint="eastAsia" w:ascii="宋体" w:hAnsi="宋体"/>
                <w:color w:val="FF0000"/>
                <w:sz w:val="24"/>
                <w:szCs w:val="24"/>
              </w:rPr>
              <w:t>约</w:t>
            </w:r>
            <w:r>
              <w:rPr>
                <w:rFonts w:hint="eastAsia" w:ascii="宋体" w:hAnsi="宋体"/>
                <w:color w:val="FF0000"/>
                <w:sz w:val="24"/>
                <w:szCs w:val="24"/>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38" w:type="pct"/>
            <w:noWrap w:val="0"/>
            <w:vAlign w:val="center"/>
          </w:tcPr>
          <w:p>
            <w:pPr>
              <w:spacing w:line="500" w:lineRule="exact"/>
              <w:jc w:val="center"/>
              <w:rPr>
                <w:rFonts w:ascii="宋体" w:hAnsi="宋体"/>
                <w:sz w:val="24"/>
                <w:szCs w:val="24"/>
              </w:rPr>
            </w:pPr>
            <w:r>
              <w:rPr>
                <w:rFonts w:hint="eastAsia" w:ascii="宋体" w:hAnsi="宋体"/>
                <w:sz w:val="24"/>
                <w:szCs w:val="24"/>
              </w:rPr>
              <w:t>2</w:t>
            </w:r>
          </w:p>
        </w:tc>
        <w:tc>
          <w:tcPr>
            <w:tcW w:w="2082" w:type="pct"/>
            <w:noWrap w:val="0"/>
            <w:vAlign w:val="center"/>
          </w:tcPr>
          <w:p>
            <w:pPr>
              <w:spacing w:line="500" w:lineRule="exact"/>
              <w:jc w:val="center"/>
              <w:rPr>
                <w:rFonts w:ascii="宋体" w:hAnsi="宋体"/>
                <w:sz w:val="24"/>
                <w:szCs w:val="24"/>
              </w:rPr>
            </w:pPr>
            <w:r>
              <w:rPr>
                <w:rFonts w:hint="eastAsia" w:ascii="宋体" w:hAnsi="宋体"/>
                <w:sz w:val="24"/>
                <w:szCs w:val="24"/>
              </w:rPr>
              <w:t>监理报价费率</w:t>
            </w:r>
          </w:p>
        </w:tc>
        <w:tc>
          <w:tcPr>
            <w:tcW w:w="789" w:type="pct"/>
            <w:noWrap w:val="0"/>
            <w:vAlign w:val="center"/>
          </w:tcPr>
          <w:p>
            <w:pPr>
              <w:spacing w:line="500" w:lineRule="exact"/>
              <w:jc w:val="center"/>
              <w:rPr>
                <w:rFonts w:hint="eastAsia" w:ascii="宋体" w:hAnsi="宋体"/>
                <w:sz w:val="24"/>
                <w:szCs w:val="24"/>
              </w:rPr>
            </w:pPr>
            <w:r>
              <w:rPr>
                <w:rFonts w:hint="eastAsia" w:ascii="宋体" w:hAnsi="宋体"/>
                <w:sz w:val="24"/>
                <w:szCs w:val="24"/>
              </w:rPr>
              <w:t>％</w:t>
            </w:r>
          </w:p>
        </w:tc>
        <w:tc>
          <w:tcPr>
            <w:tcW w:w="1589" w:type="pct"/>
            <w:noWrap w:val="0"/>
            <w:vAlign w:val="center"/>
          </w:tcPr>
          <w:p>
            <w:pPr>
              <w:spacing w:line="50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pct"/>
            <w:noWrap w:val="0"/>
            <w:vAlign w:val="center"/>
          </w:tcPr>
          <w:p>
            <w:pPr>
              <w:spacing w:line="500" w:lineRule="exact"/>
              <w:jc w:val="center"/>
              <w:rPr>
                <w:rFonts w:ascii="宋体" w:hAnsi="宋体"/>
                <w:sz w:val="24"/>
                <w:szCs w:val="24"/>
              </w:rPr>
            </w:pPr>
            <w:r>
              <w:rPr>
                <w:rFonts w:hint="eastAsia" w:ascii="宋体" w:hAnsi="宋体"/>
                <w:sz w:val="24"/>
                <w:szCs w:val="24"/>
              </w:rPr>
              <w:t>3</w:t>
            </w:r>
          </w:p>
        </w:tc>
        <w:tc>
          <w:tcPr>
            <w:tcW w:w="2082" w:type="pct"/>
            <w:noWrap w:val="0"/>
            <w:vAlign w:val="center"/>
          </w:tcPr>
          <w:p>
            <w:pPr>
              <w:spacing w:line="500" w:lineRule="exact"/>
              <w:jc w:val="center"/>
              <w:rPr>
                <w:rFonts w:ascii="宋体" w:hAnsi="宋体"/>
                <w:sz w:val="24"/>
                <w:szCs w:val="24"/>
              </w:rPr>
            </w:pPr>
            <w:r>
              <w:rPr>
                <w:rFonts w:hint="eastAsia" w:ascii="宋体" w:hAnsi="宋体"/>
                <w:sz w:val="24"/>
                <w:szCs w:val="24"/>
              </w:rPr>
              <w:t>监理费报价</w:t>
            </w:r>
          </w:p>
        </w:tc>
        <w:tc>
          <w:tcPr>
            <w:tcW w:w="789" w:type="pct"/>
            <w:noWrap w:val="0"/>
            <w:vAlign w:val="center"/>
          </w:tcPr>
          <w:p>
            <w:pPr>
              <w:spacing w:line="500" w:lineRule="exact"/>
              <w:jc w:val="center"/>
              <w:rPr>
                <w:rFonts w:hint="eastAsia" w:ascii="宋体" w:hAnsi="宋体"/>
                <w:sz w:val="24"/>
                <w:szCs w:val="24"/>
              </w:rPr>
            </w:pPr>
            <w:r>
              <w:rPr>
                <w:rFonts w:hint="eastAsia" w:ascii="宋体" w:hAnsi="宋体"/>
                <w:sz w:val="24"/>
                <w:szCs w:val="24"/>
              </w:rPr>
              <w:t>元</w:t>
            </w:r>
          </w:p>
        </w:tc>
        <w:tc>
          <w:tcPr>
            <w:tcW w:w="1589" w:type="pct"/>
            <w:noWrap w:val="0"/>
            <w:vAlign w:val="center"/>
          </w:tcPr>
          <w:p>
            <w:pPr>
              <w:spacing w:line="500" w:lineRule="exact"/>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0" w:hRule="atLeast"/>
        </w:trPr>
        <w:tc>
          <w:tcPr>
            <w:tcW w:w="538" w:type="pct"/>
            <w:noWrap w:val="0"/>
            <w:vAlign w:val="center"/>
          </w:tcPr>
          <w:p>
            <w:pPr>
              <w:spacing w:line="500" w:lineRule="exact"/>
              <w:jc w:val="center"/>
              <w:rPr>
                <w:rFonts w:hint="eastAsia" w:ascii="宋体" w:hAnsi="宋体"/>
                <w:sz w:val="24"/>
                <w:szCs w:val="24"/>
              </w:rPr>
            </w:pPr>
            <w:r>
              <w:rPr>
                <w:rFonts w:hint="eastAsia" w:ascii="宋体" w:hAnsi="宋体"/>
                <w:sz w:val="24"/>
                <w:szCs w:val="24"/>
              </w:rPr>
              <w:t>说明：</w:t>
            </w:r>
          </w:p>
        </w:tc>
        <w:tc>
          <w:tcPr>
            <w:tcW w:w="4461" w:type="pct"/>
            <w:gridSpan w:val="3"/>
            <w:noWrap w:val="0"/>
            <w:vAlign w:val="center"/>
          </w:tcPr>
          <w:p>
            <w:pPr>
              <w:spacing w:line="500" w:lineRule="exact"/>
              <w:rPr>
                <w:rFonts w:ascii="宋体" w:hAnsi="宋体"/>
                <w:sz w:val="24"/>
                <w:szCs w:val="24"/>
              </w:rPr>
            </w:pPr>
            <w:r>
              <w:rPr>
                <w:rFonts w:hint="eastAsia" w:ascii="宋体" w:hAnsi="宋体"/>
                <w:sz w:val="24"/>
                <w:szCs w:val="24"/>
              </w:rPr>
              <w:t xml:space="preserve">以上报价含6％增值税专用发票税费。                                        </w:t>
            </w:r>
          </w:p>
        </w:tc>
      </w:tr>
    </w:tbl>
    <w:p>
      <w:pPr>
        <w:pStyle w:val="65"/>
        <w:keepNext w:val="0"/>
        <w:keepLines w:val="0"/>
        <w:pageBreakBefore w:val="0"/>
        <w:widowControl w:val="0"/>
        <w:kinsoku/>
        <w:wordWrap/>
        <w:overflowPunct/>
        <w:topLinePunct w:val="0"/>
        <w:autoSpaceDE/>
        <w:autoSpaceDN/>
        <w:bidi w:val="0"/>
        <w:adjustRightInd/>
        <w:snapToGrid/>
        <w:spacing w:line="400" w:lineRule="atLeast"/>
        <w:jc w:val="both"/>
        <w:textAlignment w:val="auto"/>
        <w:outlineLvl w:val="9"/>
        <w:rPr>
          <w:rFonts w:hint="default" w:hAnsi="宋体" w:cs="宋体"/>
          <w:b/>
          <w:bCs/>
          <w:spacing w:val="-4"/>
          <w:kern w:val="0"/>
          <w:sz w:val="24"/>
          <w:szCs w:val="24"/>
          <w:highlight w:val="none"/>
          <w:lang w:val="en-US" w:eastAsia="zh-CN"/>
        </w:rPr>
      </w:pPr>
    </w:p>
    <w:p>
      <w:pPr>
        <w:pStyle w:val="65"/>
        <w:spacing w:line="360" w:lineRule="auto"/>
        <w:ind w:firstLine="3712" w:firstLineChars="1600"/>
        <w:outlineLvl w:val="9"/>
        <w:rPr>
          <w:rFonts w:hint="eastAsia" w:hAnsi="宋体" w:cs="宋体"/>
          <w:spacing w:val="-4"/>
          <w:kern w:val="0"/>
          <w:sz w:val="24"/>
          <w:szCs w:val="24"/>
          <w:highlight w:val="none"/>
        </w:rPr>
      </w:pPr>
    </w:p>
    <w:p>
      <w:pPr>
        <w:pStyle w:val="65"/>
        <w:spacing w:line="360" w:lineRule="auto"/>
        <w:ind w:firstLine="3000" w:firstLineChars="1250"/>
        <w:jc w:val="left"/>
        <w:outlineLvl w:val="9"/>
        <w:rPr>
          <w:rFonts w:hAnsi="宋体"/>
          <w:bCs/>
          <w:sz w:val="24"/>
          <w:szCs w:val="24"/>
        </w:rPr>
      </w:pPr>
      <w:r>
        <w:rPr>
          <w:rFonts w:hint="eastAsia" w:hAnsi="宋体"/>
          <w:bCs/>
          <w:sz w:val="24"/>
          <w:szCs w:val="24"/>
        </w:rPr>
        <w:t>报价单位：（公章）</w:t>
      </w:r>
    </w:p>
    <w:p>
      <w:pPr>
        <w:pStyle w:val="65"/>
        <w:spacing w:line="360" w:lineRule="auto"/>
        <w:ind w:firstLine="3000" w:firstLineChars="1250"/>
        <w:jc w:val="left"/>
        <w:outlineLvl w:val="9"/>
        <w:rPr>
          <w:rFonts w:hAnsi="宋体"/>
          <w:bCs/>
          <w:sz w:val="24"/>
          <w:szCs w:val="24"/>
          <w:u w:val="single"/>
        </w:rPr>
      </w:pPr>
      <w:r>
        <w:rPr>
          <w:rFonts w:hint="eastAsia" w:hAnsi="宋体"/>
          <w:bCs/>
          <w:sz w:val="24"/>
          <w:szCs w:val="24"/>
        </w:rPr>
        <w:t>法定代表人</w:t>
      </w:r>
      <w:r>
        <w:rPr>
          <w:rFonts w:hint="eastAsia" w:hAnsi="宋体" w:cs="宋体"/>
          <w:spacing w:val="-4"/>
          <w:sz w:val="24"/>
          <w:szCs w:val="24"/>
        </w:rPr>
        <w:t>(法定负责人)</w:t>
      </w:r>
      <w:r>
        <w:rPr>
          <w:rFonts w:hint="eastAsia" w:hAnsi="宋体"/>
          <w:bCs/>
          <w:sz w:val="24"/>
          <w:szCs w:val="24"/>
        </w:rPr>
        <w:t>或授权委托人签名：</w:t>
      </w:r>
    </w:p>
    <w:p>
      <w:pPr>
        <w:pStyle w:val="65"/>
        <w:spacing w:line="360" w:lineRule="auto"/>
        <w:ind w:firstLine="3000" w:firstLineChars="1250"/>
        <w:jc w:val="left"/>
        <w:outlineLvl w:val="9"/>
        <w:rPr>
          <w:rFonts w:hAnsi="宋体"/>
          <w:bCs/>
          <w:sz w:val="24"/>
          <w:szCs w:val="24"/>
          <w:u w:val="single"/>
        </w:rPr>
      </w:pPr>
      <w:r>
        <w:rPr>
          <w:rFonts w:hint="eastAsia" w:hAnsi="宋体"/>
          <w:bCs/>
          <w:sz w:val="24"/>
          <w:szCs w:val="24"/>
        </w:rPr>
        <w:t>联系方式</w:t>
      </w:r>
      <w:r>
        <w:rPr>
          <w:rFonts w:hint="eastAsia" w:hAnsi="宋体"/>
          <w:bCs/>
          <w:sz w:val="24"/>
          <w:szCs w:val="24"/>
          <w:u w:val="single"/>
        </w:rPr>
        <w:t xml:space="preserve">：           </w:t>
      </w:r>
    </w:p>
    <w:p>
      <w:pPr>
        <w:spacing w:line="360" w:lineRule="auto"/>
        <w:rPr>
          <w:rFonts w:cs="宋体"/>
          <w:bCs/>
          <w:sz w:val="28"/>
          <w:szCs w:val="28"/>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ind w:firstLine="2800" w:firstLineChars="1000"/>
        <w:jc w:val="both"/>
        <w:rPr>
          <w:rFonts w:cs="宋体"/>
          <w:bCs/>
          <w:sz w:val="24"/>
          <w:szCs w:val="24"/>
          <w:highlight w:val="none"/>
        </w:rPr>
      </w:pPr>
      <w:r>
        <w:rPr>
          <w:rFonts w:hint="eastAsia" w:cs="宋体"/>
          <w:bCs/>
          <w:sz w:val="28"/>
          <w:szCs w:val="28"/>
          <w:highlight w:val="none"/>
          <w:lang w:val="en-US" w:eastAsia="zh-CN"/>
        </w:rPr>
        <w:t>附</w:t>
      </w:r>
      <w:r>
        <w:rPr>
          <w:rFonts w:hint="eastAsia" w:cs="宋体"/>
          <w:bCs/>
          <w:sz w:val="28"/>
          <w:szCs w:val="28"/>
          <w:highlight w:val="none"/>
        </w:rPr>
        <w:t xml:space="preserve">件3  </w:t>
      </w:r>
      <w:r>
        <w:rPr>
          <w:rFonts w:hint="eastAsia" w:cs="宋体"/>
          <w:bCs/>
          <w:sz w:val="24"/>
          <w:szCs w:val="24"/>
          <w:highlight w:val="none"/>
        </w:rPr>
        <w:t>法定代表人证明书</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企业名称：</w:t>
      </w:r>
      <w:r>
        <w:rPr>
          <w:rFonts w:hint="eastAsia" w:eastAsia="宋体" w:cs="宋体"/>
          <w:b w:val="0"/>
          <w:bCs/>
          <w:sz w:val="24"/>
          <w:szCs w:val="24"/>
          <w:highlight w:val="none"/>
          <w:u w:val="singl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企业性质：</w:t>
      </w:r>
      <w:r>
        <w:rPr>
          <w:rFonts w:hint="eastAsia" w:eastAsia="宋体" w:cs="宋体"/>
          <w:b w:val="0"/>
          <w:bCs/>
          <w:sz w:val="24"/>
          <w:szCs w:val="24"/>
          <w:highlight w:val="none"/>
          <w:u w:val="singl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地   址：</w:t>
      </w:r>
      <w:r>
        <w:rPr>
          <w:rFonts w:hint="eastAsia" w:eastAsia="宋体" w:cs="宋体"/>
          <w:b w:val="0"/>
          <w:bCs/>
          <w:sz w:val="24"/>
          <w:szCs w:val="24"/>
          <w:highlight w:val="none"/>
          <w:u w:val="singl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成立时间：</w:t>
      </w:r>
      <w:r>
        <w:rPr>
          <w:rFonts w:hint="eastAsia" w:eastAsia="宋体" w:cs="宋体"/>
          <w:b w:val="0"/>
          <w:bCs/>
          <w:sz w:val="24"/>
          <w:szCs w:val="24"/>
          <w:highlight w:val="none"/>
          <w:u w:val="singl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经营期限：</w:t>
      </w:r>
      <w:r>
        <w:rPr>
          <w:rFonts w:hint="eastAsia" w:eastAsia="宋体" w:cs="宋体"/>
          <w:b w:val="0"/>
          <w:bCs/>
          <w:sz w:val="24"/>
          <w:szCs w:val="24"/>
          <w:highlight w:val="none"/>
          <w:u w:val="singl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姓名：</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 xml:space="preserve"> 性别：</w:t>
      </w:r>
      <w:r>
        <w:rPr>
          <w:rFonts w:hint="eastAsia" w:eastAsia="宋体" w:cs="宋体"/>
          <w:b w:val="0"/>
          <w:bCs/>
          <w:sz w:val="24"/>
          <w:szCs w:val="24"/>
          <w:highlight w:val="none"/>
          <w:u w:val="singl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年龄：</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 xml:space="preserve"> 职务：</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 xml:space="preserve"> </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系</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（报价单位全称）的法定代表人。</w:t>
      </w:r>
    </w:p>
    <w:p>
      <w:pPr>
        <w:pStyle w:val="68"/>
        <w:keepNext w:val="0"/>
        <w:keepLines w:val="0"/>
        <w:kinsoku w:val="0"/>
        <w:overflowPunct w:val="0"/>
        <w:snapToGrid w:val="0"/>
        <w:spacing w:before="0" w:after="120" w:afterLines="50" w:line="520" w:lineRule="atLeast"/>
        <w:ind w:firstLine="520" w:firstLineChars="200"/>
        <w:jc w:val="both"/>
        <w:rPr>
          <w:rFonts w:eastAsia="宋体" w:cs="宋体"/>
          <w:b w:val="0"/>
          <w:bCs/>
          <w:sz w:val="24"/>
          <w:szCs w:val="24"/>
          <w:highlight w:val="none"/>
        </w:rPr>
      </w:pPr>
      <w:r>
        <w:rPr>
          <w:rFonts w:hint="eastAsia" w:eastAsia="宋体" w:cs="宋体"/>
          <w:b w:val="0"/>
          <w:bCs/>
          <w:sz w:val="24"/>
          <w:szCs w:val="24"/>
          <w:highlight w:val="none"/>
        </w:rPr>
        <w:t>特此证明！</w:t>
      </w: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附：法定代表人身份证正反面复印件</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highlight w:val="none"/>
              </w:rPr>
            </w:pPr>
            <w:r>
              <w:rPr>
                <w:rFonts w:hint="eastAsia" w:ascii="宋体" w:hAnsi="宋体"/>
                <w:sz w:val="24"/>
                <w:szCs w:val="24"/>
                <w:highlight w:val="none"/>
              </w:rPr>
              <w:t>身份证复印件</w:t>
            </w:r>
          </w:p>
        </w:tc>
        <w:tc>
          <w:tcPr>
            <w:tcW w:w="2500" w:type="pct"/>
          </w:tcPr>
          <w:p>
            <w:pPr>
              <w:spacing w:line="440" w:lineRule="exact"/>
              <w:rPr>
                <w:rFonts w:ascii="宋体" w:hAnsi="宋体"/>
                <w:sz w:val="24"/>
                <w:szCs w:val="24"/>
                <w:highlight w:val="none"/>
              </w:rPr>
            </w:pPr>
          </w:p>
        </w:tc>
      </w:tr>
    </w:tbl>
    <w:p>
      <w:pPr>
        <w:pStyle w:val="68"/>
        <w:keepNext w:val="0"/>
        <w:keepLines w:val="0"/>
        <w:autoSpaceDE w:val="0"/>
        <w:autoSpaceDN w:val="0"/>
        <w:snapToGrid w:val="0"/>
        <w:spacing w:before="0" w:after="0" w:line="240" w:lineRule="auto"/>
        <w:rPr>
          <w:rFonts w:eastAsia="宋体" w:cs="宋体"/>
          <w:b w:val="0"/>
          <w:bCs/>
          <w:sz w:val="28"/>
          <w:szCs w:val="28"/>
          <w:highlight w:val="none"/>
        </w:rPr>
      </w:pPr>
    </w:p>
    <w:p>
      <w:pPr>
        <w:kinsoku w:val="0"/>
        <w:overflowPunct w:val="0"/>
        <w:snapToGrid w:val="0"/>
        <w:spacing w:line="520" w:lineRule="exact"/>
        <w:ind w:firstLine="3600" w:firstLineChars="1500"/>
        <w:jc w:val="left"/>
        <w:rPr>
          <w:rFonts w:cs="宋体"/>
          <w:bCs/>
          <w:sz w:val="24"/>
          <w:szCs w:val="24"/>
          <w:highlight w:val="none"/>
        </w:rPr>
      </w:pPr>
      <w:r>
        <w:rPr>
          <w:rFonts w:hint="eastAsia" w:ascii="宋体" w:hAnsi="宋体"/>
          <w:bCs/>
          <w:sz w:val="24"/>
          <w:szCs w:val="24"/>
          <w:highlight w:val="none"/>
        </w:rPr>
        <w:t>报价单位（盖公章）：</w:t>
      </w:r>
      <w:r>
        <w:rPr>
          <w:rFonts w:ascii="宋体" w:hAnsi="宋体"/>
          <w:bCs/>
          <w:sz w:val="24"/>
          <w:szCs w:val="24"/>
          <w:highlight w:val="none"/>
          <w:u w:val="single"/>
        </w:rPr>
        <w:t xml:space="preserve">                </w:t>
      </w:r>
      <w:r>
        <w:rPr>
          <w:rFonts w:hint="eastAsia" w:ascii="宋体" w:hAnsi="宋体"/>
          <w:bCs/>
          <w:sz w:val="24"/>
          <w:szCs w:val="24"/>
          <w:highlight w:val="none"/>
          <w:u w:val="single"/>
        </w:rPr>
        <w:t xml:space="preserve">     </w:t>
      </w:r>
      <w:r>
        <w:rPr>
          <w:rFonts w:ascii="宋体" w:hAnsi="宋体"/>
          <w:bCs/>
          <w:sz w:val="24"/>
          <w:szCs w:val="24"/>
          <w:highlight w:val="none"/>
          <w:u w:val="single"/>
        </w:rPr>
        <w:t xml:space="preserve">    </w:t>
      </w:r>
    </w:p>
    <w:p>
      <w:pPr>
        <w:kinsoku w:val="0"/>
        <w:overflowPunct w:val="0"/>
        <w:snapToGrid w:val="0"/>
        <w:spacing w:line="520" w:lineRule="exact"/>
        <w:ind w:firstLine="5520" w:firstLineChars="2300"/>
        <w:jc w:val="left"/>
        <w:rPr>
          <w:rFonts w:ascii="宋体" w:hAnsi="宋体"/>
          <w:bCs/>
          <w:sz w:val="24"/>
          <w:szCs w:val="24"/>
          <w:highlight w:val="none"/>
        </w:rPr>
      </w:pPr>
      <w:r>
        <w:rPr>
          <w:rFonts w:hint="eastAsia" w:ascii="宋体" w:hAnsi="宋体"/>
          <w:bCs/>
          <w:sz w:val="24"/>
          <w:szCs w:val="24"/>
          <w:highlight w:val="none"/>
        </w:rPr>
        <w:t>日期：</w:t>
      </w:r>
      <w:r>
        <w:rPr>
          <w:rFonts w:ascii="宋体" w:hAnsi="宋体"/>
          <w:bCs/>
          <w:sz w:val="24"/>
          <w:szCs w:val="24"/>
          <w:highlight w:val="none"/>
          <w:u w:val="single"/>
        </w:rPr>
        <w:t xml:space="preserve">             </w:t>
      </w:r>
      <w:r>
        <w:rPr>
          <w:rFonts w:hint="eastAsia" w:ascii="宋体" w:hAnsi="宋体"/>
          <w:bCs/>
          <w:sz w:val="24"/>
          <w:szCs w:val="24"/>
          <w:highlight w:val="none"/>
          <w:u w:val="single"/>
        </w:rPr>
        <w:t xml:space="preserve">        </w:t>
      </w:r>
      <w:r>
        <w:rPr>
          <w:rFonts w:ascii="宋体" w:hAnsi="宋体"/>
          <w:bCs/>
          <w:sz w:val="24"/>
          <w:szCs w:val="24"/>
          <w:highlight w:val="none"/>
          <w:u w:val="single"/>
        </w:rPr>
        <w:t xml:space="preserve">  </w:t>
      </w:r>
    </w:p>
    <w:p>
      <w:pPr>
        <w:pStyle w:val="68"/>
        <w:keepNext w:val="0"/>
        <w:keepLines w:val="0"/>
        <w:kinsoku w:val="0"/>
        <w:overflowPunct w:val="0"/>
        <w:snapToGrid w:val="0"/>
        <w:spacing w:before="0" w:after="0" w:line="240" w:lineRule="auto"/>
        <w:jc w:val="both"/>
        <w:rPr>
          <w:rFonts w:eastAsia="宋体" w:cs="宋体"/>
          <w:b w:val="0"/>
          <w:bCs/>
          <w:sz w:val="24"/>
          <w:szCs w:val="24"/>
          <w:highlight w:val="none"/>
        </w:rPr>
      </w:pPr>
    </w:p>
    <w:p>
      <w:pPr>
        <w:pStyle w:val="68"/>
        <w:keepNext w:val="0"/>
        <w:keepLines w:val="0"/>
        <w:kinsoku w:val="0"/>
        <w:overflowPunct w:val="0"/>
        <w:snapToGrid w:val="0"/>
        <w:spacing w:before="0" w:after="0" w:line="240" w:lineRule="auto"/>
        <w:jc w:val="both"/>
        <w:rPr>
          <w:rFonts w:eastAsia="宋体" w:cs="宋体"/>
          <w:b w:val="0"/>
          <w:bCs/>
          <w:sz w:val="24"/>
          <w:szCs w:val="24"/>
          <w:highlight w:val="none"/>
        </w:rPr>
      </w:pPr>
      <w:r>
        <w:rPr>
          <w:rFonts w:hint="eastAsia" w:eastAsia="宋体" w:cs="宋体"/>
          <w:b w:val="0"/>
          <w:bCs/>
          <w:sz w:val="24"/>
          <w:szCs w:val="24"/>
          <w:highlight w:val="none"/>
        </w:rPr>
        <w:t>备注：法定代表人身份证正反面复印件可单独一页，但需加盖企业公章。</w:t>
      </w:r>
    </w:p>
    <w:p>
      <w:pPr>
        <w:pStyle w:val="68"/>
        <w:keepNext w:val="0"/>
        <w:keepLines w:val="0"/>
        <w:kinsoku w:val="0"/>
        <w:overflowPunct w:val="0"/>
        <w:snapToGrid w:val="0"/>
        <w:spacing w:before="0" w:after="0" w:line="240" w:lineRule="auto"/>
        <w:rPr>
          <w:rFonts w:eastAsia="宋体" w:cs="宋体"/>
          <w:b w:val="0"/>
          <w:bCs/>
          <w:sz w:val="28"/>
          <w:szCs w:val="28"/>
          <w:highlight w:val="none"/>
        </w:rPr>
      </w:pPr>
    </w:p>
    <w:p>
      <w:pPr>
        <w:widowControl/>
        <w:autoSpaceDE/>
        <w:autoSpaceDN/>
        <w:adjustRightInd/>
        <w:spacing w:line="240" w:lineRule="auto"/>
        <w:jc w:val="left"/>
        <w:textAlignment w:val="auto"/>
        <w:rPr>
          <w:rFonts w:ascii="宋体" w:hAnsi="宋体" w:cs="宋体"/>
          <w:bCs/>
          <w:spacing w:val="10"/>
          <w:sz w:val="28"/>
          <w:szCs w:val="28"/>
          <w:highlight w:val="none"/>
        </w:rPr>
      </w:pPr>
      <w:r>
        <w:rPr>
          <w:rFonts w:cs="宋体"/>
          <w:b/>
          <w:bCs/>
          <w:sz w:val="28"/>
          <w:szCs w:val="28"/>
          <w:highlight w:val="none"/>
        </w:rPr>
        <w:br w:type="page"/>
      </w:r>
    </w:p>
    <w:p>
      <w:pPr>
        <w:pStyle w:val="68"/>
        <w:keepNext w:val="0"/>
        <w:keepLines w:val="0"/>
        <w:kinsoku w:val="0"/>
        <w:overflowPunct w:val="0"/>
        <w:snapToGrid w:val="0"/>
        <w:spacing w:before="0" w:after="0" w:line="240" w:lineRule="auto"/>
        <w:rPr>
          <w:rFonts w:eastAsia="宋体" w:cs="宋体"/>
          <w:sz w:val="28"/>
          <w:szCs w:val="28"/>
          <w:highlight w:val="none"/>
        </w:rPr>
      </w:pPr>
      <w:r>
        <w:rPr>
          <w:rFonts w:hint="eastAsia" w:eastAsia="宋体" w:cs="宋体"/>
          <w:b w:val="0"/>
          <w:bCs/>
          <w:sz w:val="28"/>
          <w:szCs w:val="28"/>
          <w:highlight w:val="none"/>
        </w:rPr>
        <w:t>附件4 法人授权委托书</w:t>
      </w:r>
    </w:p>
    <w:p>
      <w:pPr>
        <w:kinsoku w:val="0"/>
        <w:overflowPunct w:val="0"/>
        <w:snapToGrid w:val="0"/>
        <w:spacing w:line="520" w:lineRule="exact"/>
        <w:ind w:firstLine="630"/>
        <w:jc w:val="left"/>
        <w:rPr>
          <w:rFonts w:ascii="宋体" w:hAnsi="宋体" w:cs="宋体"/>
          <w:sz w:val="24"/>
          <w:szCs w:val="32"/>
          <w:highlight w:val="none"/>
        </w:rPr>
      </w:pPr>
      <w:r>
        <w:rPr>
          <w:rFonts w:hint="eastAsia" w:ascii="宋体" w:hAnsi="宋体" w:cs="宋体"/>
          <w:sz w:val="24"/>
          <w:szCs w:val="32"/>
          <w:highlight w:val="none"/>
        </w:rPr>
        <w:t>授权声明：</w:t>
      </w:r>
      <w:r>
        <w:rPr>
          <w:rFonts w:hint="eastAsia" w:ascii="宋体" w:hAnsi="宋体" w:cs="宋体"/>
          <w:sz w:val="24"/>
          <w:szCs w:val="32"/>
          <w:highlight w:val="none"/>
          <w:u w:val="single"/>
        </w:rPr>
        <w:t xml:space="preserve"> </w:t>
      </w:r>
      <w:r>
        <w:rPr>
          <w:rFonts w:hint="eastAsia"/>
          <w:sz w:val="24"/>
          <w:szCs w:val="24"/>
          <w:highlight w:val="none"/>
          <w:u w:val="single"/>
        </w:rPr>
        <w:t xml:space="preserve">（报价单位名称） </w:t>
      </w:r>
      <w:r>
        <w:rPr>
          <w:rFonts w:hint="eastAsia"/>
          <w:sz w:val="24"/>
          <w:szCs w:val="24"/>
          <w:highlight w:val="none"/>
        </w:rPr>
        <w:t>授权</w:t>
      </w:r>
      <w:r>
        <w:rPr>
          <w:rFonts w:hint="eastAsia"/>
          <w:sz w:val="24"/>
          <w:szCs w:val="24"/>
          <w:highlight w:val="none"/>
          <w:u w:val="single"/>
        </w:rPr>
        <w:t xml:space="preserve"> （授权代理人） </w:t>
      </w:r>
      <w:r>
        <w:rPr>
          <w:rFonts w:hint="eastAsia"/>
          <w:sz w:val="24"/>
          <w:szCs w:val="24"/>
          <w:highlight w:val="none"/>
        </w:rPr>
        <w:t>为我公司的代理人，以本公司的名义负责</w:t>
      </w:r>
      <w:r>
        <w:rPr>
          <w:rFonts w:hint="eastAsia"/>
          <w:bCs/>
          <w:sz w:val="24"/>
          <w:szCs w:val="32"/>
          <w:highlight w:val="none"/>
        </w:rPr>
        <w:t>参与</w:t>
      </w:r>
      <w:r>
        <w:rPr>
          <w:rFonts w:hint="eastAsia"/>
          <w:bCs/>
          <w:sz w:val="24"/>
          <w:szCs w:val="32"/>
          <w:highlight w:val="none"/>
          <w:u w:val="single"/>
        </w:rPr>
        <w:t xml:space="preserve"> </w:t>
      </w:r>
      <w:r>
        <w:rPr>
          <w:rFonts w:hint="eastAsia"/>
          <w:bCs/>
          <w:sz w:val="24"/>
          <w:szCs w:val="32"/>
          <w:highlight w:val="none"/>
          <w:u w:val="single"/>
          <w:lang w:eastAsia="zh-CN"/>
        </w:rPr>
        <w:t>新增汇盛、乐肴居供热管道工程监理</w:t>
      </w:r>
      <w:r>
        <w:rPr>
          <w:rFonts w:hint="eastAsia" w:ascii="宋体" w:hAnsi="宋体" w:cs="宋体"/>
          <w:kern w:val="2"/>
          <w:sz w:val="24"/>
          <w:szCs w:val="24"/>
          <w:highlight w:val="none"/>
          <w:u w:val="single"/>
        </w:rPr>
        <w:t xml:space="preserve"> </w:t>
      </w:r>
      <w:r>
        <w:rPr>
          <w:rFonts w:hint="eastAsia"/>
          <w:bCs/>
          <w:sz w:val="24"/>
          <w:szCs w:val="32"/>
          <w:highlight w:val="none"/>
        </w:rPr>
        <w:t>项目的报价，该代理人在报价及后续的合同执行过程中，所签署的一切文件及所处理的与我公司有关的一切事务，我公司均予以承认。</w:t>
      </w:r>
      <w:r>
        <w:rPr>
          <w:rFonts w:hint="eastAsia" w:ascii="宋体" w:hAnsi="宋体"/>
          <w:bCs/>
          <w:sz w:val="24"/>
          <w:highlight w:val="none"/>
        </w:rPr>
        <w:t>本授权书于</w:t>
      </w:r>
      <w:r>
        <w:rPr>
          <w:rFonts w:ascii="宋体" w:hAnsi="宋体"/>
          <w:bCs/>
          <w:sz w:val="24"/>
          <w:highlight w:val="none"/>
          <w:u w:val="single"/>
        </w:rPr>
        <w:t xml:space="preserve">      </w:t>
      </w:r>
      <w:r>
        <w:rPr>
          <w:rFonts w:hint="eastAsia" w:ascii="宋体" w:hAnsi="宋体"/>
          <w:bCs/>
          <w:sz w:val="24"/>
          <w:highlight w:val="none"/>
        </w:rPr>
        <w:t>年</w:t>
      </w:r>
      <w:r>
        <w:rPr>
          <w:rFonts w:ascii="宋体" w:hAnsi="宋体"/>
          <w:bCs/>
          <w:sz w:val="24"/>
          <w:highlight w:val="none"/>
          <w:u w:val="single"/>
        </w:rPr>
        <w:t xml:space="preserve">     </w:t>
      </w:r>
      <w:r>
        <w:rPr>
          <w:rFonts w:hint="eastAsia" w:ascii="宋体" w:hAnsi="宋体"/>
          <w:bCs/>
          <w:sz w:val="24"/>
          <w:highlight w:val="none"/>
        </w:rPr>
        <w:t>月</w:t>
      </w:r>
      <w:r>
        <w:rPr>
          <w:rFonts w:ascii="宋体" w:hAnsi="宋体"/>
          <w:bCs/>
          <w:sz w:val="24"/>
          <w:highlight w:val="none"/>
          <w:u w:val="single"/>
        </w:rPr>
        <w:t xml:space="preserve">      </w:t>
      </w:r>
      <w:r>
        <w:rPr>
          <w:rFonts w:hint="eastAsia" w:ascii="宋体" w:hAnsi="宋体"/>
          <w:bCs/>
          <w:sz w:val="24"/>
          <w:highlight w:val="none"/>
        </w:rPr>
        <w:t>日签字之日起生效，特此声明。</w:t>
      </w:r>
    </w:p>
    <w:p>
      <w:pPr>
        <w:kinsoku w:val="0"/>
        <w:overflowPunct w:val="0"/>
        <w:autoSpaceDE/>
        <w:autoSpaceDN/>
        <w:snapToGrid w:val="0"/>
        <w:spacing w:line="520" w:lineRule="exact"/>
        <w:ind w:firstLine="480" w:firstLineChars="200"/>
        <w:jc w:val="left"/>
        <w:textAlignment w:val="auto"/>
        <w:rPr>
          <w:rFonts w:ascii="宋体" w:hAnsi="宋体" w:cs="宋体"/>
          <w:sz w:val="24"/>
          <w:szCs w:val="32"/>
          <w:highlight w:val="none"/>
        </w:rPr>
      </w:pPr>
      <w:r>
        <w:rPr>
          <w:rFonts w:hint="eastAsia" w:ascii="宋体" w:hAnsi="宋体" w:cs="宋体"/>
          <w:sz w:val="24"/>
          <w:szCs w:val="32"/>
          <w:highlight w:val="none"/>
        </w:rPr>
        <w:t>代理人无转委托权，特此委托。</w:t>
      </w:r>
    </w:p>
    <w:p>
      <w:pPr>
        <w:kinsoku w:val="0"/>
        <w:overflowPunct w:val="0"/>
        <w:autoSpaceDE/>
        <w:autoSpaceDN/>
        <w:snapToGrid w:val="0"/>
        <w:spacing w:line="520" w:lineRule="exact"/>
        <w:ind w:firstLine="480" w:firstLineChars="200"/>
        <w:jc w:val="left"/>
        <w:textAlignment w:val="auto"/>
        <w:rPr>
          <w:rFonts w:ascii="宋体" w:hAnsi="宋体" w:cs="宋体"/>
          <w:sz w:val="24"/>
          <w:szCs w:val="32"/>
          <w:highlight w:val="none"/>
        </w:rPr>
      </w:pPr>
    </w:p>
    <w:p>
      <w:pPr>
        <w:pStyle w:val="68"/>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附：授权代理人身份证正反面复印件</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highlight w:val="none"/>
              </w:rPr>
            </w:pPr>
            <w:r>
              <w:rPr>
                <w:rFonts w:hint="eastAsia" w:ascii="宋体" w:hAnsi="宋体"/>
                <w:sz w:val="24"/>
                <w:szCs w:val="24"/>
                <w:highlight w:val="none"/>
              </w:rPr>
              <w:t>身份证复印件</w:t>
            </w:r>
          </w:p>
        </w:tc>
        <w:tc>
          <w:tcPr>
            <w:tcW w:w="2500" w:type="pct"/>
          </w:tcPr>
          <w:p>
            <w:pPr>
              <w:spacing w:line="440" w:lineRule="exact"/>
              <w:rPr>
                <w:rFonts w:ascii="宋体" w:hAnsi="宋体"/>
                <w:sz w:val="24"/>
                <w:szCs w:val="24"/>
                <w:highlight w:val="none"/>
              </w:rPr>
            </w:pPr>
          </w:p>
        </w:tc>
      </w:tr>
    </w:tbl>
    <w:p>
      <w:pPr>
        <w:spacing w:line="440" w:lineRule="exact"/>
        <w:ind w:firstLine="420"/>
        <w:rPr>
          <w:rFonts w:ascii="宋体" w:hAnsi="宋体"/>
          <w:szCs w:val="21"/>
          <w:highlight w:val="none"/>
        </w:rPr>
      </w:pPr>
    </w:p>
    <w:p>
      <w:pPr>
        <w:kinsoku w:val="0"/>
        <w:overflowPunct w:val="0"/>
        <w:snapToGrid w:val="0"/>
        <w:spacing w:line="520" w:lineRule="exact"/>
        <w:ind w:firstLine="3600" w:firstLineChars="1500"/>
        <w:jc w:val="left"/>
        <w:rPr>
          <w:rFonts w:ascii="宋体" w:hAnsi="宋体"/>
          <w:bCs/>
          <w:sz w:val="24"/>
          <w:highlight w:val="none"/>
        </w:rPr>
      </w:pPr>
      <w:r>
        <w:rPr>
          <w:rFonts w:hint="eastAsia" w:ascii="宋体" w:hAnsi="宋体"/>
          <w:bCs/>
          <w:sz w:val="24"/>
          <w:highlight w:val="none"/>
        </w:rPr>
        <w:t>报价单位（公章）：</w:t>
      </w:r>
      <w:r>
        <w:rPr>
          <w:rFonts w:ascii="宋体" w:hAnsi="宋体"/>
          <w:bCs/>
          <w:sz w:val="24"/>
          <w:highlight w:val="none"/>
          <w:u w:val="single"/>
        </w:rPr>
        <w:t xml:space="preserve">                </w:t>
      </w:r>
      <w:r>
        <w:rPr>
          <w:rFonts w:hint="eastAsia" w:ascii="宋体" w:hAnsi="宋体"/>
          <w:bCs/>
          <w:sz w:val="24"/>
          <w:highlight w:val="none"/>
          <w:u w:val="single"/>
        </w:rPr>
        <w:t xml:space="preserve">       </w:t>
      </w:r>
      <w:r>
        <w:rPr>
          <w:rFonts w:ascii="宋体" w:hAnsi="宋体"/>
          <w:bCs/>
          <w:sz w:val="24"/>
          <w:highlight w:val="none"/>
          <w:u w:val="single"/>
        </w:rPr>
        <w:t xml:space="preserve">    </w:t>
      </w:r>
    </w:p>
    <w:p>
      <w:pPr>
        <w:kinsoku w:val="0"/>
        <w:overflowPunct w:val="0"/>
        <w:snapToGrid w:val="0"/>
        <w:spacing w:line="520" w:lineRule="exact"/>
        <w:ind w:firstLine="3600" w:firstLineChars="1500"/>
        <w:jc w:val="left"/>
        <w:rPr>
          <w:rFonts w:ascii="宋体" w:hAnsi="宋体"/>
          <w:bCs/>
          <w:sz w:val="24"/>
          <w:highlight w:val="none"/>
          <w:u w:val="single"/>
        </w:rPr>
      </w:pPr>
      <w:r>
        <w:rPr>
          <w:rFonts w:hint="eastAsia" w:ascii="宋体" w:hAnsi="宋体"/>
          <w:bCs/>
          <w:sz w:val="24"/>
          <w:highlight w:val="none"/>
        </w:rPr>
        <w:t>授权代理人签字：</w:t>
      </w:r>
      <w:r>
        <w:rPr>
          <w:rFonts w:ascii="宋体" w:hAnsi="宋体"/>
          <w:bCs/>
          <w:sz w:val="24"/>
          <w:highlight w:val="none"/>
          <w:u w:val="single"/>
        </w:rPr>
        <w:t xml:space="preserve">                 </w:t>
      </w:r>
      <w:r>
        <w:rPr>
          <w:rFonts w:hint="eastAsia" w:ascii="宋体" w:hAnsi="宋体"/>
          <w:bCs/>
          <w:sz w:val="24"/>
          <w:highlight w:val="none"/>
          <w:u w:val="single"/>
        </w:rPr>
        <w:t xml:space="preserve">            </w:t>
      </w:r>
    </w:p>
    <w:p>
      <w:pPr>
        <w:kinsoku w:val="0"/>
        <w:overflowPunct w:val="0"/>
        <w:adjustRightInd/>
        <w:spacing w:line="400" w:lineRule="atLeast"/>
        <w:textAlignment w:val="auto"/>
        <w:rPr>
          <w:rFonts w:ascii="宋体" w:hAnsi="宋体" w:cs="宋体"/>
          <w:spacing w:val="-4"/>
          <w:sz w:val="24"/>
          <w:szCs w:val="24"/>
          <w:highlight w:val="none"/>
        </w:rPr>
      </w:pPr>
    </w:p>
    <w:p>
      <w:pPr>
        <w:kinsoku w:val="0"/>
        <w:overflowPunct w:val="0"/>
        <w:adjustRightInd/>
        <w:spacing w:line="400" w:lineRule="atLeast"/>
        <w:textAlignment w:val="auto"/>
        <w:rPr>
          <w:rFonts w:ascii="宋体" w:hAnsi="宋体" w:cs="宋体"/>
          <w:spacing w:val="-4"/>
          <w:sz w:val="24"/>
          <w:szCs w:val="24"/>
          <w:highlight w:val="none"/>
        </w:rPr>
      </w:pPr>
    </w:p>
    <w:p>
      <w:pPr>
        <w:kinsoku w:val="0"/>
        <w:overflowPunct w:val="0"/>
        <w:adjustRightInd/>
        <w:spacing w:line="400" w:lineRule="atLeast"/>
        <w:textAlignment w:val="auto"/>
        <w:rPr>
          <w:rFonts w:ascii="宋体" w:hAnsi="宋体" w:cs="宋体"/>
          <w:spacing w:val="-4"/>
          <w:sz w:val="24"/>
          <w:szCs w:val="24"/>
          <w:highlight w:val="none"/>
        </w:rPr>
      </w:pPr>
    </w:p>
    <w:p>
      <w:pPr>
        <w:kinsoku w:val="0"/>
        <w:overflowPunct w:val="0"/>
        <w:adjustRightInd/>
        <w:spacing w:line="400" w:lineRule="atLeast"/>
        <w:textAlignment w:val="auto"/>
        <w:rPr>
          <w:rFonts w:ascii="宋体" w:hAnsi="宋体" w:cs="宋体"/>
          <w:spacing w:val="-4"/>
          <w:sz w:val="24"/>
          <w:szCs w:val="24"/>
          <w:highlight w:val="none"/>
        </w:rPr>
      </w:pPr>
    </w:p>
    <w:p>
      <w:pPr>
        <w:pStyle w:val="68"/>
        <w:keepNext w:val="0"/>
        <w:keepLines w:val="0"/>
        <w:kinsoku w:val="0"/>
        <w:overflowPunct w:val="0"/>
        <w:snapToGrid w:val="0"/>
        <w:spacing w:before="0" w:after="0" w:line="240" w:lineRule="auto"/>
        <w:jc w:val="both"/>
        <w:rPr>
          <w:rFonts w:eastAsia="宋体" w:cs="宋体"/>
          <w:b w:val="0"/>
          <w:bCs/>
          <w:sz w:val="24"/>
          <w:szCs w:val="24"/>
          <w:highlight w:val="none"/>
        </w:rPr>
      </w:pPr>
      <w:r>
        <w:rPr>
          <w:rFonts w:hint="eastAsia" w:eastAsia="宋体" w:cs="宋体"/>
          <w:b w:val="0"/>
          <w:bCs/>
          <w:sz w:val="24"/>
          <w:szCs w:val="24"/>
          <w:highlight w:val="none"/>
        </w:rPr>
        <w:t>备注：1、报价人为企业法定代表人，则本附件不需要提供。</w:t>
      </w:r>
    </w:p>
    <w:p>
      <w:pPr>
        <w:pStyle w:val="68"/>
        <w:keepNext w:val="0"/>
        <w:keepLines w:val="0"/>
        <w:numPr>
          <w:ilvl w:val="0"/>
          <w:numId w:val="38"/>
        </w:numPr>
        <w:kinsoku w:val="0"/>
        <w:overflowPunct w:val="0"/>
        <w:snapToGrid w:val="0"/>
        <w:spacing w:before="0" w:after="0" w:line="240" w:lineRule="auto"/>
        <w:jc w:val="both"/>
        <w:rPr>
          <w:rFonts w:eastAsia="宋体" w:cs="宋体"/>
          <w:b w:val="0"/>
          <w:bCs/>
          <w:sz w:val="24"/>
          <w:szCs w:val="24"/>
          <w:highlight w:val="none"/>
        </w:rPr>
      </w:pPr>
      <w:r>
        <w:rPr>
          <w:rFonts w:hint="eastAsia" w:eastAsia="宋体" w:cs="宋体"/>
          <w:b w:val="0"/>
          <w:bCs/>
          <w:sz w:val="24"/>
          <w:szCs w:val="24"/>
          <w:highlight w:val="none"/>
        </w:rPr>
        <w:t>授权代理人身份证正反面复印件可单独一页，但需加盖企业公章。</w:t>
      </w:r>
    </w:p>
    <w:p>
      <w:pPr>
        <w:kinsoku w:val="0"/>
        <w:overflowPunct w:val="0"/>
        <w:adjustRightInd/>
        <w:spacing w:line="400" w:lineRule="atLeast"/>
        <w:textAlignment w:val="auto"/>
        <w:rPr>
          <w:rFonts w:ascii="宋体" w:hAnsi="宋体" w:cs="宋体"/>
          <w:spacing w:val="-4"/>
          <w:sz w:val="24"/>
          <w:szCs w:val="24"/>
          <w:highlight w:val="none"/>
        </w:rPr>
      </w:pPr>
    </w:p>
    <w:p>
      <w:pPr>
        <w:widowControl/>
        <w:autoSpaceDE/>
        <w:autoSpaceDN/>
        <w:adjustRightInd/>
        <w:spacing w:line="240" w:lineRule="auto"/>
        <w:jc w:val="left"/>
        <w:textAlignment w:val="auto"/>
        <w:rPr>
          <w:rFonts w:ascii="宋体" w:hAnsi="宋体" w:cs="宋体"/>
          <w:spacing w:val="-4"/>
          <w:sz w:val="24"/>
          <w:szCs w:val="24"/>
          <w:highlight w:val="none"/>
        </w:rPr>
      </w:pPr>
      <w:r>
        <w:rPr>
          <w:rFonts w:ascii="宋体" w:hAnsi="宋体" w:cs="宋体"/>
          <w:spacing w:val="-4"/>
          <w:sz w:val="24"/>
          <w:szCs w:val="24"/>
          <w:highlight w:val="none"/>
        </w:rPr>
        <w:br w:type="page"/>
      </w:r>
    </w:p>
    <w:p>
      <w:pPr>
        <w:pStyle w:val="68"/>
        <w:keepNext w:val="0"/>
        <w:keepLines w:val="0"/>
        <w:spacing w:before="0" w:after="0" w:line="440" w:lineRule="exact"/>
        <w:rPr>
          <w:rFonts w:eastAsia="宋体" w:cs="宋体"/>
          <w:b w:val="0"/>
          <w:bCs/>
          <w:sz w:val="28"/>
          <w:szCs w:val="28"/>
          <w:highlight w:val="none"/>
        </w:rPr>
      </w:pPr>
      <w:r>
        <w:rPr>
          <w:rFonts w:hint="eastAsia" w:eastAsia="宋体" w:cs="宋体"/>
          <w:b w:val="0"/>
          <w:bCs/>
          <w:sz w:val="28"/>
          <w:szCs w:val="28"/>
          <w:highlight w:val="none"/>
        </w:rPr>
        <w:t>附件5 关于资格的声明函</w:t>
      </w:r>
    </w:p>
    <w:p>
      <w:pPr>
        <w:kinsoku w:val="0"/>
        <w:overflowPunct w:val="0"/>
        <w:adjustRightInd/>
        <w:spacing w:line="400" w:lineRule="atLeast"/>
        <w:jc w:val="left"/>
        <w:rPr>
          <w:rFonts w:ascii="宋体" w:hAnsi="宋体" w:cs="宋体"/>
          <w:spacing w:val="-4"/>
          <w:sz w:val="24"/>
          <w:szCs w:val="24"/>
          <w:highlight w:val="none"/>
        </w:rPr>
      </w:pPr>
      <w:r>
        <w:rPr>
          <w:rFonts w:hint="eastAsia" w:ascii="宋体" w:hAnsi="宋体" w:cs="宋体"/>
          <w:spacing w:val="-4"/>
          <w:sz w:val="24"/>
          <w:szCs w:val="24"/>
          <w:highlight w:val="none"/>
        </w:rPr>
        <w:t>致：厦门</w:t>
      </w:r>
      <w:r>
        <w:rPr>
          <w:rFonts w:hint="eastAsia" w:ascii="宋体" w:hAnsi="宋体" w:cs="宋体"/>
          <w:spacing w:val="-4"/>
          <w:sz w:val="24"/>
          <w:szCs w:val="24"/>
          <w:highlight w:val="none"/>
          <w:lang w:eastAsia="zh-CN"/>
        </w:rPr>
        <w:t>同集热电</w:t>
      </w:r>
      <w:r>
        <w:rPr>
          <w:rFonts w:hint="eastAsia" w:ascii="宋体" w:hAnsi="宋体" w:cs="宋体"/>
          <w:spacing w:val="-4"/>
          <w:sz w:val="24"/>
          <w:szCs w:val="24"/>
          <w:highlight w:val="none"/>
        </w:rPr>
        <w:t>有限公司</w:t>
      </w:r>
    </w:p>
    <w:p>
      <w:pPr>
        <w:kinsoku w:val="0"/>
        <w:overflowPunct w:val="0"/>
        <w:adjustRightInd/>
        <w:spacing w:line="400" w:lineRule="atLeast"/>
        <w:ind w:firstLine="720" w:firstLineChars="300"/>
        <w:rPr>
          <w:sz w:val="24"/>
          <w:szCs w:val="24"/>
          <w:highlight w:val="none"/>
        </w:rPr>
      </w:pPr>
      <w:r>
        <w:rPr>
          <w:rFonts w:hint="eastAsia"/>
          <w:sz w:val="24"/>
          <w:szCs w:val="24"/>
          <w:highlight w:val="none"/>
        </w:rPr>
        <w:t>关于贵司</w:t>
      </w:r>
      <w:r>
        <w:rPr>
          <w:rFonts w:hint="eastAsia" w:ascii="宋体" w:hAnsi="宋体" w:cs="宋体"/>
          <w:kern w:val="2"/>
          <w:sz w:val="24"/>
          <w:szCs w:val="24"/>
          <w:highlight w:val="none"/>
          <w:u w:val="single"/>
        </w:rPr>
        <w:t xml:space="preserve"> </w:t>
      </w:r>
      <w:r>
        <w:rPr>
          <w:rFonts w:hint="eastAsia" w:ascii="宋体" w:hAnsi="宋体" w:cs="宋体"/>
          <w:kern w:val="2"/>
          <w:sz w:val="24"/>
          <w:szCs w:val="24"/>
          <w:highlight w:val="none"/>
          <w:u w:val="single"/>
          <w:lang w:eastAsia="zh-CN"/>
        </w:rPr>
        <w:t>新增汇盛、乐肴居供热管道工程监理</w:t>
      </w:r>
      <w:r>
        <w:rPr>
          <w:rFonts w:hint="eastAsia" w:ascii="宋体" w:hAnsi="宋体" w:cs="宋体"/>
          <w:kern w:val="2"/>
          <w:sz w:val="24"/>
          <w:szCs w:val="24"/>
          <w:highlight w:val="none"/>
          <w:u w:val="single"/>
        </w:rPr>
        <w:t xml:space="preserve"> </w:t>
      </w:r>
      <w:r>
        <w:rPr>
          <w:rFonts w:hint="eastAsia"/>
          <w:sz w:val="24"/>
          <w:szCs w:val="24"/>
          <w:highlight w:val="none"/>
        </w:rPr>
        <w:t>项目的报价邀请，本签字人愿意参加报价，提供谈判文件中规定的</w:t>
      </w:r>
      <w:r>
        <w:rPr>
          <w:rFonts w:hint="eastAsia" w:ascii="宋体" w:hAnsi="宋体" w:cs="宋体"/>
          <w:kern w:val="2"/>
          <w:sz w:val="24"/>
          <w:szCs w:val="24"/>
          <w:highlight w:val="none"/>
          <w:u w:val="single"/>
        </w:rPr>
        <w:t xml:space="preserve"> </w:t>
      </w:r>
      <w:r>
        <w:rPr>
          <w:rFonts w:hint="eastAsia" w:ascii="宋体" w:hAnsi="宋体" w:cs="宋体"/>
          <w:kern w:val="2"/>
          <w:sz w:val="24"/>
          <w:szCs w:val="24"/>
          <w:highlight w:val="none"/>
          <w:u w:val="single"/>
          <w:lang w:eastAsia="zh-CN"/>
        </w:rPr>
        <w:t>新增汇盛、乐肴居供热管道工程监理</w:t>
      </w:r>
      <w:r>
        <w:rPr>
          <w:rFonts w:hint="eastAsia" w:ascii="宋体" w:hAnsi="宋体" w:cs="宋体"/>
          <w:kern w:val="2"/>
          <w:sz w:val="24"/>
          <w:szCs w:val="24"/>
          <w:highlight w:val="none"/>
          <w:u w:val="single"/>
        </w:rPr>
        <w:t xml:space="preserve"> </w:t>
      </w:r>
      <w:r>
        <w:rPr>
          <w:rFonts w:hint="eastAsia" w:ascii="宋体" w:hAnsi="宋体" w:cs="宋体"/>
          <w:kern w:val="2"/>
          <w:sz w:val="24"/>
          <w:szCs w:val="24"/>
          <w:highlight w:val="none"/>
        </w:rPr>
        <w:t>的相关</w:t>
      </w:r>
      <w:r>
        <w:rPr>
          <w:rFonts w:hint="eastAsia"/>
          <w:sz w:val="24"/>
          <w:szCs w:val="24"/>
          <w:highlight w:val="none"/>
        </w:rPr>
        <w:t>服务，并证明提交的下列文件和说明是准确的和真实的。</w:t>
      </w:r>
    </w:p>
    <w:p>
      <w:pPr>
        <w:pStyle w:val="80"/>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1、</w:t>
      </w:r>
      <w:r>
        <w:rPr>
          <w:rFonts w:hint="eastAsia" w:ascii="宋体" w:hAnsi="Calibri" w:eastAsia="宋体" w:cs="宋体"/>
          <w:b w:val="0"/>
          <w:bCs w:val="0"/>
          <w:color w:val="000000"/>
          <w:kern w:val="0"/>
          <w:sz w:val="24"/>
          <w:szCs w:val="24"/>
          <w:lang w:val="en-US" w:eastAsia="zh-CN"/>
        </w:rPr>
        <w:t>响应谈判文件、参加报价竞争的中华人民共和国境内的企业法人，且具有独立订立合同的权力，提供营业执照复印件并加盖公章。</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 w:val="0"/>
          <w:bCs w:val="0"/>
          <w:sz w:val="24"/>
          <w:szCs w:val="24"/>
        </w:rPr>
      </w:pPr>
      <w:r>
        <w:rPr>
          <w:rFonts w:hint="eastAsia" w:ascii="宋体" w:hAnsi="宋体" w:eastAsia="宋体"/>
          <w:b w:val="0"/>
          <w:bCs w:val="0"/>
          <w:sz w:val="24"/>
          <w:szCs w:val="24"/>
          <w:lang w:val="en-US" w:eastAsia="zh-CN"/>
        </w:rPr>
        <w:t>2、</w:t>
      </w:r>
      <w:r>
        <w:rPr>
          <w:rFonts w:hint="eastAsia" w:ascii="宋体" w:hAnsi="宋体" w:eastAsia="宋体"/>
          <w:b w:val="0"/>
          <w:bCs w:val="0"/>
          <w:sz w:val="24"/>
          <w:szCs w:val="24"/>
        </w:rPr>
        <w:t>报价方具备市政公用工程监理、或电力工程监理、或机电设备安装工程监理、或工程监理综合资质乙级及以上资质证书。</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 w:val="0"/>
          <w:bCs w:val="0"/>
          <w:sz w:val="24"/>
          <w:szCs w:val="24"/>
        </w:rPr>
      </w:pPr>
      <w:r>
        <w:rPr>
          <w:rFonts w:hint="eastAsia" w:ascii="宋体" w:hAnsi="宋体" w:eastAsia="宋体"/>
          <w:b w:val="0"/>
          <w:bCs w:val="0"/>
          <w:sz w:val="24"/>
          <w:szCs w:val="24"/>
          <w:lang w:val="en-US" w:eastAsia="zh-CN"/>
        </w:rPr>
        <w:t>3、</w:t>
      </w:r>
      <w:r>
        <w:rPr>
          <w:rFonts w:hint="eastAsia" w:ascii="宋体" w:hAnsi="宋体" w:eastAsia="宋体"/>
          <w:b w:val="0"/>
          <w:bCs w:val="0"/>
          <w:sz w:val="24"/>
          <w:szCs w:val="24"/>
        </w:rPr>
        <w:t>拟派总监理工程师须具备建设行政主管部门核发的合格有效的中华人民共和国注册监理工程师注册执业证书，注册专业要求为“报价方资格要求2.2”要求中的其中之一。拟派总监理工程师必须为独立报价方本企业在岗人员，以注册监理工程师注册执业证书上的注册单位为准。</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 w:val="0"/>
          <w:bCs w:val="0"/>
          <w:sz w:val="24"/>
          <w:szCs w:val="24"/>
        </w:rPr>
      </w:pPr>
      <w:r>
        <w:rPr>
          <w:rFonts w:hint="eastAsia" w:ascii="宋体" w:hAnsi="宋体" w:eastAsia="宋体"/>
          <w:b w:val="0"/>
          <w:bCs w:val="0"/>
          <w:sz w:val="24"/>
          <w:szCs w:val="24"/>
          <w:lang w:val="en-US" w:eastAsia="zh-CN"/>
        </w:rPr>
        <w:t>4、</w:t>
      </w:r>
      <w:r>
        <w:rPr>
          <w:rFonts w:hint="eastAsia" w:ascii="宋体" w:hAnsi="宋体" w:eastAsia="宋体"/>
          <w:b w:val="0"/>
          <w:bCs w:val="0"/>
          <w:sz w:val="24"/>
          <w:szCs w:val="24"/>
        </w:rPr>
        <w:t>报价方提供法定代表人身份证明书，若非企业法定代表人签字报价需提交法人授权委托书。</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 w:val="0"/>
          <w:bCs w:val="0"/>
          <w:color w:val="FF0000"/>
          <w:sz w:val="24"/>
          <w:szCs w:val="24"/>
        </w:rPr>
      </w:pPr>
      <w:r>
        <w:rPr>
          <w:rFonts w:hint="eastAsia" w:ascii="宋体" w:hAnsi="宋体" w:eastAsia="宋体"/>
          <w:b w:val="0"/>
          <w:bCs w:val="0"/>
          <w:sz w:val="24"/>
          <w:szCs w:val="24"/>
          <w:lang w:val="en-US" w:eastAsia="zh-CN"/>
        </w:rPr>
        <w:t xml:space="preserve">5、 </w:t>
      </w:r>
      <w:r>
        <w:rPr>
          <w:rFonts w:hint="eastAsia" w:ascii="宋体" w:hAnsi="宋体" w:eastAsia="宋体"/>
          <w:b w:val="0"/>
          <w:bCs w:val="0"/>
          <w:sz w:val="24"/>
          <w:szCs w:val="24"/>
        </w:rPr>
        <w:t>报价方提供自</w:t>
      </w:r>
      <w:r>
        <w:rPr>
          <w:rFonts w:hint="eastAsia" w:ascii="宋体" w:hAnsi="Calibri" w:eastAsia="宋体" w:cs="宋体"/>
          <w:b w:val="0"/>
          <w:bCs w:val="0"/>
          <w:color w:val="FF0000"/>
          <w:kern w:val="0"/>
          <w:sz w:val="24"/>
          <w:szCs w:val="24"/>
          <w:lang w:val="en-US" w:eastAsia="zh-CN"/>
        </w:rPr>
        <w:t>2018年1月1日起至报价截止日期</w:t>
      </w:r>
      <w:r>
        <w:rPr>
          <w:rFonts w:hint="eastAsia" w:ascii="宋体" w:hAnsi="宋体" w:eastAsia="宋体"/>
          <w:b w:val="0"/>
          <w:bCs w:val="0"/>
          <w:color w:val="FF0000"/>
          <w:sz w:val="24"/>
          <w:szCs w:val="24"/>
        </w:rPr>
        <w:t>，至少3份</w:t>
      </w:r>
      <w:r>
        <w:rPr>
          <w:rFonts w:hint="eastAsia" w:ascii="宋体" w:hAnsi="宋体" w:eastAsia="宋体"/>
          <w:b w:val="0"/>
          <w:bCs w:val="0"/>
          <w:color w:val="FF0000"/>
          <w:sz w:val="24"/>
          <w:szCs w:val="24"/>
          <w:lang w:val="en-US" w:eastAsia="zh-CN"/>
        </w:rPr>
        <w:t>相应时间内签订的工程监理</w:t>
      </w:r>
      <w:r>
        <w:rPr>
          <w:rFonts w:hint="eastAsia" w:ascii="宋体" w:hAnsi="宋体" w:eastAsia="宋体"/>
          <w:b w:val="0"/>
          <w:bCs w:val="0"/>
          <w:color w:val="FF0000"/>
          <w:sz w:val="24"/>
          <w:szCs w:val="24"/>
        </w:rPr>
        <w:t>合同复印件，并加盖公章。</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 w:val="0"/>
          <w:bCs w:val="0"/>
          <w:sz w:val="24"/>
          <w:szCs w:val="24"/>
        </w:rPr>
      </w:pPr>
    </w:p>
    <w:p>
      <w:pPr>
        <w:kinsoku w:val="0"/>
        <w:overflowPunct w:val="0"/>
        <w:adjustRightInd/>
        <w:spacing w:line="400" w:lineRule="atLeast"/>
        <w:ind w:firstLine="4800" w:firstLineChars="2000"/>
        <w:rPr>
          <w:sz w:val="24"/>
          <w:szCs w:val="24"/>
          <w:highlight w:val="none"/>
        </w:rPr>
      </w:pPr>
    </w:p>
    <w:p>
      <w:pPr>
        <w:kinsoku w:val="0"/>
        <w:overflowPunct w:val="0"/>
        <w:autoSpaceDE/>
        <w:autoSpaceDN/>
        <w:snapToGrid w:val="0"/>
        <w:spacing w:line="520" w:lineRule="atLeast"/>
        <w:ind w:firstLine="3600" w:firstLineChars="1500"/>
        <w:textAlignment w:val="auto"/>
        <w:rPr>
          <w:rFonts w:ascii="宋体" w:hAnsi="宋体" w:cs="宋体"/>
          <w:spacing w:val="-4"/>
          <w:sz w:val="24"/>
          <w:szCs w:val="24"/>
          <w:highlight w:val="none"/>
          <w:u w:val="single"/>
        </w:rPr>
      </w:pPr>
      <w:r>
        <w:rPr>
          <w:rFonts w:hint="eastAsia" w:ascii="宋体" w:hAnsi="宋体"/>
          <w:bCs/>
          <w:sz w:val="24"/>
          <w:szCs w:val="24"/>
          <w:highlight w:val="none"/>
        </w:rPr>
        <w:t>报价单位（盖公章）：</w:t>
      </w:r>
      <w:r>
        <w:rPr>
          <w:rFonts w:hint="eastAsia" w:ascii="宋体" w:hAnsi="宋体" w:cs="宋体"/>
          <w:spacing w:val="-4"/>
          <w:sz w:val="24"/>
          <w:szCs w:val="24"/>
          <w:highlight w:val="none"/>
          <w:u w:val="single"/>
        </w:rPr>
        <w:t xml:space="preserve">                            </w:t>
      </w:r>
    </w:p>
    <w:p>
      <w:pPr>
        <w:spacing w:line="360" w:lineRule="auto"/>
        <w:ind w:firstLine="1276" w:firstLineChars="550"/>
        <w:rPr>
          <w:sz w:val="24"/>
          <w:szCs w:val="24"/>
        </w:rPr>
      </w:pPr>
      <w:r>
        <w:rPr>
          <w:rFonts w:hint="eastAsia" w:ascii="宋体" w:hAnsi="宋体" w:cs="宋体"/>
          <w:spacing w:val="-4"/>
          <w:sz w:val="24"/>
          <w:szCs w:val="24"/>
          <w:highlight w:val="none"/>
        </w:rPr>
        <w:t xml:space="preserve">   </w:t>
      </w:r>
      <w:r>
        <w:rPr>
          <w:rFonts w:hint="eastAsia"/>
          <w:sz w:val="24"/>
          <w:szCs w:val="24"/>
        </w:rPr>
        <w:t>法定代表人</w:t>
      </w:r>
      <w:r>
        <w:rPr>
          <w:rFonts w:hint="eastAsia" w:ascii="宋体" w:hAnsi="宋体" w:cs="宋体"/>
          <w:spacing w:val="-4"/>
          <w:sz w:val="24"/>
          <w:szCs w:val="24"/>
        </w:rPr>
        <w:t>(法定负责人)</w:t>
      </w:r>
      <w:r>
        <w:rPr>
          <w:rFonts w:hint="eastAsia"/>
          <w:sz w:val="24"/>
          <w:szCs w:val="24"/>
        </w:rPr>
        <w:t>或授权代理人（签字或盖公章）</w:t>
      </w:r>
      <w:r>
        <w:rPr>
          <w:rFonts w:hint="eastAsia"/>
          <w:sz w:val="24"/>
          <w:szCs w:val="24"/>
          <w:u w:val="single"/>
        </w:rPr>
        <w:t xml:space="preserve">          </w:t>
      </w:r>
    </w:p>
    <w:p>
      <w:pPr>
        <w:kinsoku w:val="0"/>
        <w:overflowPunct w:val="0"/>
        <w:snapToGrid w:val="0"/>
        <w:spacing w:line="420" w:lineRule="exact"/>
        <w:jc w:val="left"/>
        <w:rPr>
          <w:rFonts w:ascii="宋体" w:hAnsi="宋体"/>
          <w:highlight w:val="none"/>
        </w:rPr>
      </w:pPr>
    </w:p>
    <w:p>
      <w:pPr>
        <w:pStyle w:val="68"/>
        <w:keepNext w:val="0"/>
        <w:keepLines w:val="0"/>
        <w:kinsoku w:val="0"/>
        <w:overflowPunct w:val="0"/>
        <w:snapToGrid w:val="0"/>
        <w:spacing w:before="0" w:after="0" w:line="440" w:lineRule="atLeast"/>
        <w:jc w:val="both"/>
        <w:rPr>
          <w:rFonts w:eastAsia="宋体" w:cs="宋体"/>
          <w:b w:val="0"/>
          <w:bCs/>
          <w:sz w:val="28"/>
          <w:szCs w:val="28"/>
          <w:highlight w:val="none"/>
        </w:rPr>
      </w:pPr>
      <w:bookmarkStart w:id="97" w:name="_Toc13674_WPSOffice_Level2"/>
      <w:bookmarkStart w:id="98" w:name="_Toc7642_WPSOffice_Level2"/>
      <w:bookmarkStart w:id="99" w:name="_Toc6643_WPSOffice_Level2"/>
      <w:bookmarkStart w:id="100" w:name="_Toc29011_WPSOffice_Level2"/>
      <w:bookmarkStart w:id="101" w:name="_Toc3242_WPSOffice_Level1"/>
      <w:bookmarkStart w:id="102" w:name="_Toc714_WPSOffice_Level1"/>
      <w:bookmarkStart w:id="103" w:name="_Toc26678_WPSOffice_Level1"/>
      <w:bookmarkStart w:id="104" w:name="_Toc21441_WPSOffice_Level1"/>
      <w:bookmarkStart w:id="105" w:name="_Toc29781_WPSOffice_Level1"/>
      <w:bookmarkStart w:id="106" w:name="_Toc13430_WPSOffice_Level1"/>
    </w:p>
    <w:p>
      <w:pPr>
        <w:widowControl/>
        <w:autoSpaceDE/>
        <w:autoSpaceDN/>
        <w:adjustRightInd/>
        <w:spacing w:line="240" w:lineRule="auto"/>
        <w:jc w:val="left"/>
        <w:textAlignment w:val="auto"/>
        <w:rPr>
          <w:rFonts w:ascii="宋体" w:hAnsi="宋体" w:cs="宋体"/>
          <w:bCs/>
          <w:spacing w:val="10"/>
          <w:sz w:val="28"/>
          <w:szCs w:val="28"/>
          <w:highlight w:val="none"/>
        </w:rPr>
      </w:pPr>
      <w:r>
        <w:rPr>
          <w:rFonts w:cs="宋体"/>
          <w:b/>
          <w:bCs/>
          <w:sz w:val="28"/>
          <w:szCs w:val="28"/>
          <w:highlight w:val="none"/>
        </w:rPr>
        <w:br w:type="page"/>
      </w:r>
    </w:p>
    <w:p>
      <w:pPr>
        <w:pStyle w:val="68"/>
        <w:keepNext w:val="0"/>
        <w:keepLines w:val="0"/>
        <w:kinsoku w:val="0"/>
        <w:overflowPunct w:val="0"/>
        <w:snapToGrid w:val="0"/>
        <w:spacing w:before="0" w:after="0" w:line="440" w:lineRule="atLeast"/>
        <w:rPr>
          <w:rFonts w:eastAsia="宋体" w:cs="宋体"/>
          <w:b w:val="0"/>
          <w:bCs/>
          <w:sz w:val="28"/>
          <w:szCs w:val="28"/>
          <w:highlight w:val="none"/>
        </w:rPr>
      </w:pPr>
      <w:r>
        <w:rPr>
          <w:rFonts w:hint="eastAsia" w:eastAsia="宋体" w:cs="宋体"/>
          <w:b w:val="0"/>
          <w:bCs/>
          <w:sz w:val="28"/>
          <w:szCs w:val="28"/>
          <w:highlight w:val="none"/>
        </w:rPr>
        <w:t>附件6 报价方廉洁承诺书</w:t>
      </w:r>
      <w:bookmarkEnd w:id="97"/>
      <w:bookmarkEnd w:id="98"/>
      <w:bookmarkEnd w:id="99"/>
      <w:bookmarkEnd w:id="100"/>
      <w:bookmarkEnd w:id="101"/>
    </w:p>
    <w:p>
      <w:pPr>
        <w:kinsoku w:val="0"/>
        <w:overflowPunct w:val="0"/>
        <w:snapToGrid w:val="0"/>
        <w:spacing w:line="440" w:lineRule="atLeast"/>
        <w:ind w:firstLine="480" w:firstLineChars="200"/>
        <w:jc w:val="left"/>
        <w:rPr>
          <w:rFonts w:ascii="宋体" w:hAnsi="宋体"/>
          <w:sz w:val="24"/>
          <w:szCs w:val="36"/>
          <w:highlight w:val="none"/>
        </w:rPr>
      </w:pPr>
      <w:r>
        <w:rPr>
          <w:rFonts w:hint="eastAsia" w:ascii="宋体" w:hAnsi="宋体"/>
          <w:sz w:val="24"/>
          <w:szCs w:val="36"/>
          <w:highlight w:val="none"/>
        </w:rPr>
        <w:t>为促进廉洁自律有关规定的落实，打击贿赂、以权谋私等违法犯罪行为，保证各项经营活动健康有序开展，维护员工职业操守，提高合作效率，本单位在与厦门海发环保能源股份有限公司（以下简称“采购方”）开展报价业务活动中承诺：</w:t>
      </w:r>
      <w:r>
        <w:rPr>
          <w:rFonts w:ascii="宋体" w:hAnsi="宋体"/>
          <w:sz w:val="24"/>
          <w:szCs w:val="36"/>
          <w:highlight w:val="none"/>
        </w:rPr>
        <w:t xml:space="preserve"> </w:t>
      </w:r>
    </w:p>
    <w:p>
      <w:pPr>
        <w:numPr>
          <w:ilvl w:val="0"/>
          <w:numId w:val="39"/>
        </w:numPr>
        <w:kinsoku w:val="0"/>
        <w:overflowPunct w:val="0"/>
        <w:snapToGrid w:val="0"/>
        <w:spacing w:line="440" w:lineRule="atLeast"/>
        <w:jc w:val="left"/>
        <w:rPr>
          <w:rFonts w:ascii="宋体" w:hAnsi="宋体"/>
          <w:sz w:val="24"/>
          <w:szCs w:val="36"/>
          <w:highlight w:val="none"/>
        </w:rPr>
      </w:pPr>
      <w:r>
        <w:rPr>
          <w:rFonts w:hint="eastAsia" w:ascii="宋体" w:hAnsi="宋体"/>
          <w:sz w:val="24"/>
          <w:szCs w:val="36"/>
          <w:highlight w:val="none"/>
        </w:rPr>
        <w:t>自觉遵守国家法律、法规，按照《中国共产党纪律处分条例》、《中华人民共和国反不正当竞争法》、《关于禁止商业贿赂行为的暂行规定》以及有关要求进行各项业务活动。</w:t>
      </w:r>
    </w:p>
    <w:p>
      <w:pPr>
        <w:numPr>
          <w:ilvl w:val="0"/>
          <w:numId w:val="39"/>
        </w:numPr>
        <w:kinsoku w:val="0"/>
        <w:overflowPunct w:val="0"/>
        <w:snapToGrid w:val="0"/>
        <w:spacing w:line="440" w:lineRule="atLeast"/>
        <w:jc w:val="left"/>
        <w:rPr>
          <w:rFonts w:ascii="宋体" w:hAnsi="宋体"/>
          <w:sz w:val="24"/>
          <w:szCs w:val="36"/>
          <w:highlight w:val="none"/>
        </w:rPr>
      </w:pPr>
      <w:r>
        <w:rPr>
          <w:rFonts w:hint="eastAsia" w:ascii="宋体" w:hAnsi="宋体"/>
          <w:sz w:val="24"/>
          <w:szCs w:val="36"/>
          <w:highlight w:val="none"/>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pPr>
        <w:numPr>
          <w:ilvl w:val="0"/>
          <w:numId w:val="39"/>
        </w:numPr>
        <w:kinsoku w:val="0"/>
        <w:overflowPunct w:val="0"/>
        <w:snapToGrid w:val="0"/>
        <w:spacing w:line="440" w:lineRule="atLeast"/>
        <w:jc w:val="left"/>
        <w:rPr>
          <w:rFonts w:ascii="宋体" w:hAnsi="宋体"/>
          <w:sz w:val="24"/>
          <w:szCs w:val="36"/>
          <w:highlight w:val="none"/>
        </w:rPr>
      </w:pPr>
      <w:r>
        <w:rPr>
          <w:rFonts w:hint="eastAsia" w:ascii="宋体" w:hAnsi="宋体"/>
          <w:sz w:val="24"/>
          <w:szCs w:val="36"/>
          <w:highlight w:val="none"/>
        </w:rPr>
        <w:t>不与其他经营者串通报价和报价，不排挤其他经营者的公平竞争，损害其他经营者的合法权益；不在项目的预决算编制工作中弄虚作假、高估冒算。</w:t>
      </w:r>
    </w:p>
    <w:p>
      <w:pPr>
        <w:numPr>
          <w:ilvl w:val="0"/>
          <w:numId w:val="39"/>
        </w:numPr>
        <w:kinsoku w:val="0"/>
        <w:overflowPunct w:val="0"/>
        <w:snapToGrid w:val="0"/>
        <w:spacing w:line="440" w:lineRule="atLeast"/>
        <w:jc w:val="left"/>
        <w:rPr>
          <w:rFonts w:ascii="宋体" w:hAnsi="宋体" w:cs="宋体"/>
          <w:sz w:val="24"/>
          <w:szCs w:val="24"/>
          <w:highlight w:val="none"/>
        </w:rPr>
      </w:pPr>
      <w:r>
        <w:rPr>
          <w:rFonts w:hint="eastAsia" w:ascii="宋体" w:hAnsi="宋体" w:cs="宋体"/>
          <w:sz w:val="24"/>
          <w:szCs w:val="24"/>
          <w:highlight w:val="none"/>
        </w:rPr>
        <w:t>发现采购方工作人员违反廉洁从业行为的，报价方可向厦门海发集团有限公司纪检监察部门反映或举报。若采购方工作人员违反本协议将按有关法律和规定严肃处理。</w:t>
      </w:r>
    </w:p>
    <w:p>
      <w:pPr>
        <w:numPr>
          <w:ilvl w:val="0"/>
          <w:numId w:val="39"/>
        </w:numPr>
        <w:kinsoku w:val="0"/>
        <w:overflowPunct w:val="0"/>
        <w:snapToGrid w:val="0"/>
        <w:spacing w:line="440" w:lineRule="atLeast"/>
        <w:jc w:val="left"/>
        <w:rPr>
          <w:rFonts w:ascii="宋体" w:hAnsi="宋体"/>
          <w:sz w:val="24"/>
          <w:szCs w:val="36"/>
          <w:highlight w:val="none"/>
        </w:rPr>
      </w:pPr>
      <w:r>
        <w:rPr>
          <w:rFonts w:hint="eastAsia" w:ascii="宋体" w:hAnsi="宋体" w:cs="宋体"/>
          <w:sz w:val="24"/>
          <w:szCs w:val="24"/>
          <w:highlight w:val="none"/>
        </w:rPr>
        <w:t xml:space="preserve">报价方及其工作人员违反本协议规定行为的，3年内不得参加厦门海发环保能源股份有限公司建设项目、物资采购报价活动，情节严重的按有关规定追究责任。  </w:t>
      </w:r>
    </w:p>
    <w:p>
      <w:pPr>
        <w:kinsoku w:val="0"/>
        <w:overflowPunct w:val="0"/>
        <w:snapToGrid w:val="0"/>
        <w:spacing w:line="440" w:lineRule="atLeast"/>
        <w:ind w:firstLine="480" w:firstLineChars="200"/>
        <w:jc w:val="left"/>
        <w:rPr>
          <w:rFonts w:ascii="宋体" w:hAnsi="宋体"/>
          <w:sz w:val="24"/>
          <w:szCs w:val="36"/>
          <w:highlight w:val="none"/>
        </w:rPr>
      </w:pPr>
      <w:r>
        <w:rPr>
          <w:rFonts w:hint="eastAsia" w:ascii="宋体" w:hAnsi="宋体"/>
          <w:sz w:val="24"/>
          <w:szCs w:val="36"/>
          <w:highlight w:val="none"/>
        </w:rPr>
        <w:t>特此承诺。</w:t>
      </w:r>
    </w:p>
    <w:p>
      <w:pPr>
        <w:kinsoku w:val="0"/>
        <w:overflowPunct w:val="0"/>
        <w:snapToGrid w:val="0"/>
        <w:spacing w:line="440" w:lineRule="atLeast"/>
        <w:ind w:firstLine="420" w:firstLineChars="200"/>
        <w:jc w:val="left"/>
        <w:rPr>
          <w:rFonts w:ascii="宋体" w:hAnsi="宋体"/>
          <w:szCs w:val="28"/>
          <w:highlight w:val="none"/>
        </w:rPr>
      </w:pPr>
    </w:p>
    <w:p>
      <w:pPr>
        <w:snapToGrid w:val="0"/>
        <w:spacing w:line="520" w:lineRule="exact"/>
        <w:ind w:firstLine="5500" w:firstLineChars="2292"/>
        <w:jc w:val="left"/>
        <w:rPr>
          <w:rFonts w:ascii="宋体" w:hAnsi="宋体"/>
          <w:sz w:val="24"/>
          <w:szCs w:val="24"/>
          <w:highlight w:val="none"/>
          <w:u w:val="single"/>
        </w:rPr>
      </w:pPr>
      <w:r>
        <w:rPr>
          <w:rFonts w:hint="eastAsia" w:ascii="宋体" w:hAnsi="宋体"/>
          <w:sz w:val="24"/>
          <w:szCs w:val="24"/>
          <w:highlight w:val="none"/>
        </w:rPr>
        <w:t>报价单位（盖章）：</w:t>
      </w:r>
      <w:r>
        <w:rPr>
          <w:rFonts w:hint="eastAsia" w:ascii="宋体" w:hAnsi="宋体"/>
          <w:sz w:val="24"/>
          <w:szCs w:val="24"/>
          <w:highlight w:val="none"/>
          <w:u w:val="single"/>
        </w:rPr>
        <w:t xml:space="preserve">         </w:t>
      </w:r>
    </w:p>
    <w:p>
      <w:pPr>
        <w:snapToGrid w:val="0"/>
        <w:spacing w:line="520" w:lineRule="exact"/>
        <w:ind w:firstLine="5500" w:firstLineChars="2292"/>
        <w:jc w:val="left"/>
        <w:rPr>
          <w:rFonts w:ascii="宋体" w:hAnsi="宋体"/>
          <w:sz w:val="24"/>
          <w:szCs w:val="24"/>
          <w:highlight w:val="none"/>
          <w:u w:val="single"/>
        </w:rPr>
      </w:pPr>
      <w:r>
        <w:rPr>
          <w:rFonts w:hint="eastAsia" w:ascii="宋体" w:hAnsi="宋体"/>
          <w:sz w:val="24"/>
          <w:szCs w:val="24"/>
          <w:highlight w:val="none"/>
        </w:rPr>
        <w:t>日期：</w:t>
      </w:r>
      <w:r>
        <w:rPr>
          <w:rFonts w:hint="eastAsia" w:ascii="宋体" w:hAnsi="宋体"/>
          <w:sz w:val="24"/>
          <w:szCs w:val="24"/>
          <w:highlight w:val="none"/>
          <w:u w:val="single"/>
        </w:rPr>
        <w:t xml:space="preserve">                      </w:t>
      </w:r>
    </w:p>
    <w:p>
      <w:pPr>
        <w:kinsoku w:val="0"/>
        <w:overflowPunct w:val="0"/>
        <w:adjustRightInd/>
        <w:spacing w:line="400" w:lineRule="atLeast"/>
        <w:jc w:val="center"/>
        <w:rPr>
          <w:rFonts w:ascii="宋体" w:hAnsi="宋体"/>
          <w:b/>
          <w:bCs/>
          <w:sz w:val="28"/>
          <w:szCs w:val="28"/>
          <w:highlight w:val="none"/>
        </w:rPr>
      </w:pPr>
    </w:p>
    <w:p>
      <w:pPr>
        <w:autoSpaceDE/>
        <w:autoSpaceDN/>
        <w:snapToGrid w:val="0"/>
        <w:jc w:val="center"/>
        <w:textAlignment w:val="auto"/>
        <w:rPr>
          <w:rFonts w:ascii="宋体" w:hAnsi="宋体"/>
          <w:bCs/>
          <w:sz w:val="28"/>
          <w:szCs w:val="28"/>
          <w:highlight w:val="none"/>
        </w:rPr>
      </w:pPr>
    </w:p>
    <w:p>
      <w:pPr>
        <w:widowControl/>
        <w:autoSpaceDE/>
        <w:autoSpaceDN/>
        <w:adjustRightInd/>
        <w:spacing w:line="240" w:lineRule="auto"/>
        <w:jc w:val="left"/>
        <w:textAlignment w:val="auto"/>
        <w:rPr>
          <w:rFonts w:ascii="宋体" w:hAnsi="宋体"/>
          <w:bCs/>
          <w:sz w:val="28"/>
          <w:szCs w:val="28"/>
          <w:highlight w:val="none"/>
        </w:rPr>
        <w:sectPr>
          <w:pgSz w:w="11906" w:h="16838"/>
          <w:pgMar w:top="1418" w:right="1418" w:bottom="1134" w:left="1418" w:header="1247" w:footer="1134" w:gutter="0"/>
          <w:cols w:space="720" w:num="1"/>
          <w:docGrid w:linePitch="326" w:charSpace="0"/>
        </w:sectPr>
      </w:pPr>
    </w:p>
    <w:p>
      <w:pPr>
        <w:autoSpaceDE/>
        <w:autoSpaceDN/>
        <w:snapToGrid w:val="0"/>
        <w:ind w:firstLine="2240" w:firstLineChars="800"/>
        <w:jc w:val="both"/>
        <w:textAlignment w:val="auto"/>
        <w:rPr>
          <w:rFonts w:ascii="宋体" w:hAnsi="宋体"/>
          <w:bCs/>
          <w:sz w:val="28"/>
          <w:szCs w:val="28"/>
          <w:highlight w:val="none"/>
        </w:rPr>
      </w:pPr>
      <w:r>
        <w:rPr>
          <w:rFonts w:hint="eastAsia" w:ascii="宋体" w:hAnsi="宋体"/>
          <w:bCs/>
          <w:sz w:val="28"/>
          <w:szCs w:val="28"/>
          <w:highlight w:val="none"/>
        </w:rPr>
        <w:t>附件</w:t>
      </w:r>
      <w:r>
        <w:rPr>
          <w:rFonts w:hint="eastAsia" w:ascii="宋体" w:hAnsi="宋体"/>
          <w:bCs/>
          <w:sz w:val="28"/>
          <w:szCs w:val="28"/>
          <w:highlight w:val="none"/>
          <w:lang w:val="en-US" w:eastAsia="zh-CN"/>
        </w:rPr>
        <w:t>7</w:t>
      </w:r>
      <w:r>
        <w:rPr>
          <w:rFonts w:hint="eastAsia" w:ascii="宋体" w:hAnsi="宋体"/>
          <w:bCs/>
          <w:sz w:val="28"/>
          <w:szCs w:val="28"/>
          <w:highlight w:val="none"/>
        </w:rPr>
        <w:t xml:space="preserve">  质量保证和</w:t>
      </w:r>
      <w:r>
        <w:rPr>
          <w:rFonts w:ascii="宋体" w:hAnsi="宋体"/>
          <w:bCs/>
          <w:sz w:val="28"/>
          <w:szCs w:val="28"/>
          <w:highlight w:val="none"/>
        </w:rPr>
        <w:t>售后服务</w:t>
      </w:r>
      <w:r>
        <w:rPr>
          <w:rFonts w:hint="eastAsia" w:ascii="宋体" w:hAnsi="宋体"/>
          <w:bCs/>
          <w:sz w:val="28"/>
          <w:szCs w:val="28"/>
          <w:highlight w:val="none"/>
        </w:rPr>
        <w:t>承诺书</w:t>
      </w:r>
    </w:p>
    <w:p>
      <w:pPr>
        <w:pStyle w:val="10"/>
        <w:autoSpaceDE/>
        <w:autoSpaceDN/>
        <w:snapToGrid w:val="0"/>
        <w:spacing w:line="480" w:lineRule="exact"/>
        <w:ind w:firstLine="0"/>
        <w:jc w:val="left"/>
        <w:textAlignment w:val="auto"/>
        <w:rPr>
          <w:rFonts w:ascii="宋体" w:hAnsi="宋体"/>
          <w:bCs/>
          <w:sz w:val="24"/>
          <w:szCs w:val="24"/>
          <w:highlight w:val="none"/>
        </w:rPr>
      </w:pPr>
      <w:r>
        <w:rPr>
          <w:rFonts w:hint="eastAsia" w:ascii="宋体" w:hAnsi="宋体"/>
          <w:bCs/>
          <w:sz w:val="24"/>
          <w:szCs w:val="24"/>
          <w:highlight w:val="none"/>
          <w:lang w:eastAsia="zh-CN"/>
        </w:rPr>
        <w:t>厦门同集热电有限公司</w:t>
      </w:r>
      <w:r>
        <w:rPr>
          <w:rFonts w:hint="eastAsia" w:ascii="宋体" w:hAnsi="宋体"/>
          <w:bCs/>
          <w:sz w:val="24"/>
          <w:szCs w:val="24"/>
          <w:highlight w:val="none"/>
        </w:rPr>
        <w:t>：</w:t>
      </w:r>
    </w:p>
    <w:p>
      <w:pPr>
        <w:pStyle w:val="10"/>
        <w:autoSpaceDE/>
        <w:autoSpaceDN/>
        <w:snapToGrid w:val="0"/>
        <w:spacing w:line="480" w:lineRule="exact"/>
        <w:ind w:firstLine="0"/>
        <w:jc w:val="left"/>
        <w:textAlignment w:val="auto"/>
        <w:rPr>
          <w:rFonts w:ascii="宋体" w:hAnsi="宋体"/>
          <w:bCs/>
          <w:sz w:val="24"/>
          <w:szCs w:val="24"/>
          <w:highlight w:val="none"/>
        </w:rPr>
      </w:pPr>
      <w:r>
        <w:rPr>
          <w:rFonts w:hint="eastAsia" w:ascii="宋体" w:hAnsi="宋体"/>
          <w:bCs/>
          <w:sz w:val="24"/>
          <w:szCs w:val="24"/>
          <w:highlight w:val="none"/>
        </w:rPr>
        <w:t xml:space="preserve">     根据谈判文件要求，我司对该项目做出以下承诺：</w:t>
      </w:r>
    </w:p>
    <w:p>
      <w:pPr>
        <w:pStyle w:val="10"/>
        <w:numPr>
          <w:ilvl w:val="0"/>
          <w:numId w:val="40"/>
        </w:numPr>
        <w:autoSpaceDE/>
        <w:autoSpaceDN/>
        <w:snapToGrid w:val="0"/>
        <w:spacing w:line="480" w:lineRule="exact"/>
        <w:jc w:val="left"/>
        <w:textAlignment w:val="auto"/>
        <w:rPr>
          <w:bCs/>
          <w:sz w:val="24"/>
          <w:szCs w:val="24"/>
          <w:highlight w:val="none"/>
        </w:rPr>
      </w:pPr>
      <w:r>
        <w:rPr>
          <w:rFonts w:hint="eastAsia"/>
          <w:bCs/>
          <w:sz w:val="24"/>
          <w:szCs w:val="24"/>
          <w:highlight w:val="none"/>
        </w:rPr>
        <w:t xml:space="preserve">    </w:t>
      </w:r>
    </w:p>
    <w:p>
      <w:pPr>
        <w:pStyle w:val="10"/>
        <w:numPr>
          <w:ilvl w:val="0"/>
          <w:numId w:val="40"/>
        </w:numPr>
        <w:autoSpaceDE/>
        <w:autoSpaceDN/>
        <w:snapToGrid w:val="0"/>
        <w:spacing w:line="480" w:lineRule="exact"/>
        <w:jc w:val="left"/>
        <w:textAlignment w:val="auto"/>
        <w:rPr>
          <w:bCs/>
          <w:sz w:val="24"/>
          <w:szCs w:val="24"/>
          <w:highlight w:val="none"/>
        </w:rPr>
      </w:pPr>
      <w:r>
        <w:rPr>
          <w:rFonts w:hint="eastAsia"/>
          <w:bCs/>
          <w:sz w:val="24"/>
          <w:szCs w:val="24"/>
          <w:highlight w:val="none"/>
        </w:rPr>
        <w:t xml:space="preserve">    </w:t>
      </w:r>
    </w:p>
    <w:p>
      <w:pPr>
        <w:pStyle w:val="10"/>
        <w:numPr>
          <w:ilvl w:val="0"/>
          <w:numId w:val="40"/>
        </w:numPr>
        <w:autoSpaceDE/>
        <w:autoSpaceDN/>
        <w:snapToGrid w:val="0"/>
        <w:spacing w:line="480" w:lineRule="exact"/>
        <w:jc w:val="left"/>
        <w:textAlignment w:val="auto"/>
        <w:rPr>
          <w:bCs/>
          <w:sz w:val="24"/>
          <w:szCs w:val="24"/>
          <w:highlight w:val="none"/>
        </w:rPr>
      </w:pPr>
      <w:r>
        <w:rPr>
          <w:rFonts w:hint="eastAsia" w:ascii="宋体" w:hAnsi="宋体"/>
          <w:sz w:val="24"/>
          <w:szCs w:val="24"/>
          <w:highlight w:val="none"/>
        </w:rPr>
        <w:t xml:space="preserve">    </w:t>
      </w:r>
    </w:p>
    <w:p>
      <w:pPr>
        <w:pStyle w:val="10"/>
        <w:numPr>
          <w:ilvl w:val="0"/>
          <w:numId w:val="40"/>
        </w:numPr>
        <w:autoSpaceDE/>
        <w:autoSpaceDN/>
        <w:snapToGrid w:val="0"/>
        <w:spacing w:line="480" w:lineRule="exact"/>
        <w:jc w:val="left"/>
        <w:textAlignment w:val="auto"/>
        <w:rPr>
          <w:bCs/>
          <w:sz w:val="24"/>
          <w:szCs w:val="24"/>
          <w:highlight w:val="none"/>
        </w:rPr>
      </w:pPr>
    </w:p>
    <w:p>
      <w:pPr>
        <w:pStyle w:val="10"/>
        <w:autoSpaceDE/>
        <w:autoSpaceDN/>
        <w:snapToGrid w:val="0"/>
        <w:spacing w:line="480" w:lineRule="exact"/>
        <w:ind w:firstLine="480" w:firstLineChars="200"/>
        <w:jc w:val="left"/>
        <w:textAlignment w:val="auto"/>
        <w:rPr>
          <w:bCs/>
          <w:sz w:val="24"/>
          <w:szCs w:val="24"/>
          <w:highlight w:val="none"/>
        </w:rPr>
      </w:pPr>
      <w:r>
        <w:rPr>
          <w:rFonts w:hint="eastAsia"/>
          <w:bCs/>
          <w:sz w:val="24"/>
          <w:szCs w:val="24"/>
          <w:highlight w:val="none"/>
        </w:rPr>
        <w:t>售后服务联系人：</w:t>
      </w:r>
    </w:p>
    <w:p>
      <w:pPr>
        <w:pStyle w:val="10"/>
        <w:autoSpaceDE/>
        <w:autoSpaceDN/>
        <w:snapToGrid w:val="0"/>
        <w:spacing w:line="480" w:lineRule="exact"/>
        <w:ind w:firstLine="480" w:firstLineChars="200"/>
        <w:jc w:val="left"/>
        <w:textAlignment w:val="auto"/>
        <w:rPr>
          <w:bCs/>
          <w:sz w:val="24"/>
          <w:szCs w:val="24"/>
          <w:highlight w:val="none"/>
        </w:rPr>
      </w:pPr>
    </w:p>
    <w:p>
      <w:pPr>
        <w:pStyle w:val="10"/>
        <w:autoSpaceDE/>
        <w:autoSpaceDN/>
        <w:snapToGrid w:val="0"/>
        <w:spacing w:line="480" w:lineRule="exact"/>
        <w:ind w:firstLine="480" w:firstLineChars="200"/>
        <w:jc w:val="left"/>
        <w:textAlignment w:val="auto"/>
        <w:rPr>
          <w:bCs/>
          <w:sz w:val="24"/>
          <w:szCs w:val="24"/>
          <w:highlight w:val="none"/>
        </w:rPr>
      </w:pPr>
      <w:r>
        <w:rPr>
          <w:rFonts w:hint="eastAsia"/>
          <w:bCs/>
          <w:sz w:val="24"/>
          <w:szCs w:val="24"/>
          <w:highlight w:val="none"/>
        </w:rPr>
        <w:t>售后服务联系电话：</w:t>
      </w:r>
    </w:p>
    <w:p>
      <w:pPr>
        <w:pStyle w:val="10"/>
        <w:autoSpaceDE/>
        <w:autoSpaceDN/>
        <w:snapToGrid w:val="0"/>
        <w:spacing w:line="480" w:lineRule="exact"/>
        <w:ind w:firstLine="0"/>
        <w:jc w:val="left"/>
        <w:textAlignment w:val="auto"/>
        <w:rPr>
          <w:bCs/>
          <w:highlight w:val="none"/>
        </w:rPr>
      </w:pPr>
    </w:p>
    <w:p>
      <w:pPr>
        <w:pStyle w:val="10"/>
        <w:autoSpaceDE/>
        <w:autoSpaceDN/>
        <w:snapToGrid w:val="0"/>
        <w:spacing w:line="480" w:lineRule="atLeast"/>
        <w:ind w:firstLineChars="200"/>
        <w:jc w:val="left"/>
        <w:textAlignment w:val="auto"/>
        <w:rPr>
          <w:bCs/>
          <w:highlight w:val="none"/>
        </w:rPr>
      </w:pPr>
    </w:p>
    <w:p>
      <w:pPr>
        <w:autoSpaceDE/>
        <w:autoSpaceDN/>
        <w:snapToGrid w:val="0"/>
        <w:spacing w:line="520" w:lineRule="exact"/>
        <w:ind w:firstLine="3840" w:firstLineChars="1600"/>
        <w:textAlignment w:val="auto"/>
        <w:rPr>
          <w:rFonts w:hint="eastAsia" w:ascii="宋体" w:hAnsi="宋体" w:cs="宋体"/>
          <w:spacing w:val="-4"/>
          <w:sz w:val="24"/>
          <w:szCs w:val="24"/>
          <w:highlight w:val="none"/>
          <w:u w:val="single"/>
        </w:rPr>
      </w:pPr>
      <w:r>
        <w:rPr>
          <w:rFonts w:hint="eastAsia" w:ascii="宋体" w:hAnsi="宋体"/>
          <w:bCs/>
          <w:sz w:val="24"/>
          <w:szCs w:val="24"/>
          <w:highlight w:val="none"/>
        </w:rPr>
        <w:t>报价单位（盖公章）：</w:t>
      </w:r>
      <w:r>
        <w:rPr>
          <w:rFonts w:hint="eastAsia" w:ascii="宋体" w:hAnsi="宋体" w:cs="宋体"/>
          <w:spacing w:val="-4"/>
          <w:sz w:val="24"/>
          <w:szCs w:val="24"/>
          <w:highlight w:val="none"/>
          <w:u w:val="single"/>
        </w:rPr>
        <w:t xml:space="preserve">                        </w:t>
      </w:r>
    </w:p>
    <w:p>
      <w:pPr>
        <w:autoSpaceDE/>
        <w:autoSpaceDN/>
        <w:snapToGrid w:val="0"/>
        <w:spacing w:line="520" w:lineRule="exact"/>
        <w:ind w:firstLine="1920" w:firstLineChars="800"/>
        <w:textAlignment w:val="auto"/>
        <w:rPr>
          <w:sz w:val="24"/>
          <w:szCs w:val="24"/>
        </w:rPr>
      </w:pPr>
      <w:r>
        <w:rPr>
          <w:rFonts w:hint="eastAsia"/>
          <w:sz w:val="24"/>
          <w:szCs w:val="24"/>
        </w:rPr>
        <w:t>法定代表人</w:t>
      </w:r>
      <w:r>
        <w:rPr>
          <w:rFonts w:hint="eastAsia" w:ascii="宋体" w:hAnsi="宋体" w:cs="宋体"/>
          <w:spacing w:val="-4"/>
          <w:sz w:val="24"/>
          <w:szCs w:val="24"/>
        </w:rPr>
        <w:t>(法定负责人)</w:t>
      </w:r>
      <w:r>
        <w:rPr>
          <w:rFonts w:hint="eastAsia"/>
          <w:sz w:val="24"/>
          <w:szCs w:val="24"/>
        </w:rPr>
        <w:t>或授权代理人（签字或盖公章）</w:t>
      </w:r>
      <w:r>
        <w:rPr>
          <w:rFonts w:hint="eastAsia"/>
          <w:sz w:val="24"/>
          <w:szCs w:val="24"/>
          <w:u w:val="single"/>
        </w:rPr>
        <w:t xml:space="preserve">          </w:t>
      </w:r>
    </w:p>
    <w:p>
      <w:pPr>
        <w:autoSpaceDE/>
        <w:autoSpaceDN/>
        <w:snapToGrid w:val="0"/>
        <w:spacing w:line="520" w:lineRule="exact"/>
        <w:textAlignment w:val="auto"/>
        <w:rPr>
          <w:rFonts w:ascii="宋体" w:hAnsi="宋体" w:cs="宋体"/>
          <w:spacing w:val="-4"/>
          <w:sz w:val="24"/>
          <w:szCs w:val="24"/>
          <w:highlight w:val="none"/>
          <w:u w:val="single"/>
        </w:rPr>
      </w:pPr>
    </w:p>
    <w:p>
      <w:pPr>
        <w:autoSpaceDE/>
        <w:autoSpaceDN/>
        <w:snapToGrid w:val="0"/>
        <w:spacing w:line="440" w:lineRule="exact"/>
        <w:textAlignment w:val="auto"/>
        <w:rPr>
          <w:rFonts w:ascii="宋体" w:hAnsi="宋体" w:cs="宋体"/>
          <w:spacing w:val="-4"/>
          <w:sz w:val="24"/>
          <w:szCs w:val="24"/>
          <w:highlight w:val="none"/>
        </w:rPr>
      </w:pPr>
      <w:r>
        <w:rPr>
          <w:rFonts w:hint="eastAsia" w:ascii="宋体" w:hAnsi="宋体" w:cs="宋体"/>
          <w:spacing w:val="-4"/>
          <w:sz w:val="24"/>
          <w:szCs w:val="24"/>
          <w:highlight w:val="none"/>
        </w:rPr>
        <w:t xml:space="preserve">                                           日期：     年    月   日</w:t>
      </w:r>
    </w:p>
    <w:p>
      <w:pPr>
        <w:tabs>
          <w:tab w:val="left" w:pos="914"/>
        </w:tabs>
        <w:jc w:val="left"/>
        <w:rPr>
          <w:highlight w:val="none"/>
        </w:rPr>
      </w:pPr>
    </w:p>
    <w:p>
      <w:pPr>
        <w:spacing w:line="360" w:lineRule="auto"/>
        <w:ind w:right="-361" w:rightChars="-172"/>
        <w:rPr>
          <w:rFonts w:ascii="宋体" w:hAnsi="宋体"/>
          <w:sz w:val="24"/>
          <w:highlight w:val="none"/>
        </w:rPr>
      </w:pPr>
    </w:p>
    <w:p>
      <w:pPr>
        <w:spacing w:line="360" w:lineRule="auto"/>
        <w:ind w:right="-361" w:rightChars="-172"/>
        <w:rPr>
          <w:rFonts w:ascii="宋体" w:hAnsi="宋体"/>
          <w:sz w:val="24"/>
          <w:highlight w:val="none"/>
        </w:rPr>
      </w:pPr>
    </w:p>
    <w:p>
      <w:pPr>
        <w:spacing w:line="360" w:lineRule="auto"/>
        <w:ind w:right="-361" w:rightChars="-172"/>
        <w:rPr>
          <w:rFonts w:ascii="宋体" w:hAnsi="宋体"/>
          <w:sz w:val="24"/>
          <w:highlight w:val="none"/>
        </w:rPr>
      </w:pPr>
    </w:p>
    <w:p>
      <w:pPr>
        <w:spacing w:line="360" w:lineRule="auto"/>
        <w:ind w:right="-361" w:rightChars="-172"/>
        <w:rPr>
          <w:rFonts w:ascii="宋体" w:hAnsi="宋体"/>
          <w:sz w:val="24"/>
          <w:highlight w:val="none"/>
        </w:rPr>
      </w:pPr>
      <w:r>
        <w:rPr>
          <w:rFonts w:hint="eastAsia" w:ascii="宋体" w:hAnsi="宋体"/>
          <w:sz w:val="24"/>
          <w:highlight w:val="none"/>
        </w:rPr>
        <w:t>备注：由报价方填写。</w:t>
      </w: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sectPr>
          <w:footerReference r:id="rId11" w:type="default"/>
          <w:pgSz w:w="11906" w:h="16838"/>
          <w:pgMar w:top="1417" w:right="1417" w:bottom="1417" w:left="1417" w:header="1247" w:footer="1134" w:gutter="0"/>
          <w:cols w:space="720" w:num="1"/>
          <w:docGrid w:linePitch="326" w:charSpace="0"/>
        </w:sectPr>
      </w:pPr>
    </w:p>
    <w:p>
      <w:pPr>
        <w:autoSpaceDE/>
        <w:autoSpaceDN/>
        <w:snapToGrid w:val="0"/>
        <w:jc w:val="both"/>
        <w:textAlignment w:val="auto"/>
        <w:rPr>
          <w:rFonts w:ascii="宋体" w:hAnsi="宋体"/>
          <w:bCs/>
          <w:sz w:val="28"/>
          <w:szCs w:val="28"/>
          <w:highlight w:val="none"/>
        </w:rPr>
      </w:pPr>
      <w:r>
        <w:rPr>
          <w:rFonts w:hint="eastAsia" w:ascii="宋体" w:hAnsi="宋体"/>
          <w:bCs/>
          <w:sz w:val="28"/>
          <w:szCs w:val="28"/>
          <w:highlight w:val="none"/>
        </w:rPr>
        <w:t>附件</w:t>
      </w:r>
      <w:r>
        <w:rPr>
          <w:rFonts w:hint="eastAsia" w:ascii="宋体" w:hAnsi="宋体"/>
          <w:bCs/>
          <w:sz w:val="28"/>
          <w:szCs w:val="28"/>
          <w:highlight w:val="none"/>
          <w:lang w:val="en-US" w:eastAsia="zh-CN"/>
        </w:rPr>
        <w:t>8</w:t>
      </w:r>
      <w:r>
        <w:rPr>
          <w:rFonts w:hint="eastAsia" w:ascii="宋体" w:hAnsi="宋体"/>
          <w:bCs/>
          <w:sz w:val="28"/>
          <w:szCs w:val="28"/>
          <w:highlight w:val="none"/>
        </w:rPr>
        <w:t xml:space="preserve"> 企业能有效识别二维码且加盖报价单位公章的营业执照复印件</w:t>
      </w:r>
    </w:p>
    <w:p>
      <w:pPr>
        <w:autoSpaceDE/>
        <w:autoSpaceDN/>
        <w:snapToGrid w:val="0"/>
        <w:textAlignment w:val="auto"/>
        <w:rPr>
          <w:rFonts w:ascii="宋体" w:hAnsi="宋体"/>
          <w:bCs/>
          <w:sz w:val="28"/>
          <w:szCs w:val="28"/>
          <w:highlight w:val="none"/>
        </w:rPr>
      </w:pPr>
    </w:p>
    <w:p>
      <w:pPr>
        <w:autoSpaceDE/>
        <w:autoSpaceDN/>
        <w:snapToGrid w:val="0"/>
        <w:jc w:val="both"/>
        <w:textAlignment w:val="auto"/>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附件</w:t>
      </w:r>
      <w:r>
        <w:rPr>
          <w:rFonts w:hint="eastAsia" w:ascii="宋体" w:hAnsi="宋体" w:cs="Times New Roman"/>
          <w:bCs/>
          <w:sz w:val="28"/>
          <w:szCs w:val="28"/>
          <w:highlight w:val="none"/>
          <w:lang w:val="en-US" w:eastAsia="zh-CN"/>
        </w:rPr>
        <w:t>9</w:t>
      </w:r>
      <w:r>
        <w:rPr>
          <w:rFonts w:hint="eastAsia" w:ascii="宋体" w:hAnsi="宋体" w:eastAsia="宋体" w:cs="Times New Roman"/>
          <w:bCs/>
          <w:sz w:val="28"/>
          <w:szCs w:val="28"/>
          <w:highlight w:val="none"/>
        </w:rPr>
        <w:t xml:space="preserve"> 企业加盖报价单位公章的相关资质证明文件</w:t>
      </w:r>
    </w:p>
    <w:p>
      <w:pPr>
        <w:autoSpaceDE/>
        <w:autoSpaceDN/>
        <w:snapToGrid w:val="0"/>
        <w:jc w:val="both"/>
        <w:textAlignment w:val="auto"/>
        <w:rPr>
          <w:rFonts w:hint="eastAsia" w:ascii="宋体" w:hAnsi="宋体" w:eastAsia="宋体" w:cs="Times New Roman"/>
          <w:bCs/>
          <w:sz w:val="28"/>
          <w:szCs w:val="28"/>
          <w:highlight w:val="none"/>
        </w:rPr>
      </w:pPr>
    </w:p>
    <w:p>
      <w:pPr>
        <w:autoSpaceDE/>
        <w:autoSpaceDN/>
        <w:snapToGrid w:val="0"/>
        <w:jc w:val="both"/>
        <w:textAlignment w:val="auto"/>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附件</w:t>
      </w:r>
      <w:r>
        <w:rPr>
          <w:rFonts w:hint="eastAsia" w:ascii="宋体" w:hAnsi="宋体" w:cs="Times New Roman"/>
          <w:bCs/>
          <w:sz w:val="28"/>
          <w:szCs w:val="28"/>
          <w:highlight w:val="none"/>
          <w:lang w:val="en-US" w:eastAsia="zh-CN"/>
        </w:rPr>
        <w:t>10</w:t>
      </w:r>
      <w:r>
        <w:rPr>
          <w:rFonts w:hint="eastAsia" w:ascii="宋体" w:hAnsi="宋体" w:eastAsia="宋体" w:cs="Times New Roman"/>
          <w:bCs/>
          <w:sz w:val="28"/>
          <w:szCs w:val="28"/>
          <w:highlight w:val="none"/>
          <w:lang w:val="en-US" w:eastAsia="zh-CN"/>
        </w:rPr>
        <w:t xml:space="preserve"> </w:t>
      </w:r>
      <w:r>
        <w:rPr>
          <w:rFonts w:hint="eastAsia" w:ascii="宋体" w:hAnsi="宋体" w:eastAsia="宋体" w:cs="Times New Roman"/>
          <w:bCs/>
          <w:sz w:val="28"/>
          <w:szCs w:val="28"/>
          <w:highlight w:val="none"/>
        </w:rPr>
        <w:t>相关业绩证明，提供合同复印件（加盖报价单位公章）</w:t>
      </w:r>
    </w:p>
    <w:p>
      <w:pPr>
        <w:autoSpaceDE/>
        <w:autoSpaceDN/>
        <w:snapToGrid w:val="0"/>
        <w:jc w:val="center"/>
        <w:textAlignment w:val="auto"/>
        <w:rPr>
          <w:rFonts w:hint="eastAsia" w:ascii="宋体" w:hAnsi="宋体" w:eastAsia="宋体" w:cs="Times New Roman"/>
          <w:bCs/>
          <w:sz w:val="28"/>
          <w:szCs w:val="28"/>
          <w:highlight w:val="none"/>
        </w:rPr>
      </w:pPr>
    </w:p>
    <w:p>
      <w:pPr>
        <w:autoSpaceDE/>
        <w:autoSpaceDN/>
        <w:snapToGrid w:val="0"/>
        <w:jc w:val="both"/>
        <w:textAlignment w:val="auto"/>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附件11  报价方认为需要提供的其他资料。</w:t>
      </w:r>
    </w:p>
    <w:bookmarkEnd w:id="102"/>
    <w:bookmarkEnd w:id="103"/>
    <w:bookmarkEnd w:id="104"/>
    <w:bookmarkEnd w:id="105"/>
    <w:bookmarkEnd w:id="106"/>
    <w:p>
      <w:pPr>
        <w:rPr>
          <w:highlight w:val="none"/>
        </w:rPr>
      </w:pPr>
    </w:p>
    <w:sectPr>
      <w:footerReference r:id="rId12" w:type="default"/>
      <w:pgSz w:w="11906" w:h="16838"/>
      <w:pgMar w:top="1418" w:right="1418" w:bottom="1134" w:left="1418"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小标宋">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文鼎粗行楷体简">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15035" cy="152400"/>
              <wp:effectExtent l="0" t="0" r="0" b="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91503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2.05pt;mso-position-horizontal:center;mso-position-horizontal-relative:margin;mso-wrap-style:none;z-index:251661312;mso-width-relative:page;mso-height-relative:page;" filled="f" stroked="f" coordsize="21600,21600" o:gfxdata="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5l7j10QAAAAQBAAAPAAAAAAAAAAEAIAAAACIAAABkcnMv&#10;ZG93bnJldi54bWxQSwECFAAUAAAACACHTuJA9FGKWwoCAAACBAAADgAAAAAAAAABACAAAAAgAQAA&#10;ZHJzL2Uyb0RvYy54bWxQSwUGAAAAAAYABgBZAQAAnAU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M6pebnPAAAABQEAAA8AAAAAAAAAAQAgAAAAIgAAAGRycy9kb3ducmV2&#10;LnhtbFBLAQIUABQAAAAIAIdO4kDSDfuKBQIAAAQEAAAOAAAAAAAAAAEAIAAAAB4BAABkcnMvZTJv&#10;RG9jLnhtbFBLBQYAAAAABgAGAFkBAACVBQAAAAA=&#10;">
              <v:fill on="f" focussize="0,0"/>
              <v:stroke on="f"/>
              <v:imagedata o:title=""/>
              <o:lock v:ext="edit" aspectratio="f"/>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72185" cy="152400"/>
              <wp:effectExtent l="0" t="0" r="0" b="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1312;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&#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69tpLSAAAABAEAAA8AAAAAAAAAAQAgAAAAIgAAAGRy&#10;cy9kb3ducmV2LnhtbFBLAQIUABQAAAAIAIdO4kBSwrQECwIAAAIEAAAOAAAAAAAAAAEAIAAAACEB&#10;AABkcnMvZTJvRG9jLnhtbFBLBQYAAAAABgAGAFkBAACeBQ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972185" cy="152400"/>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2336;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&#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69tpLSAAAABAEAAA8AAAAAAAAAAQAgAAAAIgAAAGRy&#10;cy9kb3ducmV2LnhtbFBLAQIUABQAAAAIAIdO4kAqdwdGCwIAAAIEAAAOAAAAAAAAAAEAIAAAACEB&#10;AABkcnMvZTJvRG9jLnhtbFBLBQYAAAAABgAGAFkBAACeBQ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52400"/>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0288;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OvbaS0gAAAAQBAAAPAAAAAAAAAAEAIAAAACIAAABkcnMv&#10;ZG93bnJldi54bWxQSwECFAAUAAAACACHTuJAoqjTgQkCAAACBAAADgAAAAAAAAABACAAAAAhAQAA&#10;ZHJzL2Uyb0RvYy54bWxQSwUGAAAAAAYABgBZAQAAnAU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54F52E"/>
    <w:multiLevelType w:val="singleLevel"/>
    <w:tmpl w:val="8054F52E"/>
    <w:lvl w:ilvl="0" w:tentative="0">
      <w:start w:val="1"/>
      <w:numFmt w:val="chineseCounting"/>
      <w:suff w:val="nothing"/>
      <w:lvlText w:val="（%1）"/>
      <w:lvlJc w:val="left"/>
      <w:pPr>
        <w:ind w:left="2310" w:firstLine="420"/>
      </w:pPr>
      <w:rPr>
        <w:rFonts w:hint="eastAsia"/>
      </w:rPr>
    </w:lvl>
  </w:abstractNum>
  <w:abstractNum w:abstractNumId="1">
    <w:nsid w:val="83459C3F"/>
    <w:multiLevelType w:val="singleLevel"/>
    <w:tmpl w:val="83459C3F"/>
    <w:lvl w:ilvl="0" w:tentative="0">
      <w:start w:val="1"/>
      <w:numFmt w:val="decimal"/>
      <w:suff w:val="nothing"/>
      <w:lvlText w:val="%1．"/>
      <w:lvlJc w:val="left"/>
      <w:pPr>
        <w:ind w:left="0" w:firstLine="400"/>
      </w:pPr>
      <w:rPr>
        <w:rFonts w:hint="default"/>
      </w:rPr>
    </w:lvl>
  </w:abstractNum>
  <w:abstractNum w:abstractNumId="2">
    <w:nsid w:val="862089DA"/>
    <w:multiLevelType w:val="multilevel"/>
    <w:tmpl w:val="862089DA"/>
    <w:lvl w:ilvl="0" w:tentative="0">
      <w:start w:val="1"/>
      <w:numFmt w:val="decimal"/>
      <w:suff w:val="nothing"/>
      <w:lvlText w:val="%1 "/>
      <w:lvlJc w:val="left"/>
      <w:pPr>
        <w:ind w:left="0" w:firstLine="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A76D9101"/>
    <w:multiLevelType w:val="singleLevel"/>
    <w:tmpl w:val="A76D9101"/>
    <w:lvl w:ilvl="0" w:tentative="0">
      <w:start w:val="1"/>
      <w:numFmt w:val="decimal"/>
      <w:suff w:val="nothing"/>
      <w:lvlText w:val="2.2.1.%1 "/>
      <w:lvlJc w:val="left"/>
      <w:pPr>
        <w:tabs>
          <w:tab w:val="left" w:pos="0"/>
        </w:tabs>
        <w:ind w:left="0" w:firstLine="403"/>
      </w:pPr>
      <w:rPr>
        <w:rFonts w:hint="default" w:ascii="宋体" w:hAnsi="宋体" w:eastAsia="宋体" w:cs="宋体"/>
      </w:rPr>
    </w:lvl>
  </w:abstractNum>
  <w:abstractNum w:abstractNumId="4">
    <w:nsid w:val="A87BCD4A"/>
    <w:multiLevelType w:val="singleLevel"/>
    <w:tmpl w:val="A87BCD4A"/>
    <w:lvl w:ilvl="0" w:tentative="0">
      <w:start w:val="1"/>
      <w:numFmt w:val="decimal"/>
      <w:suff w:val="nothing"/>
      <w:lvlText w:val="%1 "/>
      <w:lvlJc w:val="left"/>
      <w:pPr>
        <w:tabs>
          <w:tab w:val="left" w:pos="0"/>
        </w:tabs>
        <w:ind w:left="0" w:firstLine="403"/>
      </w:pPr>
      <w:rPr>
        <w:rFonts w:hint="default" w:ascii="宋体" w:hAnsi="宋体" w:eastAsia="宋体" w:cs="宋体"/>
      </w:rPr>
    </w:lvl>
  </w:abstractNum>
  <w:abstractNum w:abstractNumId="5">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6">
    <w:nsid w:val="AD71B902"/>
    <w:multiLevelType w:val="singleLevel"/>
    <w:tmpl w:val="AD71B902"/>
    <w:lvl w:ilvl="0" w:tentative="0">
      <w:start w:val="1"/>
      <w:numFmt w:val="decimal"/>
      <w:suff w:val="nothing"/>
      <w:lvlText w:val="2.2.3.%1 "/>
      <w:lvlJc w:val="left"/>
      <w:pPr>
        <w:tabs>
          <w:tab w:val="left" w:pos="0"/>
        </w:tabs>
        <w:ind w:left="0" w:firstLine="403"/>
      </w:pPr>
      <w:rPr>
        <w:rFonts w:hint="default" w:ascii="宋体" w:hAnsi="宋体" w:eastAsia="宋体" w:cs="宋体"/>
      </w:rPr>
    </w:lvl>
  </w:abstractNum>
  <w:abstractNum w:abstractNumId="7">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8">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9">
    <w:nsid w:val="BF9A8581"/>
    <w:multiLevelType w:val="singleLevel"/>
    <w:tmpl w:val="BF9A8581"/>
    <w:lvl w:ilvl="0" w:tentative="0">
      <w:start w:val="1"/>
      <w:numFmt w:val="decimal"/>
      <w:suff w:val="nothing"/>
      <w:lvlText w:val="%1 "/>
      <w:lvlJc w:val="left"/>
      <w:pPr>
        <w:tabs>
          <w:tab w:val="left" w:pos="0"/>
        </w:tabs>
        <w:ind w:left="0" w:firstLine="403"/>
      </w:pPr>
      <w:rPr>
        <w:rFonts w:hint="default" w:ascii="宋体" w:hAnsi="宋体" w:eastAsia="宋体" w:cs="宋体"/>
      </w:rPr>
    </w:lvl>
  </w:abstractNum>
  <w:abstractNum w:abstractNumId="10">
    <w:nsid w:val="C289EEC3"/>
    <w:multiLevelType w:val="singleLevel"/>
    <w:tmpl w:val="C289EEC3"/>
    <w:lvl w:ilvl="0" w:tentative="0">
      <w:start w:val="1"/>
      <w:numFmt w:val="decimal"/>
      <w:suff w:val="nothing"/>
      <w:lvlText w:val="（%1）"/>
      <w:lvlJc w:val="left"/>
    </w:lvl>
  </w:abstractNum>
  <w:abstractNum w:abstractNumId="11">
    <w:nsid w:val="CB8969ED"/>
    <w:multiLevelType w:val="singleLevel"/>
    <w:tmpl w:val="CB8969ED"/>
    <w:lvl w:ilvl="0" w:tentative="0">
      <w:start w:val="1"/>
      <w:numFmt w:val="decimal"/>
      <w:suff w:val="nothing"/>
      <w:lvlText w:val="（%1）"/>
      <w:lvlJc w:val="left"/>
    </w:lvl>
  </w:abstractNum>
  <w:abstractNum w:abstractNumId="12">
    <w:nsid w:val="CEBE3E7B"/>
    <w:multiLevelType w:val="singleLevel"/>
    <w:tmpl w:val="CEBE3E7B"/>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3">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14">
    <w:nsid w:val="D5325A16"/>
    <w:multiLevelType w:val="singleLevel"/>
    <w:tmpl w:val="D5325A16"/>
    <w:lvl w:ilvl="0" w:tentative="0">
      <w:start w:val="1"/>
      <w:numFmt w:val="decimal"/>
      <w:suff w:val="nothing"/>
      <w:lvlText w:val="4.1.%1 "/>
      <w:lvlJc w:val="left"/>
      <w:pPr>
        <w:tabs>
          <w:tab w:val="left" w:pos="0"/>
        </w:tabs>
        <w:ind w:left="0" w:firstLine="0"/>
      </w:pPr>
      <w:rPr>
        <w:rFonts w:hint="default" w:ascii="宋体" w:hAnsi="宋体" w:eastAsia="宋体" w:cs="宋体"/>
      </w:rPr>
    </w:lvl>
  </w:abstractNum>
  <w:abstractNum w:abstractNumId="15">
    <w:nsid w:val="DE701C3D"/>
    <w:multiLevelType w:val="singleLevel"/>
    <w:tmpl w:val="DE701C3D"/>
    <w:lvl w:ilvl="0" w:tentative="0">
      <w:start w:val="1"/>
      <w:numFmt w:val="decimal"/>
      <w:suff w:val="nothing"/>
      <w:lvlText w:val="%1 "/>
      <w:lvlJc w:val="left"/>
      <w:pPr>
        <w:tabs>
          <w:tab w:val="left" w:pos="0"/>
        </w:tabs>
        <w:ind w:left="0" w:firstLine="403"/>
      </w:pPr>
      <w:rPr>
        <w:rFonts w:hint="default" w:ascii="宋体" w:hAnsi="宋体" w:eastAsia="宋体" w:cs="宋体"/>
      </w:rPr>
    </w:lvl>
  </w:abstractNum>
  <w:abstractNum w:abstractNumId="16">
    <w:nsid w:val="E355388D"/>
    <w:multiLevelType w:val="singleLevel"/>
    <w:tmpl w:val="E355388D"/>
    <w:lvl w:ilvl="0" w:tentative="0">
      <w:start w:val="1"/>
      <w:numFmt w:val="decimal"/>
      <w:suff w:val="nothing"/>
      <w:lvlText w:val="2.4.1.%1 "/>
      <w:lvlJc w:val="left"/>
      <w:pPr>
        <w:tabs>
          <w:tab w:val="left" w:pos="0"/>
        </w:tabs>
        <w:ind w:left="0" w:firstLine="0"/>
      </w:pPr>
      <w:rPr>
        <w:rFonts w:hint="default" w:ascii="宋体" w:hAnsi="宋体" w:eastAsia="宋体" w:cs="宋体"/>
      </w:rPr>
    </w:lvl>
  </w:abstractNum>
  <w:abstractNum w:abstractNumId="17">
    <w:nsid w:val="E46CB2DF"/>
    <w:multiLevelType w:val="singleLevel"/>
    <w:tmpl w:val="E46CB2DF"/>
    <w:lvl w:ilvl="0" w:tentative="0">
      <w:start w:val="1"/>
      <w:numFmt w:val="decimal"/>
      <w:suff w:val="nothing"/>
      <w:lvlText w:val="%1 "/>
      <w:lvlJc w:val="left"/>
      <w:pPr>
        <w:ind w:left="0" w:firstLine="0"/>
      </w:pPr>
      <w:rPr>
        <w:rFonts w:hint="default"/>
      </w:rPr>
    </w:lvl>
  </w:abstractNum>
  <w:abstractNum w:abstractNumId="18">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19">
    <w:nsid w:val="E923A511"/>
    <w:multiLevelType w:val="singleLevel"/>
    <w:tmpl w:val="E923A511"/>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20">
    <w:nsid w:val="EB3C63DD"/>
    <w:multiLevelType w:val="singleLevel"/>
    <w:tmpl w:val="EB3C63DD"/>
    <w:lvl w:ilvl="0" w:tentative="0">
      <w:start w:val="6"/>
      <w:numFmt w:val="decimal"/>
      <w:suff w:val="nothing"/>
      <w:lvlText w:val="%1、"/>
      <w:lvlJc w:val="left"/>
    </w:lvl>
  </w:abstractNum>
  <w:abstractNum w:abstractNumId="21">
    <w:nsid w:val="EF9E2025"/>
    <w:multiLevelType w:val="singleLevel"/>
    <w:tmpl w:val="EF9E2025"/>
    <w:lvl w:ilvl="0" w:tentative="0">
      <w:start w:val="2"/>
      <w:numFmt w:val="decimal"/>
      <w:suff w:val="nothing"/>
      <w:lvlText w:val="%1、"/>
      <w:lvlJc w:val="left"/>
    </w:lvl>
  </w:abstractNum>
  <w:abstractNum w:abstractNumId="22">
    <w:nsid w:val="F38B82F3"/>
    <w:multiLevelType w:val="singleLevel"/>
    <w:tmpl w:val="F38B82F3"/>
    <w:lvl w:ilvl="0" w:tentative="0">
      <w:start w:val="1"/>
      <w:numFmt w:val="decimal"/>
      <w:suff w:val="nothing"/>
      <w:lvlText w:val="2.4.3.%1 "/>
      <w:lvlJc w:val="left"/>
      <w:pPr>
        <w:tabs>
          <w:tab w:val="left" w:pos="0"/>
        </w:tabs>
        <w:ind w:left="0" w:firstLine="0"/>
      </w:pPr>
      <w:rPr>
        <w:rFonts w:hint="default" w:ascii="宋体" w:hAnsi="宋体" w:eastAsia="宋体" w:cs="宋体"/>
      </w:rPr>
    </w:lvl>
  </w:abstractNum>
  <w:abstractNum w:abstractNumId="23">
    <w:nsid w:val="06660CF8"/>
    <w:multiLevelType w:val="singleLevel"/>
    <w:tmpl w:val="06660CF8"/>
    <w:lvl w:ilvl="0" w:tentative="0">
      <w:start w:val="1"/>
      <w:numFmt w:val="decimal"/>
      <w:suff w:val="nothing"/>
      <w:lvlText w:val="2.2.%1 "/>
      <w:lvlJc w:val="left"/>
      <w:pPr>
        <w:tabs>
          <w:tab w:val="left" w:pos="0"/>
        </w:tabs>
        <w:ind w:left="0" w:firstLine="403"/>
      </w:pPr>
      <w:rPr>
        <w:rFonts w:hint="default" w:ascii="宋体" w:hAnsi="宋体" w:eastAsia="宋体" w:cs="宋体"/>
      </w:rPr>
    </w:lvl>
  </w:abstractNum>
  <w:abstractNum w:abstractNumId="24">
    <w:nsid w:val="0743857A"/>
    <w:multiLevelType w:val="singleLevel"/>
    <w:tmpl w:val="0743857A"/>
    <w:lvl w:ilvl="0" w:tentative="0">
      <w:start w:val="1"/>
      <w:numFmt w:val="decimal"/>
      <w:suff w:val="nothing"/>
      <w:lvlText w:val="2.5.%1 "/>
      <w:lvlJc w:val="left"/>
      <w:pPr>
        <w:tabs>
          <w:tab w:val="left" w:pos="0"/>
        </w:tabs>
        <w:ind w:left="0" w:firstLine="0"/>
      </w:pPr>
      <w:rPr>
        <w:rFonts w:hint="default" w:ascii="宋体" w:hAnsi="宋体" w:eastAsia="宋体" w:cs="宋体"/>
      </w:rPr>
    </w:lvl>
  </w:abstractNum>
  <w:abstractNum w:abstractNumId="25">
    <w:nsid w:val="123B88D2"/>
    <w:multiLevelType w:val="singleLevel"/>
    <w:tmpl w:val="123B88D2"/>
    <w:lvl w:ilvl="0" w:tentative="0">
      <w:start w:val="1"/>
      <w:numFmt w:val="decimal"/>
      <w:suff w:val="nothing"/>
      <w:lvlText w:val="10.%1 "/>
      <w:lvlJc w:val="left"/>
      <w:pPr>
        <w:tabs>
          <w:tab w:val="left" w:pos="0"/>
        </w:tabs>
        <w:ind w:left="0" w:firstLine="0"/>
      </w:pPr>
      <w:rPr>
        <w:rFonts w:hint="default" w:ascii="宋体" w:hAnsi="宋体" w:eastAsia="宋体" w:cs="宋体"/>
      </w:rPr>
    </w:lvl>
  </w:abstractNum>
  <w:abstractNum w:abstractNumId="26">
    <w:nsid w:val="15D2A108"/>
    <w:multiLevelType w:val="singleLevel"/>
    <w:tmpl w:val="15D2A108"/>
    <w:lvl w:ilvl="0" w:tentative="0">
      <w:start w:val="1"/>
      <w:numFmt w:val="decimal"/>
      <w:suff w:val="nothing"/>
      <w:lvlText w:val="2.%1 "/>
      <w:lvlJc w:val="left"/>
      <w:pPr>
        <w:tabs>
          <w:tab w:val="left" w:pos="0"/>
        </w:tabs>
        <w:ind w:left="0" w:firstLine="403"/>
      </w:pPr>
      <w:rPr>
        <w:rFonts w:hint="default" w:ascii="宋体" w:hAnsi="宋体" w:eastAsia="宋体" w:cs="宋体"/>
      </w:rPr>
    </w:lvl>
  </w:abstractNum>
  <w:abstractNum w:abstractNumId="27">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28">
    <w:nsid w:val="1BFE92ED"/>
    <w:multiLevelType w:val="singleLevel"/>
    <w:tmpl w:val="1BFE92ED"/>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9">
    <w:nsid w:val="2B5A34F0"/>
    <w:multiLevelType w:val="singleLevel"/>
    <w:tmpl w:val="2B5A34F0"/>
    <w:lvl w:ilvl="0" w:tentative="0">
      <w:start w:val="1"/>
      <w:numFmt w:val="decimal"/>
      <w:suff w:val="nothing"/>
      <w:lvlText w:val="2.4.2.%1 "/>
      <w:lvlJc w:val="left"/>
      <w:pPr>
        <w:tabs>
          <w:tab w:val="left" w:pos="0"/>
        </w:tabs>
        <w:ind w:left="0" w:firstLine="0"/>
      </w:pPr>
      <w:rPr>
        <w:rFonts w:hint="default" w:ascii="宋体" w:hAnsi="宋体" w:eastAsia="宋体" w:cs="宋体"/>
      </w:rPr>
    </w:lvl>
  </w:abstractNum>
  <w:abstractNum w:abstractNumId="30">
    <w:nsid w:val="49CEFC57"/>
    <w:multiLevelType w:val="singleLevel"/>
    <w:tmpl w:val="49CEFC57"/>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31">
    <w:nsid w:val="49D604F6"/>
    <w:multiLevelType w:val="singleLevel"/>
    <w:tmpl w:val="49D604F6"/>
    <w:lvl w:ilvl="0" w:tentative="0">
      <w:start w:val="1"/>
      <w:numFmt w:val="decimal"/>
      <w:suff w:val="nothing"/>
      <w:lvlText w:val="2.2.2.%1 "/>
      <w:lvlJc w:val="left"/>
      <w:pPr>
        <w:tabs>
          <w:tab w:val="left" w:pos="0"/>
        </w:tabs>
        <w:ind w:left="0" w:firstLine="403"/>
      </w:pPr>
      <w:rPr>
        <w:rFonts w:hint="default" w:ascii="宋体" w:hAnsi="宋体" w:eastAsia="宋体" w:cs="宋体"/>
      </w:rPr>
    </w:lvl>
  </w:abstractNum>
  <w:abstractNum w:abstractNumId="32">
    <w:nsid w:val="51E6EE51"/>
    <w:multiLevelType w:val="singleLevel"/>
    <w:tmpl w:val="51E6EE51"/>
    <w:lvl w:ilvl="0" w:tentative="0">
      <w:start w:val="1"/>
      <w:numFmt w:val="decimal"/>
      <w:suff w:val="nothing"/>
      <w:lvlText w:val="（%1）"/>
      <w:lvlJc w:val="left"/>
    </w:lvl>
  </w:abstractNum>
  <w:abstractNum w:abstractNumId="33">
    <w:nsid w:val="5D9A8A00"/>
    <w:multiLevelType w:val="singleLevel"/>
    <w:tmpl w:val="5D9A8A00"/>
    <w:lvl w:ilvl="0" w:tentative="0">
      <w:start w:val="1"/>
      <w:numFmt w:val="decimal"/>
      <w:suff w:val="nothing"/>
      <w:lvlText w:val="2.2.4.%1 "/>
      <w:lvlJc w:val="left"/>
      <w:pPr>
        <w:tabs>
          <w:tab w:val="left" w:pos="0"/>
        </w:tabs>
        <w:ind w:left="0" w:firstLine="403"/>
      </w:pPr>
      <w:rPr>
        <w:rFonts w:hint="default" w:ascii="宋体" w:hAnsi="宋体" w:eastAsia="宋体" w:cs="宋体"/>
      </w:rPr>
    </w:lvl>
  </w:abstractNum>
  <w:abstractNum w:abstractNumId="34">
    <w:nsid w:val="64D798D5"/>
    <w:multiLevelType w:val="singleLevel"/>
    <w:tmpl w:val="64D798D5"/>
    <w:lvl w:ilvl="0" w:tentative="0">
      <w:start w:val="1"/>
      <w:numFmt w:val="decimal"/>
      <w:suff w:val="nothing"/>
      <w:lvlText w:val="2.4.%1 "/>
      <w:lvlJc w:val="left"/>
      <w:pPr>
        <w:tabs>
          <w:tab w:val="left" w:pos="0"/>
        </w:tabs>
        <w:ind w:left="0" w:firstLine="0"/>
      </w:pPr>
      <w:rPr>
        <w:rFonts w:hint="default" w:ascii="宋体" w:hAnsi="宋体" w:eastAsia="宋体" w:cs="宋体"/>
      </w:rPr>
    </w:lvl>
  </w:abstractNum>
  <w:abstractNum w:abstractNumId="35">
    <w:nsid w:val="680F363F"/>
    <w:multiLevelType w:val="singleLevel"/>
    <w:tmpl w:val="680F363F"/>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36">
    <w:nsid w:val="709F58C9"/>
    <w:multiLevelType w:val="singleLevel"/>
    <w:tmpl w:val="709F58C9"/>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37">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38">
    <w:nsid w:val="77ADAC53"/>
    <w:multiLevelType w:val="singleLevel"/>
    <w:tmpl w:val="77ADAC53"/>
    <w:lvl w:ilvl="0" w:tentative="0">
      <w:start w:val="1"/>
      <w:numFmt w:val="chineseCounting"/>
      <w:suff w:val="nothing"/>
      <w:lvlText w:val="第%1条 "/>
      <w:lvlJc w:val="left"/>
      <w:pPr>
        <w:tabs>
          <w:tab w:val="left" w:pos="0"/>
        </w:tabs>
        <w:ind w:left="0" w:firstLine="403"/>
      </w:pPr>
      <w:rPr>
        <w:rFonts w:hint="eastAsia" w:ascii="宋体" w:hAnsi="宋体" w:eastAsia="宋体" w:cs="宋体"/>
      </w:rPr>
    </w:lvl>
  </w:abstractNum>
  <w:abstractNum w:abstractNumId="39">
    <w:nsid w:val="7C38D4C6"/>
    <w:multiLevelType w:val="singleLevel"/>
    <w:tmpl w:val="7C38D4C6"/>
    <w:lvl w:ilvl="0" w:tentative="0">
      <w:start w:val="1"/>
      <w:numFmt w:val="chineseCounting"/>
      <w:suff w:val="nothing"/>
      <w:lvlText w:val="第%1条 "/>
      <w:lvlJc w:val="left"/>
      <w:pPr>
        <w:tabs>
          <w:tab w:val="left" w:pos="0"/>
        </w:tabs>
        <w:ind w:left="0" w:firstLine="403"/>
      </w:pPr>
      <w:rPr>
        <w:rFonts w:hint="eastAsia" w:ascii="宋体" w:hAnsi="宋体" w:eastAsia="宋体" w:cs="宋体"/>
      </w:rPr>
    </w:lvl>
  </w:abstractNum>
  <w:num w:numId="1">
    <w:abstractNumId w:val="17"/>
  </w:num>
  <w:num w:numId="2">
    <w:abstractNumId w:val="28"/>
  </w:num>
  <w:num w:numId="3">
    <w:abstractNumId w:val="35"/>
  </w:num>
  <w:num w:numId="4">
    <w:abstractNumId w:val="20"/>
  </w:num>
  <w:num w:numId="5">
    <w:abstractNumId w:val="13"/>
  </w:num>
  <w:num w:numId="6">
    <w:abstractNumId w:val="18"/>
  </w:num>
  <w:num w:numId="7">
    <w:abstractNumId w:val="37"/>
  </w:num>
  <w:num w:numId="8">
    <w:abstractNumId w:val="8"/>
  </w:num>
  <w:num w:numId="9">
    <w:abstractNumId w:val="12"/>
  </w:num>
  <w:num w:numId="10">
    <w:abstractNumId w:val="2"/>
  </w:num>
  <w:num w:numId="11">
    <w:abstractNumId w:val="30"/>
  </w:num>
  <w:num w:numId="12">
    <w:abstractNumId w:val="34"/>
  </w:num>
  <w:num w:numId="13">
    <w:abstractNumId w:val="16"/>
  </w:num>
  <w:num w:numId="14">
    <w:abstractNumId w:val="29"/>
  </w:num>
  <w:num w:numId="15">
    <w:abstractNumId w:val="22"/>
  </w:num>
  <w:num w:numId="16">
    <w:abstractNumId w:val="24"/>
  </w:num>
  <w:num w:numId="17">
    <w:abstractNumId w:val="19"/>
  </w:num>
  <w:num w:numId="18">
    <w:abstractNumId w:val="36"/>
  </w:num>
  <w:num w:numId="19">
    <w:abstractNumId w:val="14"/>
  </w:num>
  <w:num w:numId="20">
    <w:abstractNumId w:val="25"/>
  </w:num>
  <w:num w:numId="21">
    <w:abstractNumId w:val="0"/>
  </w:num>
  <w:num w:numId="22">
    <w:abstractNumId w:val="38"/>
  </w:num>
  <w:num w:numId="23">
    <w:abstractNumId w:val="11"/>
  </w:num>
  <w:num w:numId="24">
    <w:abstractNumId w:val="39"/>
  </w:num>
  <w:num w:numId="25">
    <w:abstractNumId w:val="32"/>
  </w:num>
  <w:num w:numId="26">
    <w:abstractNumId w:val="10"/>
  </w:num>
  <w:num w:numId="27">
    <w:abstractNumId w:val="9"/>
  </w:num>
  <w:num w:numId="28">
    <w:abstractNumId w:val="4"/>
  </w:num>
  <w:num w:numId="29">
    <w:abstractNumId w:val="26"/>
  </w:num>
  <w:num w:numId="30">
    <w:abstractNumId w:val="23"/>
  </w:num>
  <w:num w:numId="31">
    <w:abstractNumId w:val="3"/>
  </w:num>
  <w:num w:numId="32">
    <w:abstractNumId w:val="31"/>
  </w:num>
  <w:num w:numId="33">
    <w:abstractNumId w:val="6"/>
  </w:num>
  <w:num w:numId="34">
    <w:abstractNumId w:val="33"/>
  </w:num>
  <w:num w:numId="35">
    <w:abstractNumId w:val="15"/>
  </w:num>
  <w:num w:numId="36">
    <w:abstractNumId w:val="7"/>
  </w:num>
  <w:num w:numId="37">
    <w:abstractNumId w:val="5"/>
  </w:num>
  <w:num w:numId="38">
    <w:abstractNumId w:val="21"/>
  </w:num>
  <w:num w:numId="39">
    <w:abstractNumId w:val="27"/>
  </w:num>
  <w:num w:numId="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zliMjFmY2I5YWMxMGFjMzhkNjY4NTY4NjM0NTUifQ=="/>
  </w:docVars>
  <w:rsids>
    <w:rsidRoot w:val="008D6CE3"/>
    <w:rsid w:val="00074C15"/>
    <w:rsid w:val="00100B02"/>
    <w:rsid w:val="00272204"/>
    <w:rsid w:val="002A4EA7"/>
    <w:rsid w:val="002C6B2B"/>
    <w:rsid w:val="00333DE7"/>
    <w:rsid w:val="003352D3"/>
    <w:rsid w:val="003364F0"/>
    <w:rsid w:val="003C5A72"/>
    <w:rsid w:val="00432D8F"/>
    <w:rsid w:val="004921E0"/>
    <w:rsid w:val="005426B2"/>
    <w:rsid w:val="005817E4"/>
    <w:rsid w:val="005C2C97"/>
    <w:rsid w:val="00602165"/>
    <w:rsid w:val="00625089"/>
    <w:rsid w:val="00660330"/>
    <w:rsid w:val="0069298C"/>
    <w:rsid w:val="007F7C09"/>
    <w:rsid w:val="00887A53"/>
    <w:rsid w:val="008D6CE3"/>
    <w:rsid w:val="009C0858"/>
    <w:rsid w:val="009C35DD"/>
    <w:rsid w:val="00CF74BB"/>
    <w:rsid w:val="00D035DC"/>
    <w:rsid w:val="00FA6F75"/>
    <w:rsid w:val="08AC25CB"/>
    <w:rsid w:val="08EB4CA0"/>
    <w:rsid w:val="0C2E5A0A"/>
    <w:rsid w:val="103B3567"/>
    <w:rsid w:val="1081746A"/>
    <w:rsid w:val="10C01430"/>
    <w:rsid w:val="12B73F31"/>
    <w:rsid w:val="12F577EF"/>
    <w:rsid w:val="1AA73532"/>
    <w:rsid w:val="22CB65A9"/>
    <w:rsid w:val="235F5B27"/>
    <w:rsid w:val="23874ACA"/>
    <w:rsid w:val="2C3C6A18"/>
    <w:rsid w:val="34BE078B"/>
    <w:rsid w:val="36D220F3"/>
    <w:rsid w:val="38641404"/>
    <w:rsid w:val="3E032565"/>
    <w:rsid w:val="42013457"/>
    <w:rsid w:val="42905D75"/>
    <w:rsid w:val="441817D8"/>
    <w:rsid w:val="49F75575"/>
    <w:rsid w:val="4CD6671E"/>
    <w:rsid w:val="4ED415F3"/>
    <w:rsid w:val="5064216D"/>
    <w:rsid w:val="51B247F2"/>
    <w:rsid w:val="53A1532A"/>
    <w:rsid w:val="587A07F0"/>
    <w:rsid w:val="5CB76D04"/>
    <w:rsid w:val="5CC04DD3"/>
    <w:rsid w:val="5D5E4850"/>
    <w:rsid w:val="5DB92ABB"/>
    <w:rsid w:val="5DDF1F94"/>
    <w:rsid w:val="64380CD3"/>
    <w:rsid w:val="65B73862"/>
    <w:rsid w:val="68655118"/>
    <w:rsid w:val="69A25DCA"/>
    <w:rsid w:val="6A9D1296"/>
    <w:rsid w:val="6B4820C3"/>
    <w:rsid w:val="6DF45E6F"/>
    <w:rsid w:val="745752FA"/>
    <w:rsid w:val="7A692C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kern w:val="0"/>
      <w:sz w:val="21"/>
      <w:szCs w:val="20"/>
      <w:lang w:val="en-US" w:eastAsia="zh-CN" w:bidi="ar-SA"/>
    </w:rPr>
  </w:style>
  <w:style w:type="paragraph" w:styleId="5">
    <w:name w:val="heading 1"/>
    <w:basedOn w:val="1"/>
    <w:next w:val="1"/>
    <w:link w:val="38"/>
    <w:qFormat/>
    <w:uiPriority w:val="0"/>
    <w:pPr>
      <w:keepNext/>
      <w:keepLines/>
      <w:spacing w:before="340" w:after="330" w:line="578" w:lineRule="atLeast"/>
      <w:outlineLvl w:val="0"/>
    </w:pPr>
    <w:rPr>
      <w:b/>
      <w:kern w:val="44"/>
      <w:sz w:val="44"/>
    </w:rPr>
  </w:style>
  <w:style w:type="paragraph" w:styleId="6">
    <w:name w:val="heading 2"/>
    <w:basedOn w:val="1"/>
    <w:next w:val="1"/>
    <w:link w:val="39"/>
    <w:qFormat/>
    <w:uiPriority w:val="0"/>
    <w:pPr>
      <w:keepNext/>
      <w:keepLines/>
      <w:autoSpaceDE/>
      <w:autoSpaceDN/>
      <w:spacing w:before="260" w:after="260" w:line="416" w:lineRule="atLeast"/>
      <w:jc w:val="left"/>
      <w:outlineLvl w:val="1"/>
    </w:pPr>
    <w:rPr>
      <w:rFonts w:ascii="Arial" w:hAnsi="Arial" w:eastAsia="黑体"/>
      <w:b/>
      <w:spacing w:val="10"/>
      <w:sz w:val="32"/>
    </w:rPr>
  </w:style>
  <w:style w:type="paragraph" w:styleId="7">
    <w:name w:val="heading 3"/>
    <w:basedOn w:val="1"/>
    <w:next w:val="8"/>
    <w:link w:val="40"/>
    <w:qFormat/>
    <w:uiPriority w:val="0"/>
    <w:pPr>
      <w:keepNext/>
      <w:keepLines/>
      <w:spacing w:before="260" w:after="260" w:line="416" w:lineRule="atLeast"/>
      <w:outlineLvl w:val="2"/>
    </w:pPr>
    <w:rPr>
      <w:b/>
      <w:sz w:val="32"/>
    </w:rPr>
  </w:style>
  <w:style w:type="paragraph" w:styleId="9">
    <w:name w:val="heading 4"/>
    <w:basedOn w:val="1"/>
    <w:next w:val="10"/>
    <w:link w:val="41"/>
    <w:qFormat/>
    <w:uiPriority w:val="0"/>
    <w:pPr>
      <w:keepNext/>
      <w:keepLines/>
      <w:autoSpaceDE/>
      <w:autoSpaceDN/>
      <w:adjustRightInd/>
      <w:spacing w:before="120" w:after="120" w:line="240" w:lineRule="auto"/>
      <w:textAlignment w:val="auto"/>
      <w:outlineLvl w:val="3"/>
    </w:pPr>
    <w:rPr>
      <w:rFonts w:ascii="Arial" w:hAnsi="Arial"/>
      <w:kern w:val="2"/>
      <w:sz w:val="30"/>
    </w:rPr>
  </w:style>
  <w:style w:type="paragraph" w:styleId="11">
    <w:name w:val="heading 5"/>
    <w:basedOn w:val="1"/>
    <w:next w:val="10"/>
    <w:link w:val="42"/>
    <w:qFormat/>
    <w:uiPriority w:val="0"/>
    <w:pPr>
      <w:keepNext/>
      <w:keepLines/>
      <w:autoSpaceDE/>
      <w:autoSpaceDN/>
      <w:adjustRightInd/>
      <w:spacing w:before="120" w:after="120" w:line="240" w:lineRule="auto"/>
      <w:textAlignment w:val="auto"/>
      <w:outlineLvl w:val="4"/>
    </w:pPr>
    <w:rPr>
      <w:rFonts w:ascii="小标宋"/>
      <w:kern w:val="2"/>
      <w:sz w:val="24"/>
    </w:rPr>
  </w:style>
  <w:style w:type="paragraph" w:styleId="12">
    <w:name w:val="heading 6"/>
    <w:basedOn w:val="1"/>
    <w:next w:val="10"/>
    <w:link w:val="43"/>
    <w:qFormat/>
    <w:uiPriority w:val="0"/>
    <w:pPr>
      <w:keepNext/>
      <w:keepLines/>
      <w:autoSpaceDE/>
      <w:autoSpaceDN/>
      <w:adjustRightInd/>
      <w:spacing w:before="240" w:after="64" w:line="317" w:lineRule="auto"/>
      <w:textAlignment w:val="auto"/>
      <w:outlineLvl w:val="5"/>
    </w:pPr>
    <w:rPr>
      <w:rFonts w:ascii="Arial" w:hAnsi="Arial" w:eastAsia="黑体"/>
      <w:kern w:val="2"/>
      <w:sz w:val="24"/>
    </w:rPr>
  </w:style>
  <w:style w:type="paragraph" w:styleId="13">
    <w:name w:val="heading 7"/>
    <w:basedOn w:val="1"/>
    <w:next w:val="10"/>
    <w:link w:val="44"/>
    <w:qFormat/>
    <w:uiPriority w:val="0"/>
    <w:pPr>
      <w:keepNext/>
      <w:keepLines/>
      <w:autoSpaceDE/>
      <w:autoSpaceDN/>
      <w:adjustRightInd/>
      <w:spacing w:before="240" w:after="64" w:line="317" w:lineRule="auto"/>
      <w:textAlignment w:val="auto"/>
      <w:outlineLvl w:val="6"/>
    </w:pPr>
    <w:rPr>
      <w:rFonts w:ascii="宋体"/>
      <w:kern w:val="2"/>
      <w:sz w:val="24"/>
    </w:rPr>
  </w:style>
  <w:style w:type="paragraph" w:styleId="14">
    <w:name w:val="heading 8"/>
    <w:basedOn w:val="1"/>
    <w:next w:val="10"/>
    <w:link w:val="45"/>
    <w:qFormat/>
    <w:uiPriority w:val="0"/>
    <w:pPr>
      <w:keepNext/>
      <w:keepLines/>
      <w:autoSpaceDE/>
      <w:autoSpaceDN/>
      <w:adjustRightInd/>
      <w:spacing w:before="240" w:after="64" w:line="317" w:lineRule="auto"/>
      <w:textAlignment w:val="auto"/>
      <w:outlineLvl w:val="7"/>
    </w:pPr>
    <w:rPr>
      <w:rFonts w:ascii="Arial" w:hAnsi="Arial" w:eastAsia="黑体"/>
      <w:b/>
      <w:kern w:val="2"/>
      <w:sz w:val="24"/>
    </w:rPr>
  </w:style>
  <w:style w:type="paragraph" w:styleId="15">
    <w:name w:val="heading 9"/>
    <w:basedOn w:val="1"/>
    <w:next w:val="10"/>
    <w:link w:val="46"/>
    <w:qFormat/>
    <w:uiPriority w:val="0"/>
    <w:pPr>
      <w:keepNext/>
      <w:keepLines/>
      <w:autoSpaceDE/>
      <w:autoSpaceDN/>
      <w:adjustRightInd/>
      <w:spacing w:before="240" w:after="64" w:line="317" w:lineRule="auto"/>
      <w:textAlignment w:val="auto"/>
      <w:outlineLvl w:val="8"/>
    </w:pPr>
    <w:rPr>
      <w:rFonts w:ascii="Arial" w:hAnsi="Arial" w:eastAsia="黑体"/>
      <w:b/>
      <w:kern w:val="2"/>
      <w:sz w:val="24"/>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link w:val="50"/>
    <w:qFormat/>
    <w:uiPriority w:val="0"/>
    <w:pPr>
      <w:autoSpaceDE/>
      <w:autoSpaceDN/>
      <w:spacing w:line="360" w:lineRule="atLeast"/>
      <w:ind w:firstLine="480"/>
      <w:jc w:val="left"/>
    </w:pPr>
    <w:rPr>
      <w:sz w:val="24"/>
    </w:rPr>
  </w:style>
  <w:style w:type="paragraph" w:styleId="4">
    <w:name w:val="envelope return"/>
    <w:basedOn w:val="1"/>
    <w:qFormat/>
    <w:uiPriority w:val="0"/>
    <w:rPr>
      <w:rFonts w:ascii="Arial" w:hAnsi="Arial" w:cs="Arial"/>
    </w:rPr>
  </w:style>
  <w:style w:type="paragraph" w:styleId="8">
    <w:name w:val="Body Text"/>
    <w:basedOn w:val="1"/>
    <w:link w:val="47"/>
    <w:qFormat/>
    <w:uiPriority w:val="0"/>
    <w:pPr>
      <w:spacing w:line="480" w:lineRule="atLeast"/>
      <w:ind w:right="238"/>
      <w:jc w:val="left"/>
    </w:pPr>
    <w:rPr>
      <w:rFonts w:ascii="仿宋_GB2312" w:eastAsia="仿宋_GB2312"/>
      <w:sz w:val="28"/>
    </w:rPr>
  </w:style>
  <w:style w:type="paragraph" w:styleId="10">
    <w:name w:val="Normal Indent"/>
    <w:basedOn w:val="1"/>
    <w:qFormat/>
    <w:uiPriority w:val="0"/>
    <w:pPr>
      <w:ind w:firstLine="420"/>
    </w:pPr>
  </w:style>
  <w:style w:type="paragraph" w:styleId="16">
    <w:name w:val="Document Map"/>
    <w:basedOn w:val="1"/>
    <w:link w:val="48"/>
    <w:qFormat/>
    <w:uiPriority w:val="0"/>
    <w:pPr>
      <w:shd w:val="clear" w:color="auto" w:fill="000080"/>
    </w:pPr>
  </w:style>
  <w:style w:type="paragraph" w:styleId="17">
    <w:name w:val="annotation text"/>
    <w:basedOn w:val="1"/>
    <w:next w:val="18"/>
    <w:link w:val="49"/>
    <w:qFormat/>
    <w:uiPriority w:val="0"/>
    <w:pPr>
      <w:jc w:val="left"/>
    </w:pPr>
  </w:style>
  <w:style w:type="paragraph" w:styleId="18">
    <w:name w:val="Balloon Text"/>
    <w:basedOn w:val="1"/>
    <w:link w:val="54"/>
    <w:qFormat/>
    <w:uiPriority w:val="0"/>
    <w:rPr>
      <w:sz w:val="18"/>
      <w:szCs w:val="18"/>
    </w:rPr>
  </w:style>
  <w:style w:type="paragraph" w:styleId="19">
    <w:name w:val="toc 5"/>
    <w:basedOn w:val="1"/>
    <w:next w:val="1"/>
    <w:qFormat/>
    <w:uiPriority w:val="0"/>
    <w:pPr>
      <w:autoSpaceDE/>
      <w:autoSpaceDN/>
      <w:spacing w:line="360" w:lineRule="atLeast"/>
      <w:ind w:left="1680"/>
      <w:jc w:val="left"/>
    </w:pPr>
    <w:rPr>
      <w:sz w:val="24"/>
    </w:rPr>
  </w:style>
  <w:style w:type="paragraph" w:styleId="20">
    <w:name w:val="toc 3"/>
    <w:basedOn w:val="1"/>
    <w:next w:val="1"/>
    <w:qFormat/>
    <w:uiPriority w:val="0"/>
    <w:pPr>
      <w:tabs>
        <w:tab w:val="left" w:pos="1260"/>
        <w:tab w:val="left" w:pos="1680"/>
        <w:tab w:val="right" w:leader="dot" w:pos="8040"/>
      </w:tabs>
      <w:autoSpaceDE/>
      <w:autoSpaceDN/>
      <w:spacing w:after="120" w:line="360" w:lineRule="auto"/>
      <w:ind w:left="839" w:hanging="839"/>
      <w:jc w:val="left"/>
    </w:pPr>
    <w:rPr>
      <w:b/>
      <w:sz w:val="24"/>
    </w:rPr>
  </w:style>
  <w:style w:type="paragraph" w:styleId="21">
    <w:name w:val="Plain Text"/>
    <w:basedOn w:val="1"/>
    <w:link w:val="51"/>
    <w:qFormat/>
    <w:uiPriority w:val="0"/>
    <w:pPr>
      <w:autoSpaceDE/>
      <w:autoSpaceDN/>
      <w:adjustRightInd/>
      <w:spacing w:line="240" w:lineRule="auto"/>
      <w:textAlignment w:val="auto"/>
    </w:pPr>
    <w:rPr>
      <w:rFonts w:ascii="宋体" w:hAnsi="Courier New"/>
      <w:kern w:val="2"/>
    </w:rPr>
  </w:style>
  <w:style w:type="paragraph" w:styleId="22">
    <w:name w:val="Date"/>
    <w:basedOn w:val="1"/>
    <w:next w:val="1"/>
    <w:link w:val="52"/>
    <w:qFormat/>
    <w:uiPriority w:val="0"/>
    <w:pPr>
      <w:jc w:val="right"/>
    </w:pPr>
    <w:rPr>
      <w:sz w:val="28"/>
    </w:rPr>
  </w:style>
  <w:style w:type="paragraph" w:styleId="23">
    <w:name w:val="Body Text Indent 2"/>
    <w:basedOn w:val="1"/>
    <w:link w:val="53"/>
    <w:qFormat/>
    <w:uiPriority w:val="0"/>
    <w:pPr>
      <w:autoSpaceDE/>
      <w:autoSpaceDN/>
      <w:spacing w:line="360" w:lineRule="auto"/>
      <w:ind w:firstLine="425"/>
      <w:jc w:val="left"/>
    </w:pPr>
    <w:rPr>
      <w:sz w:val="24"/>
    </w:rPr>
  </w:style>
  <w:style w:type="paragraph" w:styleId="24">
    <w:name w:val="footer"/>
    <w:basedOn w:val="1"/>
    <w:link w:val="37"/>
    <w:unhideWhenUsed/>
    <w:qFormat/>
    <w:uiPriority w:val="0"/>
    <w:pPr>
      <w:tabs>
        <w:tab w:val="center" w:pos="4153"/>
        <w:tab w:val="right" w:pos="8306"/>
      </w:tabs>
      <w:snapToGrid w:val="0"/>
      <w:jc w:val="left"/>
    </w:pPr>
    <w:rPr>
      <w:sz w:val="18"/>
      <w:szCs w:val="18"/>
    </w:rPr>
  </w:style>
  <w:style w:type="paragraph" w:styleId="25">
    <w:name w:val="header"/>
    <w:basedOn w:val="1"/>
    <w:link w:val="36"/>
    <w:unhideWhenUsed/>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0"/>
    <w:pPr>
      <w:autoSpaceDE/>
      <w:autoSpaceDN/>
      <w:spacing w:after="120" w:line="240" w:lineRule="auto"/>
      <w:jc w:val="left"/>
    </w:pPr>
    <w:rPr>
      <w:sz w:val="24"/>
    </w:rPr>
  </w:style>
  <w:style w:type="paragraph" w:styleId="27">
    <w:name w:val="toc 2"/>
    <w:basedOn w:val="1"/>
    <w:next w:val="1"/>
    <w:qFormat/>
    <w:uiPriority w:val="0"/>
    <w:pPr>
      <w:ind w:left="420" w:leftChars="200"/>
    </w:pPr>
  </w:style>
  <w:style w:type="paragraph" w:styleId="28">
    <w:name w:val="Body Text 2"/>
    <w:basedOn w:val="1"/>
    <w:link w:val="55"/>
    <w:qFormat/>
    <w:uiPriority w:val="0"/>
    <w:pPr>
      <w:spacing w:after="120" w:line="480" w:lineRule="auto"/>
    </w:pPr>
  </w:style>
  <w:style w:type="paragraph" w:styleId="29">
    <w:name w:val="Normal (Web)"/>
    <w:basedOn w:val="1"/>
    <w:qFormat/>
    <w:uiPriority w:val="0"/>
    <w:pPr>
      <w:spacing w:before="100" w:beforeAutospacing="1" w:after="100" w:afterAutospacing="1"/>
      <w:jc w:val="left"/>
    </w:pPr>
    <w:rPr>
      <w:sz w:val="24"/>
    </w:rPr>
  </w:style>
  <w:style w:type="table" w:styleId="31">
    <w:name w:val="Table Grid"/>
    <w:basedOn w:val="3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qFormat/>
    <w:uiPriority w:val="0"/>
    <w:rPr>
      <w:b/>
    </w:rPr>
  </w:style>
  <w:style w:type="character" w:styleId="34">
    <w:name w:val="page number"/>
    <w:qFormat/>
    <w:uiPriority w:val="0"/>
    <w:rPr>
      <w:sz w:val="20"/>
    </w:rPr>
  </w:style>
  <w:style w:type="character" w:styleId="35">
    <w:name w:val="Hyperlink"/>
    <w:qFormat/>
    <w:uiPriority w:val="0"/>
    <w:rPr>
      <w:color w:val="0000FF"/>
      <w:u w:val="single"/>
    </w:rPr>
  </w:style>
  <w:style w:type="character" w:customStyle="1" w:styleId="36">
    <w:name w:val="页眉 字符"/>
    <w:basedOn w:val="32"/>
    <w:link w:val="25"/>
    <w:qFormat/>
    <w:uiPriority w:val="0"/>
    <w:rPr>
      <w:sz w:val="18"/>
      <w:szCs w:val="18"/>
    </w:rPr>
  </w:style>
  <w:style w:type="character" w:customStyle="1" w:styleId="37">
    <w:name w:val="页脚 字符"/>
    <w:basedOn w:val="32"/>
    <w:link w:val="24"/>
    <w:qFormat/>
    <w:uiPriority w:val="0"/>
    <w:rPr>
      <w:sz w:val="18"/>
      <w:szCs w:val="18"/>
    </w:rPr>
  </w:style>
  <w:style w:type="character" w:customStyle="1" w:styleId="38">
    <w:name w:val="标题 1 字符"/>
    <w:basedOn w:val="32"/>
    <w:link w:val="5"/>
    <w:qFormat/>
    <w:uiPriority w:val="0"/>
    <w:rPr>
      <w:rFonts w:ascii="Times New Roman" w:hAnsi="Times New Roman" w:eastAsia="宋体" w:cs="Times New Roman"/>
      <w:b/>
      <w:kern w:val="44"/>
      <w:sz w:val="44"/>
      <w:szCs w:val="20"/>
    </w:rPr>
  </w:style>
  <w:style w:type="character" w:customStyle="1" w:styleId="39">
    <w:name w:val="标题 2 字符"/>
    <w:basedOn w:val="32"/>
    <w:link w:val="6"/>
    <w:qFormat/>
    <w:uiPriority w:val="0"/>
    <w:rPr>
      <w:rFonts w:ascii="Arial" w:hAnsi="Arial" w:eastAsia="黑体" w:cs="Times New Roman"/>
      <w:b/>
      <w:spacing w:val="10"/>
      <w:kern w:val="0"/>
      <w:sz w:val="32"/>
      <w:szCs w:val="20"/>
    </w:rPr>
  </w:style>
  <w:style w:type="character" w:customStyle="1" w:styleId="40">
    <w:name w:val="标题 3 字符"/>
    <w:basedOn w:val="32"/>
    <w:link w:val="7"/>
    <w:qFormat/>
    <w:uiPriority w:val="0"/>
    <w:rPr>
      <w:rFonts w:ascii="Times New Roman" w:hAnsi="Times New Roman" w:eastAsia="宋体" w:cs="Times New Roman"/>
      <w:b/>
      <w:kern w:val="0"/>
      <w:sz w:val="32"/>
      <w:szCs w:val="20"/>
    </w:rPr>
  </w:style>
  <w:style w:type="character" w:customStyle="1" w:styleId="41">
    <w:name w:val="标题 4 字符"/>
    <w:basedOn w:val="32"/>
    <w:link w:val="9"/>
    <w:qFormat/>
    <w:uiPriority w:val="0"/>
    <w:rPr>
      <w:rFonts w:ascii="Arial" w:hAnsi="Arial" w:eastAsia="宋体" w:cs="Times New Roman"/>
      <w:sz w:val="30"/>
      <w:szCs w:val="20"/>
    </w:rPr>
  </w:style>
  <w:style w:type="character" w:customStyle="1" w:styleId="42">
    <w:name w:val="标题 5 字符"/>
    <w:basedOn w:val="32"/>
    <w:link w:val="11"/>
    <w:qFormat/>
    <w:uiPriority w:val="0"/>
    <w:rPr>
      <w:rFonts w:ascii="小标宋" w:hAnsi="Times New Roman" w:eastAsia="宋体" w:cs="Times New Roman"/>
      <w:sz w:val="24"/>
      <w:szCs w:val="20"/>
    </w:rPr>
  </w:style>
  <w:style w:type="character" w:customStyle="1" w:styleId="43">
    <w:name w:val="标题 6 字符"/>
    <w:basedOn w:val="32"/>
    <w:link w:val="12"/>
    <w:qFormat/>
    <w:uiPriority w:val="0"/>
    <w:rPr>
      <w:rFonts w:ascii="Arial" w:hAnsi="Arial" w:eastAsia="黑体" w:cs="Times New Roman"/>
      <w:sz w:val="24"/>
      <w:szCs w:val="20"/>
    </w:rPr>
  </w:style>
  <w:style w:type="character" w:customStyle="1" w:styleId="44">
    <w:name w:val="标题 7 字符"/>
    <w:basedOn w:val="32"/>
    <w:link w:val="13"/>
    <w:qFormat/>
    <w:uiPriority w:val="0"/>
    <w:rPr>
      <w:rFonts w:ascii="宋体" w:hAnsi="Times New Roman" w:eastAsia="宋体" w:cs="Times New Roman"/>
      <w:sz w:val="24"/>
      <w:szCs w:val="20"/>
    </w:rPr>
  </w:style>
  <w:style w:type="character" w:customStyle="1" w:styleId="45">
    <w:name w:val="标题 8 字符"/>
    <w:basedOn w:val="32"/>
    <w:link w:val="14"/>
    <w:qFormat/>
    <w:uiPriority w:val="0"/>
    <w:rPr>
      <w:rFonts w:ascii="Arial" w:hAnsi="Arial" w:eastAsia="黑体" w:cs="Times New Roman"/>
      <w:b/>
      <w:sz w:val="24"/>
      <w:szCs w:val="20"/>
    </w:rPr>
  </w:style>
  <w:style w:type="character" w:customStyle="1" w:styleId="46">
    <w:name w:val="标题 9 字符"/>
    <w:basedOn w:val="32"/>
    <w:link w:val="15"/>
    <w:qFormat/>
    <w:uiPriority w:val="0"/>
    <w:rPr>
      <w:rFonts w:ascii="Arial" w:hAnsi="Arial" w:eastAsia="黑体" w:cs="Times New Roman"/>
      <w:b/>
      <w:sz w:val="24"/>
      <w:szCs w:val="20"/>
    </w:rPr>
  </w:style>
  <w:style w:type="character" w:customStyle="1" w:styleId="47">
    <w:name w:val="正文文本 字符"/>
    <w:basedOn w:val="32"/>
    <w:link w:val="8"/>
    <w:qFormat/>
    <w:uiPriority w:val="0"/>
    <w:rPr>
      <w:rFonts w:ascii="仿宋_GB2312" w:hAnsi="Times New Roman" w:eastAsia="仿宋_GB2312" w:cs="Times New Roman"/>
      <w:kern w:val="0"/>
      <w:sz w:val="28"/>
      <w:szCs w:val="20"/>
    </w:rPr>
  </w:style>
  <w:style w:type="character" w:customStyle="1" w:styleId="48">
    <w:name w:val="文档结构图 字符"/>
    <w:basedOn w:val="32"/>
    <w:link w:val="16"/>
    <w:qFormat/>
    <w:uiPriority w:val="0"/>
    <w:rPr>
      <w:rFonts w:ascii="Times New Roman" w:hAnsi="Times New Roman" w:eastAsia="宋体" w:cs="Times New Roman"/>
      <w:kern w:val="0"/>
      <w:szCs w:val="20"/>
      <w:shd w:val="clear" w:color="auto" w:fill="000080"/>
    </w:rPr>
  </w:style>
  <w:style w:type="character" w:customStyle="1" w:styleId="49">
    <w:name w:val="批注文字 字符"/>
    <w:basedOn w:val="32"/>
    <w:link w:val="17"/>
    <w:qFormat/>
    <w:uiPriority w:val="0"/>
    <w:rPr>
      <w:rFonts w:ascii="Times New Roman" w:hAnsi="Times New Roman" w:eastAsia="宋体" w:cs="Times New Roman"/>
      <w:kern w:val="0"/>
      <w:szCs w:val="20"/>
    </w:rPr>
  </w:style>
  <w:style w:type="character" w:customStyle="1" w:styleId="50">
    <w:name w:val="正文文本缩进 字符"/>
    <w:basedOn w:val="32"/>
    <w:link w:val="3"/>
    <w:qFormat/>
    <w:uiPriority w:val="0"/>
    <w:rPr>
      <w:rFonts w:ascii="Times New Roman" w:hAnsi="Times New Roman" w:eastAsia="宋体" w:cs="Times New Roman"/>
      <w:kern w:val="0"/>
      <w:sz w:val="24"/>
      <w:szCs w:val="20"/>
    </w:rPr>
  </w:style>
  <w:style w:type="character" w:customStyle="1" w:styleId="51">
    <w:name w:val="纯文本 字符"/>
    <w:basedOn w:val="32"/>
    <w:link w:val="21"/>
    <w:qFormat/>
    <w:uiPriority w:val="0"/>
    <w:rPr>
      <w:rFonts w:ascii="宋体" w:hAnsi="Courier New" w:eastAsia="宋体" w:cs="Times New Roman"/>
      <w:szCs w:val="20"/>
    </w:rPr>
  </w:style>
  <w:style w:type="character" w:customStyle="1" w:styleId="52">
    <w:name w:val="日期 字符"/>
    <w:basedOn w:val="32"/>
    <w:link w:val="22"/>
    <w:qFormat/>
    <w:uiPriority w:val="0"/>
    <w:rPr>
      <w:rFonts w:ascii="Times New Roman" w:hAnsi="Times New Roman" w:eastAsia="宋体" w:cs="Times New Roman"/>
      <w:kern w:val="0"/>
      <w:sz w:val="28"/>
      <w:szCs w:val="20"/>
    </w:rPr>
  </w:style>
  <w:style w:type="character" w:customStyle="1" w:styleId="53">
    <w:name w:val="正文文本缩进 2 字符"/>
    <w:basedOn w:val="32"/>
    <w:link w:val="23"/>
    <w:qFormat/>
    <w:uiPriority w:val="0"/>
    <w:rPr>
      <w:rFonts w:ascii="Times New Roman" w:hAnsi="Times New Roman" w:eastAsia="宋体" w:cs="Times New Roman"/>
      <w:kern w:val="0"/>
      <w:sz w:val="24"/>
      <w:szCs w:val="20"/>
    </w:rPr>
  </w:style>
  <w:style w:type="character" w:customStyle="1" w:styleId="54">
    <w:name w:val="批注框文本 字符"/>
    <w:basedOn w:val="32"/>
    <w:link w:val="18"/>
    <w:qFormat/>
    <w:uiPriority w:val="0"/>
    <w:rPr>
      <w:rFonts w:ascii="Times New Roman" w:hAnsi="Times New Roman" w:eastAsia="宋体" w:cs="Times New Roman"/>
      <w:kern w:val="0"/>
      <w:sz w:val="18"/>
      <w:szCs w:val="18"/>
    </w:rPr>
  </w:style>
  <w:style w:type="character" w:customStyle="1" w:styleId="55">
    <w:name w:val="正文文本 2 字符"/>
    <w:basedOn w:val="32"/>
    <w:link w:val="28"/>
    <w:qFormat/>
    <w:uiPriority w:val="0"/>
    <w:rPr>
      <w:rFonts w:ascii="Times New Roman" w:hAnsi="Times New Roman" w:eastAsia="宋体" w:cs="Times New Roman"/>
      <w:kern w:val="0"/>
      <w:szCs w:val="20"/>
    </w:rPr>
  </w:style>
  <w:style w:type="character" w:customStyle="1" w:styleId="56">
    <w:name w:val="样式2 Char"/>
    <w:qFormat/>
    <w:uiPriority w:val="0"/>
    <w:rPr>
      <w:rFonts w:eastAsia="宋体"/>
      <w:sz w:val="24"/>
      <w:lang w:val="en-US" w:eastAsia="zh-CN" w:bidi="ar-SA"/>
    </w:rPr>
  </w:style>
  <w:style w:type="character" w:customStyle="1" w:styleId="57">
    <w:name w:val="样式2 Char1"/>
    <w:link w:val="58"/>
    <w:qFormat/>
    <w:uiPriority w:val="0"/>
    <w:rPr>
      <w:rFonts w:eastAsia="宋体"/>
      <w:sz w:val="24"/>
    </w:rPr>
  </w:style>
  <w:style w:type="paragraph" w:customStyle="1" w:styleId="58">
    <w:name w:val="样式2"/>
    <w:basedOn w:val="1"/>
    <w:link w:val="57"/>
    <w:qFormat/>
    <w:uiPriority w:val="0"/>
    <w:pPr>
      <w:autoSpaceDE/>
      <w:autoSpaceDN/>
      <w:spacing w:line="410" w:lineRule="atLeast"/>
      <w:jc w:val="left"/>
    </w:pPr>
    <w:rPr>
      <w:rFonts w:asciiTheme="minorHAnsi" w:hAnsiTheme="minorHAnsi" w:cstheme="minorBidi"/>
      <w:kern w:val="2"/>
      <w:sz w:val="24"/>
      <w:szCs w:val="22"/>
    </w:rPr>
  </w:style>
  <w:style w:type="paragraph" w:customStyle="1" w:styleId="59">
    <w:name w:val="_Style 10"/>
    <w:basedOn w:val="1"/>
    <w:qFormat/>
    <w:uiPriority w:val="34"/>
    <w:pPr>
      <w:ind w:firstLine="420" w:firstLineChars="200"/>
    </w:pPr>
    <w:rPr>
      <w:szCs w:val="24"/>
    </w:rPr>
  </w:style>
  <w:style w:type="paragraph" w:customStyle="1" w:styleId="60">
    <w:name w:val="标题3"/>
    <w:basedOn w:val="7"/>
    <w:qFormat/>
    <w:uiPriority w:val="0"/>
    <w:pPr>
      <w:keepLines w:val="0"/>
      <w:tabs>
        <w:tab w:val="left" w:pos="840"/>
      </w:tabs>
      <w:spacing w:before="0" w:after="0" w:line="360" w:lineRule="auto"/>
    </w:pPr>
    <w:rPr>
      <w:rFonts w:ascii="宋体"/>
      <w:b w:val="0"/>
      <w:color w:val="000000"/>
      <w:sz w:val="24"/>
    </w:rPr>
  </w:style>
  <w:style w:type="paragraph" w:customStyle="1" w:styleId="61">
    <w:name w:val="用户标题1"/>
    <w:basedOn w:val="62"/>
    <w:qFormat/>
    <w:uiPriority w:val="0"/>
    <w:rPr>
      <w:b/>
      <w:bCs/>
    </w:rPr>
  </w:style>
  <w:style w:type="paragraph" w:customStyle="1" w:styleId="62">
    <w:name w:val="用户正文1"/>
    <w:qFormat/>
    <w:uiPriority w:val="0"/>
    <w:pPr>
      <w:spacing w:line="360" w:lineRule="auto"/>
      <w:ind w:firstLine="573"/>
      <w:jc w:val="both"/>
      <w:textAlignment w:val="center"/>
    </w:pPr>
    <w:rPr>
      <w:rFonts w:ascii="Times New Roman" w:hAnsi="Times New Roman" w:eastAsia="宋体" w:cs="Times New Roman"/>
      <w:kern w:val="0"/>
      <w:sz w:val="30"/>
      <w:szCs w:val="30"/>
      <w:lang w:val="en-US" w:eastAsia="zh-CN" w:bidi="ar-SA"/>
    </w:rPr>
  </w:style>
  <w:style w:type="paragraph" w:customStyle="1" w:styleId="63">
    <w:name w:val="列出段落1"/>
    <w:basedOn w:val="1"/>
    <w:qFormat/>
    <w:uiPriority w:val="99"/>
    <w:pPr>
      <w:ind w:firstLine="420" w:firstLineChars="200"/>
    </w:pPr>
  </w:style>
  <w:style w:type="paragraph" w:customStyle="1" w:styleId="64">
    <w:name w:val="标题1 Char Char Char"/>
    <w:basedOn w:val="5"/>
    <w:qFormat/>
    <w:uiPriority w:val="0"/>
    <w:pPr>
      <w:tabs>
        <w:tab w:val="center" w:pos="4512"/>
        <w:tab w:val="center" w:pos="4606"/>
      </w:tabs>
      <w:snapToGrid w:val="0"/>
      <w:spacing w:before="0" w:after="120" w:afterLines="50" w:line="360" w:lineRule="auto"/>
    </w:pPr>
    <w:rPr>
      <w:rFonts w:ascii="宋体" w:hAnsi="宋体"/>
      <w:sz w:val="30"/>
      <w:szCs w:val="30"/>
    </w:rPr>
  </w:style>
  <w:style w:type="paragraph" w:customStyle="1" w:styleId="65">
    <w:name w:val="样式3"/>
    <w:basedOn w:val="21"/>
    <w:qFormat/>
    <w:uiPriority w:val="0"/>
    <w:pPr>
      <w:spacing w:line="0" w:lineRule="atLeast"/>
      <w:outlineLvl w:val="0"/>
    </w:pPr>
    <w:rPr>
      <w:sz w:val="28"/>
    </w:rPr>
  </w:style>
  <w:style w:type="paragraph" w:customStyle="1" w:styleId="66">
    <w:name w:val="标题4"/>
    <w:basedOn w:val="9"/>
    <w:qFormat/>
    <w:uiPriority w:val="0"/>
    <w:pPr>
      <w:keepLines w:val="0"/>
      <w:spacing w:before="0" w:after="0" w:line="360" w:lineRule="auto"/>
      <w:ind w:firstLine="360" w:firstLineChars="150"/>
    </w:pPr>
    <w:rPr>
      <w:b/>
      <w:sz w:val="24"/>
      <w:szCs w:val="24"/>
    </w:rPr>
  </w:style>
  <w:style w:type="paragraph" w:customStyle="1" w:styleId="67">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68">
    <w:name w:val="标题 2 居中"/>
    <w:basedOn w:val="6"/>
    <w:qFormat/>
    <w:uiPriority w:val="0"/>
    <w:pPr>
      <w:jc w:val="center"/>
    </w:pPr>
    <w:rPr>
      <w:rFonts w:ascii="宋体" w:hAnsi="宋体"/>
    </w:rPr>
  </w:style>
  <w:style w:type="paragraph" w:customStyle="1" w:styleId="69">
    <w:name w:val="表格居中"/>
    <w:basedOn w:val="1"/>
    <w:qFormat/>
    <w:uiPriority w:val="0"/>
    <w:pPr>
      <w:autoSpaceDE/>
      <w:autoSpaceDN/>
      <w:adjustRightInd/>
      <w:snapToGrid w:val="0"/>
      <w:spacing w:line="240" w:lineRule="auto"/>
      <w:jc w:val="center"/>
      <w:textAlignment w:val="auto"/>
    </w:pPr>
    <w:rPr>
      <w:kern w:val="2"/>
    </w:rPr>
  </w:style>
  <w:style w:type="paragraph" w:customStyle="1" w:styleId="70">
    <w:name w:val="正文1"/>
    <w:basedOn w:val="1"/>
    <w:qFormat/>
    <w:uiPriority w:val="0"/>
    <w:pPr>
      <w:autoSpaceDE/>
      <w:autoSpaceDN/>
      <w:spacing w:line="360" w:lineRule="atLeast"/>
      <w:jc w:val="left"/>
    </w:pPr>
    <w:rPr>
      <w:rFonts w:ascii="宋体"/>
      <w:sz w:val="24"/>
    </w:rPr>
  </w:style>
  <w:style w:type="paragraph" w:customStyle="1" w:styleId="71">
    <w:name w:val="正文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72">
    <w:name w:val="No Spacing"/>
    <w:qFormat/>
    <w:uiPriority w:val="1"/>
    <w:pPr>
      <w:widowControl w:val="0"/>
      <w:autoSpaceDE w:val="0"/>
      <w:autoSpaceDN w:val="0"/>
      <w:adjustRightInd w:val="0"/>
      <w:jc w:val="both"/>
      <w:textAlignment w:val="baseline"/>
    </w:pPr>
    <w:rPr>
      <w:rFonts w:ascii="Times New Roman" w:hAnsi="Times New Roman" w:eastAsia="宋体" w:cs="Times New Roman"/>
      <w:kern w:val="0"/>
      <w:sz w:val="21"/>
      <w:szCs w:val="20"/>
      <w:lang w:val="en-US" w:eastAsia="zh-CN" w:bidi="ar-SA"/>
    </w:rPr>
  </w:style>
  <w:style w:type="paragraph" w:customStyle="1" w:styleId="73">
    <w:name w:val="WPSOffice手动目录 2"/>
    <w:qFormat/>
    <w:uiPriority w:val="0"/>
    <w:pPr>
      <w:ind w:left="200" w:leftChars="200"/>
    </w:pPr>
    <w:rPr>
      <w:rFonts w:ascii="Times New Roman" w:hAnsi="Times New Roman" w:eastAsia="宋体" w:cs="Times New Roman"/>
      <w:kern w:val="0"/>
      <w:sz w:val="20"/>
      <w:szCs w:val="20"/>
      <w:lang w:val="en-US" w:eastAsia="zh-CN" w:bidi="ar-SA"/>
    </w:rPr>
  </w:style>
  <w:style w:type="paragraph" w:customStyle="1" w:styleId="74">
    <w:name w:val="Char Char Char Char Char Char Char Char Char Char Char Char Char Char"/>
    <w:basedOn w:val="1"/>
    <w:qFormat/>
    <w:uiPriority w:val="0"/>
    <w:pPr>
      <w:spacing w:line="360" w:lineRule="auto"/>
      <w:ind w:firstLine="200" w:firstLineChars="200"/>
    </w:pPr>
  </w:style>
  <w:style w:type="paragraph" w:customStyle="1" w:styleId="75">
    <w:name w:val="WPSOffice手动目录 1"/>
    <w:qFormat/>
    <w:uiPriority w:val="0"/>
    <w:rPr>
      <w:rFonts w:ascii="Times New Roman" w:hAnsi="Times New Roman" w:eastAsia="宋体" w:cs="Times New Roman"/>
      <w:kern w:val="0"/>
      <w:sz w:val="20"/>
      <w:szCs w:val="20"/>
      <w:lang w:val="en-US" w:eastAsia="zh-CN" w:bidi="ar-SA"/>
    </w:rPr>
  </w:style>
  <w:style w:type="paragraph" w:customStyle="1" w:styleId="76">
    <w:name w:val="正文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77">
    <w:name w:val="_Style 37"/>
    <w:basedOn w:val="1"/>
    <w:next w:val="1"/>
    <w:qFormat/>
    <w:uiPriority w:val="0"/>
    <w:pPr>
      <w:spacing w:before="120" w:line="360" w:lineRule="atLeast"/>
      <w:ind w:left="372" w:leftChars="155" w:right="132" w:rightChars="55" w:firstLine="600"/>
      <w:jc w:val="left"/>
    </w:pPr>
    <w:rPr>
      <w:rFonts w:ascii="宋体"/>
      <w:sz w:val="24"/>
    </w:rPr>
  </w:style>
  <w:style w:type="paragraph" w:customStyle="1" w:styleId="78">
    <w:name w:val="样式1"/>
    <w:basedOn w:val="1"/>
    <w:qFormat/>
    <w:uiPriority w:val="0"/>
    <w:pPr>
      <w:autoSpaceDE/>
      <w:autoSpaceDN/>
      <w:spacing w:line="420" w:lineRule="auto"/>
      <w:jc w:val="center"/>
    </w:pPr>
    <w:rPr>
      <w:rFonts w:ascii="宋体"/>
      <w:sz w:val="24"/>
    </w:rPr>
  </w:style>
  <w:style w:type="paragraph" w:customStyle="1" w:styleId="79">
    <w:name w:val="Char1"/>
    <w:basedOn w:val="1"/>
    <w:qFormat/>
    <w:uiPriority w:val="0"/>
    <w:pPr>
      <w:autoSpaceDE/>
      <w:autoSpaceDN/>
      <w:adjustRightInd/>
      <w:spacing w:line="240" w:lineRule="auto"/>
      <w:textAlignment w:val="auto"/>
    </w:pPr>
    <w:rPr>
      <w:kern w:val="2"/>
      <w:szCs w:val="21"/>
    </w:rPr>
  </w:style>
  <w:style w:type="paragraph" w:styleId="80">
    <w:name w:val="List Paragraph"/>
    <w:basedOn w:val="1"/>
    <w:qFormat/>
    <w:uiPriority w:val="34"/>
    <w:pPr>
      <w:ind w:firstLine="420" w:firstLineChars="200"/>
    </w:pPr>
  </w:style>
  <w:style w:type="paragraph" w:customStyle="1" w:styleId="81">
    <w:name w:val="Table Paragraph"/>
    <w:basedOn w:val="1"/>
    <w:qFormat/>
    <w:uiPriority w:val="1"/>
    <w:pPr>
      <w:spacing w:before="142"/>
      <w:ind w:left="137"/>
    </w:pPr>
    <w:rPr>
      <w:rFonts w:ascii="宋体" w:hAnsi="宋体" w:eastAsia="宋体" w:cs="宋体"/>
    </w:rPr>
  </w:style>
  <w:style w:type="paragraph" w:customStyle="1" w:styleId="82">
    <w:name w:val="p0"/>
    <w:basedOn w:val="1"/>
    <w:qFormat/>
    <w:uiPriority w:val="0"/>
    <w:pPr>
      <w:widowControl/>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36</Pages>
  <Words>19668</Words>
  <Characters>20159</Characters>
  <Lines>99</Lines>
  <Paragraphs>28</Paragraphs>
  <TotalTime>2</TotalTime>
  <ScaleCrop>false</ScaleCrop>
  <LinksUpToDate>false</LinksUpToDate>
  <CharactersWithSpaces>21441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2022-06-18T15:37:00Z</dcterms:created>
  <dc:creator>Yang</dc:creator>
  <cp:lastModifiedBy>Happy</cp:lastModifiedBy>
  <dcterms:modified xsi:type="dcterms:W3CDTF">2022-11-24T06:14:35Z</dcterms:modified>
  <dc:title>水平衡测试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D7198ABC1BD74A589B9472711B034ED7</vt:lpwstr>
  </property>
</Properties>
</file>