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69"/>
        <w:jc w:val="center"/>
        <w:rPr>
          <w:sz w:val="44"/>
        </w:rPr>
      </w:pPr>
      <w:bookmarkStart w:id="0" w:name="_GoBack"/>
      <w:bookmarkEnd w:id="0"/>
      <w:r>
        <w:rPr>
          <w:rFonts w:hint="eastAsia"/>
          <w:b/>
          <w:sz w:val="44"/>
        </w:rPr>
        <w:t xml:space="preserve">招标文件目录  </w:t>
      </w:r>
    </w:p>
    <w:p>
      <w:pPr>
        <w:tabs>
          <w:tab w:val="left" w:pos="7875"/>
        </w:tabs>
        <w:spacing w:before="0" w:beforeAutospacing="0" w:after="0" w:afterAutospacing="0"/>
        <w:ind w:left="69" w:right="-115" w:rightChars="-55"/>
        <w:rPr>
          <w:rFonts w:eastAsia="黑体"/>
          <w:b/>
        </w:rPr>
      </w:pPr>
      <w:r>
        <w:rPr>
          <w:rFonts w:hint="eastAsia" w:asciiTheme="minorEastAsia" w:hAnsiTheme="minorEastAsia" w:eastAsiaTheme="minorEastAsia"/>
          <w:b/>
          <w:sz w:val="28"/>
          <w:szCs w:val="28"/>
        </w:rPr>
        <w:t>第一部分   投标邀请</w:t>
      </w:r>
      <w:r>
        <w:rPr>
          <w:rFonts w:hint="eastAsia"/>
        </w:rPr>
        <w:t>………………………………………………………………1-1</w:t>
      </w:r>
    </w:p>
    <w:p>
      <w:pPr>
        <w:spacing w:before="0" w:beforeAutospacing="0" w:after="0" w:afterAutospacing="0"/>
        <w:ind w:left="69" w:right="-115" w:rightChars="-55"/>
        <w:rPr>
          <w:rFonts w:eastAsia="黑体"/>
        </w:rPr>
      </w:pPr>
      <w:r>
        <w:rPr>
          <w:rFonts w:hint="eastAsia" w:asciiTheme="minorEastAsia" w:hAnsiTheme="minorEastAsia" w:eastAsiaTheme="minorEastAsia"/>
          <w:b/>
          <w:sz w:val="28"/>
          <w:szCs w:val="28"/>
        </w:rPr>
        <w:t xml:space="preserve">第二部分   技术规格及要求 </w:t>
      </w:r>
      <w:r>
        <w:rPr>
          <w:rFonts w:hint="eastAsia"/>
        </w:rPr>
        <w:t>……………………………………………………</w:t>
      </w:r>
      <w:r>
        <w:rPr>
          <w:rFonts w:hint="eastAsia" w:eastAsia="黑体"/>
        </w:rPr>
        <w:t>2-1</w:t>
      </w:r>
    </w:p>
    <w:p>
      <w:pPr>
        <w:spacing w:before="0" w:beforeAutospacing="0" w:after="0" w:afterAutospacing="0"/>
        <w:ind w:left="69" w:right="-115" w:rightChars="-55"/>
        <w:rPr>
          <w:rFonts w:eastAsia="黑体"/>
          <w:sz w:val="32"/>
        </w:rPr>
      </w:pPr>
      <w:r>
        <w:rPr>
          <w:rFonts w:hint="eastAsia" w:asciiTheme="minorEastAsia" w:hAnsiTheme="minorEastAsia" w:eastAsiaTheme="minorEastAsia"/>
          <w:b/>
          <w:sz w:val="28"/>
          <w:szCs w:val="28"/>
        </w:rPr>
        <w:t xml:space="preserve">第三部分   投标人须知前附表 </w:t>
      </w:r>
      <w:r>
        <w:rPr>
          <w:rFonts w:hint="eastAsia"/>
        </w:rPr>
        <w:t xml:space="preserve"> ………………………………………………</w:t>
      </w:r>
      <w:r>
        <w:rPr>
          <w:rFonts w:hint="eastAsia" w:eastAsia="黑体"/>
        </w:rPr>
        <w:t>3-1</w:t>
      </w:r>
    </w:p>
    <w:p>
      <w:pPr>
        <w:tabs>
          <w:tab w:val="left" w:pos="7770"/>
        </w:tabs>
        <w:spacing w:before="0" w:beforeAutospacing="0" w:after="0" w:afterAutospacing="0"/>
        <w:ind w:left="69" w:right="-220" w:rightChars="-105"/>
        <w:rPr>
          <w:rFonts w:eastAsia="黑体"/>
        </w:rPr>
      </w:pPr>
      <w:r>
        <w:rPr>
          <w:rFonts w:hint="eastAsia" w:asciiTheme="minorEastAsia" w:hAnsiTheme="minorEastAsia" w:eastAsiaTheme="minorEastAsia"/>
          <w:b/>
          <w:sz w:val="28"/>
          <w:szCs w:val="28"/>
        </w:rPr>
        <w:t xml:space="preserve">第四部分   投标人须知  </w:t>
      </w:r>
      <w:r>
        <w:rPr>
          <w:rFonts w:hint="eastAsia"/>
        </w:rPr>
        <w:t>…………………………………………………………</w:t>
      </w:r>
      <w:r>
        <w:rPr>
          <w:rFonts w:hint="eastAsia" w:eastAsia="黑体"/>
        </w:rPr>
        <w:t>4-1</w:t>
      </w:r>
    </w:p>
    <w:p>
      <w:pPr>
        <w:tabs>
          <w:tab w:val="left" w:pos="1080"/>
          <w:tab w:val="left" w:pos="7770"/>
        </w:tabs>
        <w:spacing w:before="0" w:beforeAutospacing="0"/>
        <w:ind w:left="69"/>
      </w:pPr>
      <w:r>
        <w:rPr>
          <w:rFonts w:hint="eastAsia"/>
          <w:b/>
          <w:sz w:val="24"/>
        </w:rPr>
        <w:t>一、说明</w:t>
      </w:r>
      <w:r>
        <w:rPr>
          <w:rFonts w:hint="eastAsia"/>
          <w:b/>
        </w:rPr>
        <w:t xml:space="preserve"> ……………………………………………………………………</w:t>
      </w:r>
      <w:r>
        <w:rPr>
          <w:rFonts w:hint="eastAsia"/>
        </w:rPr>
        <w:t>………………4-1</w:t>
      </w:r>
    </w:p>
    <w:p>
      <w:pPr>
        <w:spacing w:before="0" w:beforeAutospacing="0"/>
        <w:ind w:left="69" w:firstLine="105" w:firstLineChars="50"/>
      </w:pPr>
      <w:r>
        <w:rPr>
          <w:rFonts w:hint="eastAsia"/>
        </w:rPr>
        <w:t>1、适用范围 ……………………………………</w:t>
      </w:r>
      <w:r>
        <w:rPr>
          <w:rFonts w:hint="eastAsia"/>
          <w:b/>
        </w:rPr>
        <w:t>……</w:t>
      </w:r>
      <w:r>
        <w:rPr>
          <w:rFonts w:hint="eastAsia"/>
        </w:rPr>
        <w:t>………………………………………4-1</w:t>
      </w:r>
    </w:p>
    <w:p>
      <w:pPr>
        <w:ind w:left="69" w:firstLine="105" w:firstLineChars="50"/>
      </w:pPr>
      <w:r>
        <w:rPr>
          <w:rFonts w:hint="eastAsia"/>
        </w:rPr>
        <w:t>2、招标代理机构及合格的投标人 ………</w:t>
      </w:r>
      <w:r>
        <w:rPr>
          <w:rFonts w:hint="eastAsia"/>
          <w:b/>
        </w:rPr>
        <w:t>…</w:t>
      </w:r>
      <w:r>
        <w:rPr>
          <w:rFonts w:hint="eastAsia"/>
        </w:rPr>
        <w:t>………………………………………………4-1</w:t>
      </w:r>
    </w:p>
    <w:p>
      <w:pPr>
        <w:ind w:left="69" w:firstLine="105" w:firstLineChars="50"/>
      </w:pPr>
      <w:r>
        <w:rPr>
          <w:rFonts w:hint="eastAsia"/>
        </w:rPr>
        <w:t>3、合格的货物 …………………………………</w:t>
      </w:r>
      <w:r>
        <w:rPr>
          <w:rFonts w:hint="eastAsia"/>
          <w:b/>
        </w:rPr>
        <w:t>…</w:t>
      </w:r>
      <w:r>
        <w:rPr>
          <w:rFonts w:hint="eastAsia"/>
        </w:rPr>
        <w:t>…………………………………………4-1</w:t>
      </w:r>
    </w:p>
    <w:p>
      <w:pPr>
        <w:ind w:left="69" w:firstLine="105" w:firstLineChars="50"/>
      </w:pPr>
      <w:r>
        <w:rPr>
          <w:rFonts w:hint="eastAsia"/>
        </w:rPr>
        <w:t>4、投标费用 ……………</w:t>
      </w:r>
      <w:r>
        <w:rPr>
          <w:rFonts w:hint="eastAsia"/>
          <w:b/>
        </w:rPr>
        <w:t>…</w:t>
      </w:r>
      <w:r>
        <w:rPr>
          <w:rFonts w:hint="eastAsia"/>
        </w:rPr>
        <w:t>…………………………………………………………………4-1</w:t>
      </w:r>
    </w:p>
    <w:p>
      <w:pPr>
        <w:ind w:left="69"/>
      </w:pPr>
      <w:r>
        <w:rPr>
          <w:rFonts w:hint="eastAsia"/>
          <w:b/>
        </w:rPr>
        <w:t>二</w:t>
      </w:r>
      <w:r>
        <w:rPr>
          <w:rFonts w:hint="eastAsia"/>
          <w:b/>
          <w:sz w:val="24"/>
        </w:rPr>
        <w:t>、招标文件</w:t>
      </w:r>
      <w:r>
        <w:rPr>
          <w:rFonts w:hint="eastAsia"/>
          <w:b/>
        </w:rPr>
        <w:t xml:space="preserve"> ………………………………………………………………</w:t>
      </w:r>
      <w:r>
        <w:rPr>
          <w:rFonts w:hint="eastAsia"/>
        </w:rPr>
        <w:t>………………4-2</w:t>
      </w:r>
    </w:p>
    <w:p>
      <w:pPr>
        <w:ind w:left="69"/>
      </w:pPr>
      <w:r>
        <w:rPr>
          <w:rFonts w:hint="eastAsia"/>
        </w:rPr>
        <w:t xml:space="preserve"> 5、招标文件的构成 </w:t>
      </w:r>
      <w:r>
        <w:rPr>
          <w:rFonts w:hint="eastAsia"/>
          <w:b/>
        </w:rPr>
        <w:t>…</w:t>
      </w:r>
      <w:r>
        <w:rPr>
          <w:rFonts w:hint="eastAsia"/>
        </w:rPr>
        <w:t>………………………………………………………………………4-2</w:t>
      </w:r>
    </w:p>
    <w:p>
      <w:pPr>
        <w:ind w:left="69"/>
      </w:pPr>
      <w:r>
        <w:rPr>
          <w:rFonts w:hint="eastAsia"/>
        </w:rPr>
        <w:t xml:space="preserve"> 6、招标文件的澄清 ……………</w:t>
      </w:r>
      <w:r>
        <w:rPr>
          <w:rFonts w:hint="eastAsia"/>
          <w:b/>
        </w:rPr>
        <w:t>……</w:t>
      </w:r>
      <w:r>
        <w:rPr>
          <w:rFonts w:hint="eastAsia"/>
        </w:rPr>
        <w:t>………………………………………………………4-2</w:t>
      </w:r>
    </w:p>
    <w:p>
      <w:pPr>
        <w:ind w:left="69"/>
      </w:pPr>
      <w:r>
        <w:rPr>
          <w:rFonts w:hint="eastAsia"/>
        </w:rPr>
        <w:t xml:space="preserve"> 7、招标文件的修改 ………</w:t>
      </w:r>
      <w:r>
        <w:rPr>
          <w:rFonts w:hint="eastAsia"/>
          <w:b/>
        </w:rPr>
        <w:t>…</w:t>
      </w:r>
      <w:r>
        <w:rPr>
          <w:rFonts w:hint="eastAsia"/>
        </w:rPr>
        <w:t>………………………………………………………………4-2</w:t>
      </w:r>
    </w:p>
    <w:p>
      <w:pPr>
        <w:ind w:left="69"/>
      </w:pPr>
      <w:r>
        <w:rPr>
          <w:rFonts w:hint="eastAsia"/>
          <w:b/>
          <w:sz w:val="24"/>
        </w:rPr>
        <w:t>三、招标文件的编制</w:t>
      </w:r>
      <w:r>
        <w:rPr>
          <w:rFonts w:hint="eastAsia"/>
          <w:b/>
        </w:rPr>
        <w:t>………………………………………………………………………</w:t>
      </w:r>
      <w:r>
        <w:rPr>
          <w:rFonts w:hint="eastAsia"/>
        </w:rPr>
        <w:t>4-3</w:t>
      </w:r>
    </w:p>
    <w:p>
      <w:pPr>
        <w:ind w:left="69"/>
      </w:pPr>
      <w:r>
        <w:rPr>
          <w:rFonts w:hint="eastAsia"/>
        </w:rPr>
        <w:t xml:space="preserve"> 8、要求 ……………………</w:t>
      </w:r>
      <w:r>
        <w:rPr>
          <w:rFonts w:hint="eastAsia"/>
          <w:b/>
        </w:rPr>
        <w:t>……</w:t>
      </w:r>
      <w:r>
        <w:rPr>
          <w:rFonts w:hint="eastAsia"/>
        </w:rPr>
        <w:t xml:space="preserve">……………………………………………………………4-3 </w:t>
      </w:r>
    </w:p>
    <w:p>
      <w:pPr>
        <w:ind w:left="69"/>
      </w:pPr>
      <w:r>
        <w:rPr>
          <w:rFonts w:hint="eastAsia"/>
        </w:rPr>
        <w:t xml:space="preserve"> 9、投标的语言及计量单位 ………………</w:t>
      </w:r>
      <w:r>
        <w:rPr>
          <w:rFonts w:hint="eastAsia"/>
          <w:b/>
        </w:rPr>
        <w:t>…</w:t>
      </w:r>
      <w:r>
        <w:rPr>
          <w:rFonts w:hint="eastAsia"/>
        </w:rPr>
        <w:t>………………………………………………4-3</w:t>
      </w:r>
    </w:p>
    <w:p>
      <w:pPr>
        <w:ind w:left="69"/>
      </w:pPr>
      <w:r>
        <w:rPr>
          <w:rFonts w:hint="eastAsia"/>
        </w:rPr>
        <w:t>10、投标文件的构成 …………</w:t>
      </w:r>
      <w:r>
        <w:rPr>
          <w:rFonts w:hint="eastAsia"/>
          <w:b/>
        </w:rPr>
        <w:t>…</w:t>
      </w:r>
      <w:r>
        <w:rPr>
          <w:rFonts w:hint="eastAsia"/>
        </w:rPr>
        <w:t>……………………………………………………………4-3</w:t>
      </w:r>
    </w:p>
    <w:p>
      <w:pPr>
        <w:ind w:left="69"/>
      </w:pPr>
      <w:r>
        <w:rPr>
          <w:rFonts w:hint="eastAsia"/>
        </w:rPr>
        <w:t>11、投标报价 …………………</w:t>
      </w:r>
      <w:r>
        <w:rPr>
          <w:rFonts w:hint="eastAsia"/>
          <w:b/>
        </w:rPr>
        <w:t>…</w:t>
      </w:r>
      <w:r>
        <w:rPr>
          <w:rFonts w:hint="eastAsia"/>
        </w:rPr>
        <w:t xml:space="preserve">……………………………………………………………4-4 </w:t>
      </w:r>
    </w:p>
    <w:p>
      <w:pPr>
        <w:ind w:left="69"/>
      </w:pPr>
      <w:r>
        <w:rPr>
          <w:rFonts w:hint="eastAsia"/>
        </w:rPr>
        <w:t>12、投标货币 ……………</w:t>
      </w:r>
      <w:r>
        <w:rPr>
          <w:rFonts w:hint="eastAsia"/>
          <w:b/>
        </w:rPr>
        <w:t>…</w:t>
      </w:r>
      <w:r>
        <w:rPr>
          <w:rFonts w:hint="eastAsia"/>
        </w:rPr>
        <w:t>…………………………………………………………………4-5</w:t>
      </w:r>
    </w:p>
    <w:p>
      <w:pPr>
        <w:ind w:left="69"/>
      </w:pPr>
      <w:r>
        <w:rPr>
          <w:rFonts w:hint="eastAsia"/>
        </w:rPr>
        <w:t>13、证明投标人合格和资格的文件 …………</w:t>
      </w:r>
      <w:r>
        <w:rPr>
          <w:rFonts w:hint="eastAsia"/>
          <w:b/>
        </w:rPr>
        <w:t>…</w:t>
      </w:r>
      <w:r>
        <w:rPr>
          <w:rFonts w:hint="eastAsia"/>
        </w:rPr>
        <w:t>……………………………………………4-5</w:t>
      </w:r>
    </w:p>
    <w:p>
      <w:pPr>
        <w:ind w:left="69"/>
      </w:pPr>
      <w:r>
        <w:rPr>
          <w:rFonts w:hint="eastAsia"/>
        </w:rPr>
        <w:t>14、证明货物的合格性和符合招标文件规定的文件 ……………</w:t>
      </w:r>
      <w:r>
        <w:rPr>
          <w:rFonts w:hint="eastAsia"/>
          <w:b/>
        </w:rPr>
        <w:t>…</w:t>
      </w:r>
      <w:r>
        <w:rPr>
          <w:rFonts w:hint="eastAsia"/>
        </w:rPr>
        <w:t>………………………4-5</w:t>
      </w:r>
    </w:p>
    <w:p>
      <w:pPr>
        <w:ind w:left="69"/>
      </w:pPr>
      <w:r>
        <w:rPr>
          <w:rFonts w:hint="eastAsia"/>
        </w:rPr>
        <w:t>15、投标保证金 ……………………………………</w:t>
      </w:r>
      <w:r>
        <w:rPr>
          <w:rFonts w:hint="eastAsia"/>
          <w:b/>
        </w:rPr>
        <w:t>…</w:t>
      </w:r>
      <w:r>
        <w:rPr>
          <w:rFonts w:hint="eastAsia"/>
        </w:rPr>
        <w:t>………………………………………4-6</w:t>
      </w:r>
    </w:p>
    <w:p>
      <w:pPr>
        <w:ind w:left="69"/>
      </w:pPr>
      <w:r>
        <w:rPr>
          <w:rFonts w:hint="eastAsia"/>
        </w:rPr>
        <w:t>16、投标有效期……………………</w:t>
      </w:r>
      <w:r>
        <w:rPr>
          <w:rFonts w:hint="eastAsia"/>
          <w:b/>
        </w:rPr>
        <w:t>…</w:t>
      </w:r>
      <w:r>
        <w:rPr>
          <w:rFonts w:hint="eastAsia"/>
        </w:rPr>
        <w:t>………………………………………………………4-7</w:t>
      </w:r>
    </w:p>
    <w:p>
      <w:pPr>
        <w:ind w:left="69"/>
      </w:pPr>
      <w:r>
        <w:rPr>
          <w:rFonts w:hint="eastAsia"/>
        </w:rPr>
        <w:t>17、投标书的式样和签署………………………………………………</w:t>
      </w:r>
      <w:r>
        <w:rPr>
          <w:rFonts w:hint="eastAsia"/>
          <w:b/>
        </w:rPr>
        <w:t>…</w:t>
      </w:r>
      <w:r>
        <w:rPr>
          <w:rFonts w:hint="eastAsia"/>
        </w:rPr>
        <w:t>…………………4-7</w:t>
      </w:r>
    </w:p>
    <w:p>
      <w:pPr>
        <w:tabs>
          <w:tab w:val="left" w:pos="630"/>
          <w:tab w:val="left" w:pos="7770"/>
        </w:tabs>
        <w:ind w:left="31" w:leftChars="15"/>
      </w:pPr>
      <w:r>
        <w:rPr>
          <w:rFonts w:hint="eastAsia"/>
          <w:b/>
          <w:sz w:val="24"/>
        </w:rPr>
        <w:t>四、投标文件的递交</w:t>
      </w:r>
      <w:r>
        <w:rPr>
          <w:rFonts w:hint="eastAsia"/>
          <w:b/>
        </w:rPr>
        <w:t xml:space="preserve">   ………………………………………………</w:t>
      </w:r>
      <w:r>
        <w:rPr>
          <w:rFonts w:hint="eastAsia"/>
        </w:rPr>
        <w:t>…………………4-7</w:t>
      </w:r>
    </w:p>
    <w:p>
      <w:pPr>
        <w:tabs>
          <w:tab w:val="left" w:pos="7665"/>
        </w:tabs>
        <w:ind w:left="31" w:leftChars="15"/>
      </w:pPr>
      <w:r>
        <w:rPr>
          <w:rFonts w:hint="eastAsia"/>
        </w:rPr>
        <w:t>18、投标文件的密封和标记   ………………………………………………………………4-7</w:t>
      </w:r>
    </w:p>
    <w:p>
      <w:pPr>
        <w:ind w:left="31" w:leftChars="15"/>
      </w:pPr>
      <w:r>
        <w:rPr>
          <w:rFonts w:hint="eastAsia"/>
        </w:rPr>
        <w:t>19、投标截止期 …………………………………</w:t>
      </w:r>
      <w:r>
        <w:rPr>
          <w:rFonts w:hint="eastAsia"/>
          <w:b/>
        </w:rPr>
        <w:t>…</w:t>
      </w:r>
      <w:r>
        <w:rPr>
          <w:rFonts w:hint="eastAsia"/>
        </w:rPr>
        <w:t>…………………………………………4-8</w:t>
      </w:r>
    </w:p>
    <w:p>
      <w:pPr>
        <w:ind w:left="31" w:leftChars="15"/>
      </w:pPr>
      <w:r>
        <w:rPr>
          <w:rFonts w:hint="eastAsia"/>
        </w:rPr>
        <w:t>20、迟交的投标文件 ……………………………</w:t>
      </w:r>
      <w:r>
        <w:rPr>
          <w:rFonts w:hint="eastAsia"/>
          <w:b/>
        </w:rPr>
        <w:t>…</w:t>
      </w:r>
      <w:r>
        <w:rPr>
          <w:rFonts w:hint="eastAsia"/>
        </w:rPr>
        <w:t>…………………………………………4-8</w:t>
      </w:r>
    </w:p>
    <w:p>
      <w:pPr>
        <w:ind w:left="31" w:leftChars="15"/>
      </w:pPr>
      <w:r>
        <w:rPr>
          <w:rFonts w:hint="eastAsia"/>
        </w:rPr>
        <w:t>21、投标文件的修改和撤回 ……………………</w:t>
      </w:r>
      <w:r>
        <w:rPr>
          <w:rFonts w:hint="eastAsia"/>
          <w:b/>
        </w:rPr>
        <w:t>…</w:t>
      </w:r>
      <w:r>
        <w:rPr>
          <w:rFonts w:hint="eastAsia"/>
        </w:rPr>
        <w:t>…………………………………………4-8</w:t>
      </w:r>
    </w:p>
    <w:p>
      <w:pPr>
        <w:ind w:left="31" w:leftChars="15"/>
      </w:pPr>
      <w:r>
        <w:rPr>
          <w:rFonts w:hint="eastAsia"/>
          <w:b/>
          <w:sz w:val="24"/>
        </w:rPr>
        <w:t>五、开标和评标</w:t>
      </w:r>
      <w:r>
        <w:rPr>
          <w:rFonts w:hint="eastAsia"/>
          <w:b/>
        </w:rPr>
        <w:t>…………………………………………………………</w:t>
      </w:r>
      <w:r>
        <w:rPr>
          <w:rFonts w:hint="eastAsia"/>
        </w:rPr>
        <w:t>…………………4-8</w:t>
      </w:r>
    </w:p>
    <w:p>
      <w:pPr>
        <w:ind w:left="31" w:leftChars="15"/>
      </w:pPr>
      <w:r>
        <w:rPr>
          <w:rFonts w:hint="eastAsia"/>
        </w:rPr>
        <w:t>22、开标 ……………………………………………</w:t>
      </w:r>
      <w:r>
        <w:rPr>
          <w:rFonts w:hint="eastAsia"/>
          <w:b/>
        </w:rPr>
        <w:t>…</w:t>
      </w:r>
      <w:r>
        <w:rPr>
          <w:rFonts w:hint="eastAsia"/>
        </w:rPr>
        <w:t>………………………………………4-8</w:t>
      </w:r>
    </w:p>
    <w:p>
      <w:pPr>
        <w:ind w:left="31" w:leftChars="15"/>
      </w:pPr>
      <w:r>
        <w:rPr>
          <w:rFonts w:hint="eastAsia"/>
        </w:rPr>
        <w:t>23、投标文件的澄清 ………………………</w:t>
      </w:r>
      <w:r>
        <w:rPr>
          <w:rFonts w:hint="eastAsia"/>
          <w:b/>
        </w:rPr>
        <w:t>…</w:t>
      </w:r>
      <w:r>
        <w:rPr>
          <w:rFonts w:hint="eastAsia"/>
        </w:rPr>
        <w:t>………………………………………………4-9</w:t>
      </w:r>
    </w:p>
    <w:p>
      <w:pPr>
        <w:ind w:left="31" w:leftChars="15"/>
      </w:pPr>
      <w:r>
        <w:rPr>
          <w:rFonts w:hint="eastAsia"/>
        </w:rPr>
        <w:t>24、评标原则 ………………</w:t>
      </w:r>
      <w:r>
        <w:rPr>
          <w:rFonts w:hint="eastAsia"/>
          <w:b/>
        </w:rPr>
        <w:t>…</w:t>
      </w:r>
      <w:r>
        <w:rPr>
          <w:rFonts w:hint="eastAsia"/>
        </w:rPr>
        <w:t>………………………………………………………………4-9</w:t>
      </w:r>
    </w:p>
    <w:p>
      <w:pPr>
        <w:ind w:left="31" w:leftChars="15"/>
      </w:pPr>
      <w:r>
        <w:rPr>
          <w:rFonts w:hint="eastAsia"/>
        </w:rPr>
        <w:t>25、投标文件的初审 ……………</w:t>
      </w:r>
      <w:r>
        <w:rPr>
          <w:rFonts w:hint="eastAsia"/>
          <w:b/>
        </w:rPr>
        <w:t>…</w:t>
      </w:r>
      <w:r>
        <w:rPr>
          <w:rFonts w:hint="eastAsia"/>
        </w:rPr>
        <w:t>…………………………………………………………4-9</w:t>
      </w:r>
    </w:p>
    <w:p>
      <w:pPr>
        <w:ind w:left="31" w:leftChars="15"/>
      </w:pPr>
      <w:r>
        <w:rPr>
          <w:rFonts w:hint="eastAsia"/>
        </w:rPr>
        <w:t>26、转换为单一货币 ……………</w:t>
      </w:r>
      <w:r>
        <w:rPr>
          <w:rFonts w:hint="eastAsia"/>
          <w:b/>
        </w:rPr>
        <w:t>…</w:t>
      </w:r>
      <w:r>
        <w:rPr>
          <w:rFonts w:hint="eastAsia"/>
        </w:rPr>
        <w:t>…………………………………………………………4-10</w:t>
      </w:r>
    </w:p>
    <w:p>
      <w:pPr>
        <w:ind w:left="31" w:leftChars="15"/>
      </w:pPr>
      <w:r>
        <w:rPr>
          <w:rFonts w:hint="eastAsia"/>
        </w:rPr>
        <w:t>27、投标的评价 ……………</w:t>
      </w:r>
      <w:r>
        <w:rPr>
          <w:rFonts w:hint="eastAsia"/>
          <w:b/>
        </w:rPr>
        <w:t>…</w:t>
      </w:r>
      <w:r>
        <w:rPr>
          <w:rFonts w:hint="eastAsia"/>
        </w:rPr>
        <w:t>………………………………………………………………4-10</w:t>
      </w:r>
    </w:p>
    <w:p>
      <w:pPr>
        <w:ind w:left="31" w:leftChars="15"/>
      </w:pPr>
      <w:r>
        <w:rPr>
          <w:rFonts w:hint="eastAsia"/>
        </w:rPr>
        <w:t>28、被推荐的中标候选人的确定 ………</w:t>
      </w:r>
      <w:r>
        <w:rPr>
          <w:rFonts w:hint="eastAsia"/>
          <w:b/>
        </w:rPr>
        <w:t>…</w:t>
      </w:r>
      <w:r>
        <w:rPr>
          <w:rFonts w:hint="eastAsia"/>
        </w:rPr>
        <w:t>…………………………………………………4-11</w:t>
      </w:r>
    </w:p>
    <w:p>
      <w:pPr>
        <w:ind w:left="31" w:leftChars="15"/>
      </w:pPr>
      <w:r>
        <w:rPr>
          <w:rFonts w:hint="eastAsia"/>
        </w:rPr>
        <w:t>29、保密 ……………………………</w:t>
      </w:r>
      <w:r>
        <w:rPr>
          <w:rFonts w:hint="eastAsia"/>
          <w:b/>
        </w:rPr>
        <w:t>…</w:t>
      </w:r>
      <w:r>
        <w:rPr>
          <w:rFonts w:hint="eastAsia"/>
        </w:rPr>
        <w:t>………………………………………………………4-11</w:t>
      </w:r>
    </w:p>
    <w:p>
      <w:pPr>
        <w:ind w:left="31" w:leftChars="15"/>
      </w:pPr>
      <w:r>
        <w:rPr>
          <w:rFonts w:hint="eastAsia"/>
          <w:b/>
          <w:sz w:val="24"/>
        </w:rPr>
        <w:t>六、授予合同</w:t>
      </w:r>
      <w:r>
        <w:rPr>
          <w:rFonts w:hint="eastAsia"/>
          <w:b/>
        </w:rPr>
        <w:t xml:space="preserve"> ………………………………………………………………………………</w:t>
      </w:r>
      <w:r>
        <w:rPr>
          <w:rFonts w:hint="eastAsia"/>
        </w:rPr>
        <w:t>4-11</w:t>
      </w:r>
    </w:p>
    <w:p>
      <w:pPr>
        <w:ind w:left="31" w:leftChars="15"/>
      </w:pPr>
      <w:r>
        <w:rPr>
          <w:rFonts w:hint="eastAsia"/>
        </w:rPr>
        <w:t>30、资格后审 ……………………………</w:t>
      </w:r>
      <w:r>
        <w:rPr>
          <w:rFonts w:hint="eastAsia"/>
          <w:b/>
        </w:rPr>
        <w:t>…</w:t>
      </w:r>
      <w:r>
        <w:rPr>
          <w:rFonts w:hint="eastAsia"/>
        </w:rPr>
        <w:t>…………………………………………………4-11</w:t>
      </w:r>
    </w:p>
    <w:p>
      <w:pPr>
        <w:ind w:left="31" w:leftChars="15"/>
      </w:pPr>
      <w:r>
        <w:rPr>
          <w:rFonts w:hint="eastAsia"/>
        </w:rPr>
        <w:t>31、合同授予标准 ………………</w:t>
      </w:r>
      <w:r>
        <w:rPr>
          <w:rFonts w:hint="eastAsia"/>
          <w:b/>
        </w:rPr>
        <w:t>…</w:t>
      </w:r>
      <w:r>
        <w:rPr>
          <w:rFonts w:hint="eastAsia"/>
        </w:rPr>
        <w:t>…………………………………………………………4-11</w:t>
      </w:r>
    </w:p>
    <w:p>
      <w:pPr>
        <w:ind w:left="31" w:leftChars="15"/>
      </w:pPr>
      <w:r>
        <w:rPr>
          <w:rFonts w:hint="eastAsia"/>
        </w:rPr>
        <w:t>32、授标时更改采购货物数量的权利 …………………</w:t>
      </w:r>
      <w:r>
        <w:rPr>
          <w:rFonts w:hint="eastAsia"/>
          <w:b/>
        </w:rPr>
        <w:t>…</w:t>
      </w:r>
      <w:r>
        <w:rPr>
          <w:rFonts w:hint="eastAsia"/>
        </w:rPr>
        <w:t>…………………………………4-12</w:t>
      </w:r>
    </w:p>
    <w:p>
      <w:pPr>
        <w:ind w:left="31" w:leftChars="15"/>
      </w:pPr>
      <w:r>
        <w:rPr>
          <w:rFonts w:hint="eastAsia"/>
        </w:rPr>
        <w:t>33、接受和拒绝任何或所有投标的权利 ………</w:t>
      </w:r>
      <w:r>
        <w:rPr>
          <w:rFonts w:hint="eastAsia"/>
          <w:b/>
        </w:rPr>
        <w:t>…</w:t>
      </w:r>
      <w:r>
        <w:rPr>
          <w:rFonts w:hint="eastAsia"/>
        </w:rPr>
        <w:t>…………………………………………4-12</w:t>
      </w:r>
    </w:p>
    <w:p>
      <w:pPr>
        <w:ind w:left="31" w:leftChars="15"/>
      </w:pPr>
      <w:r>
        <w:rPr>
          <w:rFonts w:hint="eastAsia"/>
        </w:rPr>
        <w:t>34、中标通知书………………………</w:t>
      </w:r>
      <w:r>
        <w:rPr>
          <w:rFonts w:hint="eastAsia"/>
          <w:b/>
        </w:rPr>
        <w:t>……</w:t>
      </w:r>
      <w:r>
        <w:rPr>
          <w:rFonts w:hint="eastAsia"/>
        </w:rPr>
        <w:t>……………………………………………………4-12</w:t>
      </w:r>
    </w:p>
    <w:p>
      <w:pPr>
        <w:ind w:left="31" w:leftChars="15"/>
      </w:pPr>
      <w:r>
        <w:rPr>
          <w:rFonts w:hint="eastAsia"/>
        </w:rPr>
        <w:t>35、签订合同…………………………</w:t>
      </w:r>
      <w:r>
        <w:rPr>
          <w:rFonts w:hint="eastAsia"/>
          <w:b/>
        </w:rPr>
        <w:t>……</w:t>
      </w:r>
      <w:r>
        <w:rPr>
          <w:rFonts w:hint="eastAsia"/>
        </w:rPr>
        <w:t>……………………………………………………4-12</w:t>
      </w:r>
    </w:p>
    <w:p>
      <w:pPr>
        <w:ind w:left="31" w:leftChars="15"/>
      </w:pPr>
      <w:r>
        <w:rPr>
          <w:rFonts w:hint="eastAsia"/>
        </w:rPr>
        <w:t>36、中标服务费………………</w:t>
      </w:r>
      <w:r>
        <w:rPr>
          <w:rFonts w:hint="eastAsia"/>
          <w:b/>
        </w:rPr>
        <w:t>……</w:t>
      </w:r>
      <w:r>
        <w:rPr>
          <w:rFonts w:hint="eastAsia"/>
        </w:rPr>
        <w:t>……………………………………………………………4-12</w:t>
      </w:r>
    </w:p>
    <w:p>
      <w:pPr>
        <w:tabs>
          <w:tab w:val="left" w:pos="7770"/>
        </w:tabs>
        <w:spacing w:after="0" w:afterAutospacing="0"/>
        <w:ind w:left="69"/>
      </w:pPr>
      <w:r>
        <w:rPr>
          <w:rFonts w:hint="eastAsia" w:asciiTheme="minorEastAsia" w:hAnsiTheme="minorEastAsia" w:eastAsiaTheme="minorEastAsia"/>
          <w:b/>
          <w:sz w:val="28"/>
          <w:szCs w:val="28"/>
        </w:rPr>
        <w:t>第五部分  合同一般条款</w:t>
      </w:r>
      <w:r>
        <w:rPr>
          <w:rFonts w:hint="eastAsia"/>
          <w:b/>
        </w:rPr>
        <w:t>………………………………………………………</w:t>
      </w:r>
      <w:r>
        <w:rPr>
          <w:rFonts w:hint="eastAsia"/>
        </w:rPr>
        <w:t>…5-1</w:t>
      </w:r>
    </w:p>
    <w:p>
      <w:pPr>
        <w:spacing w:after="0" w:afterAutospacing="0"/>
        <w:ind w:left="31" w:leftChars="15"/>
      </w:pPr>
      <w:r>
        <w:rPr>
          <w:rFonts w:hint="eastAsia"/>
        </w:rPr>
        <w:t>1、定义 ……………………………………………………………………</w:t>
      </w:r>
      <w:r>
        <w:rPr>
          <w:rFonts w:hint="eastAsia"/>
          <w:b/>
        </w:rPr>
        <w:t>……</w:t>
      </w:r>
      <w:r>
        <w:rPr>
          <w:rFonts w:hint="eastAsia"/>
        </w:rPr>
        <w:t>………………5-1</w:t>
      </w:r>
    </w:p>
    <w:p>
      <w:pPr>
        <w:ind w:left="31" w:leftChars="15"/>
      </w:pPr>
      <w:r>
        <w:rPr>
          <w:rFonts w:hint="eastAsia"/>
        </w:rPr>
        <w:t>2、适用性 …………………………………………………………</w:t>
      </w:r>
      <w:r>
        <w:rPr>
          <w:rFonts w:hint="eastAsia"/>
          <w:b/>
        </w:rPr>
        <w:t>……</w:t>
      </w:r>
      <w:r>
        <w:rPr>
          <w:rFonts w:hint="eastAsia"/>
        </w:rPr>
        <w:t>………………………5-1</w:t>
      </w:r>
    </w:p>
    <w:p>
      <w:pPr>
        <w:ind w:left="31" w:leftChars="15"/>
      </w:pPr>
      <w:r>
        <w:rPr>
          <w:rFonts w:hint="eastAsia"/>
        </w:rPr>
        <w:t>3、原产地………………………………</w:t>
      </w:r>
      <w:r>
        <w:rPr>
          <w:rFonts w:hint="eastAsia"/>
          <w:b/>
        </w:rPr>
        <w:t>……</w:t>
      </w:r>
      <w:r>
        <w:rPr>
          <w:rFonts w:hint="eastAsia"/>
        </w:rPr>
        <w:t>……………………………………………………5-1</w:t>
      </w:r>
    </w:p>
    <w:p>
      <w:pPr>
        <w:ind w:left="31" w:leftChars="15"/>
      </w:pPr>
      <w:r>
        <w:rPr>
          <w:rFonts w:hint="eastAsia"/>
        </w:rPr>
        <w:t>4、标准………………………………………</w:t>
      </w:r>
      <w:r>
        <w:rPr>
          <w:rFonts w:hint="eastAsia"/>
          <w:b/>
        </w:rPr>
        <w:t>……</w:t>
      </w:r>
      <w:r>
        <w:rPr>
          <w:rFonts w:hint="eastAsia"/>
        </w:rPr>
        <w:t>……………………………………………5-2</w:t>
      </w:r>
    </w:p>
    <w:p>
      <w:pPr>
        <w:ind w:left="31" w:leftChars="15"/>
      </w:pPr>
      <w:r>
        <w:rPr>
          <w:rFonts w:hint="eastAsia"/>
        </w:rPr>
        <w:t>5、使用合同文件和资料……………………………………………………………</w:t>
      </w:r>
      <w:r>
        <w:rPr>
          <w:rFonts w:hint="eastAsia"/>
          <w:b/>
        </w:rPr>
        <w:t>……</w:t>
      </w:r>
      <w:r>
        <w:rPr>
          <w:rFonts w:hint="eastAsia"/>
        </w:rPr>
        <w:t>………5-2</w:t>
      </w:r>
    </w:p>
    <w:p>
      <w:pPr>
        <w:ind w:left="31" w:leftChars="15"/>
      </w:pPr>
      <w:r>
        <w:rPr>
          <w:rFonts w:hint="eastAsia"/>
        </w:rPr>
        <w:t>6、专利权  ………………………………………</w:t>
      </w:r>
      <w:r>
        <w:rPr>
          <w:rFonts w:hint="eastAsia"/>
          <w:b/>
        </w:rPr>
        <w:t>……</w:t>
      </w:r>
      <w:r>
        <w:rPr>
          <w:rFonts w:hint="eastAsia"/>
        </w:rPr>
        <w:t>……………………………………… 5-2</w:t>
      </w:r>
    </w:p>
    <w:p>
      <w:pPr>
        <w:ind w:left="31" w:leftChars="15"/>
      </w:pPr>
      <w:r>
        <w:rPr>
          <w:rFonts w:hint="eastAsia"/>
        </w:rPr>
        <w:t>7、履约保证金…………………………………………</w:t>
      </w:r>
      <w:r>
        <w:rPr>
          <w:rFonts w:hint="eastAsia"/>
          <w:b/>
        </w:rPr>
        <w:t>……</w:t>
      </w:r>
      <w:r>
        <w:rPr>
          <w:rFonts w:hint="eastAsia"/>
        </w:rPr>
        <w:t>……………………………………5-2</w:t>
      </w:r>
    </w:p>
    <w:p>
      <w:pPr>
        <w:ind w:left="31" w:leftChars="15"/>
      </w:pPr>
      <w:r>
        <w:rPr>
          <w:rFonts w:hint="eastAsia"/>
        </w:rPr>
        <w:t>8、检验和测试………………………………………………</w:t>
      </w:r>
      <w:r>
        <w:rPr>
          <w:rFonts w:hint="eastAsia"/>
          <w:b/>
        </w:rPr>
        <w:t>……</w:t>
      </w:r>
      <w:r>
        <w:rPr>
          <w:rFonts w:hint="eastAsia"/>
        </w:rPr>
        <w:t>………………………………5-2</w:t>
      </w:r>
    </w:p>
    <w:p>
      <w:pPr>
        <w:ind w:left="31" w:leftChars="15"/>
      </w:pPr>
      <w:r>
        <w:rPr>
          <w:rFonts w:hint="eastAsia"/>
        </w:rPr>
        <w:t>9、包装………………………………………………</w:t>
      </w:r>
      <w:r>
        <w:rPr>
          <w:rFonts w:hint="eastAsia"/>
          <w:b/>
        </w:rPr>
        <w:t>……</w:t>
      </w:r>
      <w:r>
        <w:rPr>
          <w:rFonts w:hint="eastAsia"/>
        </w:rPr>
        <w:t>……………………………………5-3</w:t>
      </w:r>
    </w:p>
    <w:p>
      <w:pPr>
        <w:ind w:left="31" w:leftChars="15"/>
      </w:pPr>
      <w:r>
        <w:rPr>
          <w:rFonts w:hint="eastAsia"/>
        </w:rPr>
        <w:t>10、装运标记………………………………………………</w:t>
      </w:r>
      <w:r>
        <w:rPr>
          <w:rFonts w:hint="eastAsia"/>
          <w:b/>
        </w:rPr>
        <w:t>……</w:t>
      </w:r>
      <w:r>
        <w:rPr>
          <w:rFonts w:hint="eastAsia"/>
        </w:rPr>
        <w:t>………………………………5-4</w:t>
      </w:r>
    </w:p>
    <w:p>
      <w:pPr>
        <w:ind w:left="31" w:leftChars="15"/>
      </w:pPr>
      <w:r>
        <w:rPr>
          <w:rFonts w:hint="eastAsia"/>
        </w:rPr>
        <w:t>11、装运条件………………………………………………</w:t>
      </w:r>
      <w:r>
        <w:rPr>
          <w:rFonts w:hint="eastAsia"/>
          <w:b/>
        </w:rPr>
        <w:t>……</w:t>
      </w:r>
      <w:r>
        <w:rPr>
          <w:rFonts w:hint="eastAsia"/>
        </w:rPr>
        <w:t>………………………………5-4</w:t>
      </w:r>
    </w:p>
    <w:p>
      <w:pPr>
        <w:ind w:left="31" w:leftChars="15"/>
      </w:pPr>
      <w:r>
        <w:rPr>
          <w:rFonts w:hint="eastAsia"/>
        </w:rPr>
        <w:t>12、装运通知………………………………………………</w:t>
      </w:r>
      <w:r>
        <w:rPr>
          <w:rFonts w:hint="eastAsia"/>
          <w:b/>
        </w:rPr>
        <w:t>……</w:t>
      </w:r>
      <w:r>
        <w:rPr>
          <w:rFonts w:hint="eastAsia"/>
        </w:rPr>
        <w:t>………………………………5-5</w:t>
      </w:r>
    </w:p>
    <w:p>
      <w:pPr>
        <w:ind w:left="31" w:leftChars="15"/>
      </w:pPr>
      <w:r>
        <w:rPr>
          <w:rFonts w:hint="eastAsia"/>
        </w:rPr>
        <w:t>13、交货和单据………………………………………………</w:t>
      </w:r>
      <w:r>
        <w:rPr>
          <w:rFonts w:hint="eastAsia"/>
          <w:b/>
        </w:rPr>
        <w:t>……</w:t>
      </w:r>
      <w:r>
        <w:rPr>
          <w:rFonts w:hint="eastAsia"/>
        </w:rPr>
        <w:t>……………………………5-6</w:t>
      </w:r>
    </w:p>
    <w:p>
      <w:pPr>
        <w:ind w:left="31" w:leftChars="15"/>
      </w:pPr>
      <w:r>
        <w:rPr>
          <w:rFonts w:hint="eastAsia"/>
        </w:rPr>
        <w:t>14、保险………………………………………………</w:t>
      </w:r>
      <w:r>
        <w:rPr>
          <w:rFonts w:hint="eastAsia"/>
          <w:b/>
        </w:rPr>
        <w:t>……</w:t>
      </w:r>
      <w:r>
        <w:rPr>
          <w:rFonts w:hint="eastAsia"/>
        </w:rPr>
        <w:t>……………………………………5-6</w:t>
      </w:r>
    </w:p>
    <w:p>
      <w:pPr>
        <w:ind w:left="31" w:leftChars="15"/>
      </w:pPr>
      <w:r>
        <w:rPr>
          <w:rFonts w:hint="eastAsia"/>
        </w:rPr>
        <w:t>15、运输………………………………………………</w:t>
      </w:r>
      <w:r>
        <w:rPr>
          <w:rFonts w:hint="eastAsia"/>
          <w:b/>
        </w:rPr>
        <w:t>……</w:t>
      </w:r>
      <w:r>
        <w:rPr>
          <w:rFonts w:hint="eastAsia"/>
        </w:rPr>
        <w:t>……………………………………5-6</w:t>
      </w:r>
    </w:p>
    <w:p>
      <w:pPr>
        <w:ind w:left="31" w:leftChars="15"/>
      </w:pPr>
      <w:r>
        <w:rPr>
          <w:rFonts w:hint="eastAsia"/>
        </w:rPr>
        <w:t>16、伴随服务………………………………………………</w:t>
      </w:r>
      <w:r>
        <w:rPr>
          <w:rFonts w:hint="eastAsia"/>
          <w:b/>
        </w:rPr>
        <w:t>……</w:t>
      </w:r>
      <w:r>
        <w:rPr>
          <w:rFonts w:hint="eastAsia"/>
        </w:rPr>
        <w:t>………………………………5-7</w:t>
      </w:r>
    </w:p>
    <w:p>
      <w:pPr>
        <w:ind w:left="31" w:leftChars="15"/>
      </w:pPr>
      <w:r>
        <w:rPr>
          <w:rFonts w:hint="eastAsia"/>
        </w:rPr>
        <w:t>17、备件………………………………………………</w:t>
      </w:r>
      <w:r>
        <w:rPr>
          <w:rFonts w:hint="eastAsia"/>
          <w:b/>
        </w:rPr>
        <w:t>……</w:t>
      </w:r>
      <w:r>
        <w:rPr>
          <w:rFonts w:hint="eastAsia"/>
        </w:rPr>
        <w:t>……………………………………5-7</w:t>
      </w:r>
    </w:p>
    <w:p>
      <w:pPr>
        <w:ind w:left="31" w:leftChars="15"/>
      </w:pPr>
      <w:r>
        <w:rPr>
          <w:rFonts w:hint="eastAsia"/>
        </w:rPr>
        <w:t>18、保证……………………………………………</w:t>
      </w:r>
      <w:r>
        <w:rPr>
          <w:rFonts w:hint="eastAsia"/>
          <w:b/>
        </w:rPr>
        <w:t>……</w:t>
      </w:r>
      <w:r>
        <w:rPr>
          <w:rFonts w:hint="eastAsia"/>
        </w:rPr>
        <w:t>………………………………………5-8</w:t>
      </w:r>
    </w:p>
    <w:p>
      <w:pPr>
        <w:ind w:left="31" w:leftChars="15"/>
      </w:pPr>
      <w:r>
        <w:rPr>
          <w:rFonts w:hint="eastAsia"/>
        </w:rPr>
        <w:t>19、索赔……………………………………………</w:t>
      </w:r>
      <w:r>
        <w:rPr>
          <w:rFonts w:hint="eastAsia"/>
          <w:b/>
        </w:rPr>
        <w:t>……</w:t>
      </w:r>
      <w:r>
        <w:rPr>
          <w:rFonts w:hint="eastAsia"/>
        </w:rPr>
        <w:t>………………………………………5-8</w:t>
      </w:r>
    </w:p>
    <w:p>
      <w:pPr>
        <w:ind w:left="31" w:leftChars="15"/>
      </w:pPr>
      <w:r>
        <w:rPr>
          <w:rFonts w:hint="eastAsia"/>
        </w:rPr>
        <w:t>20、付款……………………………………………</w:t>
      </w:r>
      <w:r>
        <w:rPr>
          <w:rFonts w:hint="eastAsia"/>
          <w:b/>
        </w:rPr>
        <w:t>……</w:t>
      </w:r>
      <w:r>
        <w:rPr>
          <w:rFonts w:hint="eastAsia"/>
        </w:rPr>
        <w:t>………………………………………5-9</w:t>
      </w:r>
    </w:p>
    <w:p>
      <w:pPr>
        <w:ind w:left="31" w:leftChars="15"/>
      </w:pPr>
      <w:r>
        <w:rPr>
          <w:rFonts w:hint="eastAsia"/>
        </w:rPr>
        <w:t>21、价格……………………………………………</w:t>
      </w:r>
      <w:r>
        <w:rPr>
          <w:rFonts w:hint="eastAsia"/>
          <w:b/>
        </w:rPr>
        <w:t>……</w:t>
      </w:r>
      <w:r>
        <w:rPr>
          <w:rFonts w:hint="eastAsia"/>
        </w:rPr>
        <w:t>………………………………………5-9</w:t>
      </w:r>
    </w:p>
    <w:p>
      <w:pPr>
        <w:ind w:left="31" w:leftChars="15"/>
      </w:pPr>
    </w:p>
    <w:p>
      <w:pPr>
        <w:ind w:left="31" w:leftChars="15"/>
      </w:pPr>
      <w:r>
        <w:rPr>
          <w:rFonts w:hint="eastAsia"/>
        </w:rPr>
        <w:t>22、变更指令……………………………………………</w:t>
      </w:r>
      <w:r>
        <w:rPr>
          <w:rFonts w:hint="eastAsia"/>
          <w:b/>
        </w:rPr>
        <w:t>……</w:t>
      </w:r>
      <w:r>
        <w:rPr>
          <w:rFonts w:hint="eastAsia"/>
        </w:rPr>
        <w:t>…………………………………5-9</w:t>
      </w:r>
    </w:p>
    <w:p>
      <w:pPr>
        <w:ind w:left="31" w:leftChars="15"/>
      </w:pPr>
      <w:r>
        <w:rPr>
          <w:rFonts w:hint="eastAsia"/>
        </w:rPr>
        <w:t>23、合同修改………………………………………</w:t>
      </w:r>
      <w:r>
        <w:rPr>
          <w:rFonts w:hint="eastAsia"/>
          <w:b/>
        </w:rPr>
        <w:t>……</w:t>
      </w:r>
      <w:r>
        <w:rPr>
          <w:rFonts w:hint="eastAsia"/>
        </w:rPr>
        <w:t>………………………………………5-9</w:t>
      </w:r>
    </w:p>
    <w:p>
      <w:pPr>
        <w:ind w:left="31" w:leftChars="15"/>
      </w:pPr>
      <w:r>
        <w:rPr>
          <w:rFonts w:hint="eastAsia"/>
        </w:rPr>
        <w:t>24、转让…………………………………………</w:t>
      </w:r>
      <w:r>
        <w:rPr>
          <w:rFonts w:hint="eastAsia"/>
          <w:b/>
        </w:rPr>
        <w:t>……</w:t>
      </w:r>
      <w:r>
        <w:rPr>
          <w:rFonts w:hint="eastAsia"/>
        </w:rPr>
        <w:t>…………………………………………5-10</w:t>
      </w:r>
    </w:p>
    <w:p>
      <w:pPr>
        <w:ind w:left="31" w:leftChars="15"/>
      </w:pPr>
      <w:r>
        <w:rPr>
          <w:rFonts w:hint="eastAsia"/>
        </w:rPr>
        <w:t>25、分包…………………………………………</w:t>
      </w:r>
      <w:r>
        <w:rPr>
          <w:rFonts w:hint="eastAsia"/>
          <w:b/>
        </w:rPr>
        <w:t>……</w:t>
      </w:r>
      <w:r>
        <w:rPr>
          <w:rFonts w:hint="eastAsia"/>
        </w:rPr>
        <w:t>…………………………………………5-10</w:t>
      </w:r>
    </w:p>
    <w:p>
      <w:pPr>
        <w:ind w:left="31" w:leftChars="15"/>
      </w:pPr>
      <w:r>
        <w:rPr>
          <w:rFonts w:hint="eastAsia"/>
        </w:rPr>
        <w:t>26、卖方履约延误…………………………………</w:t>
      </w:r>
      <w:r>
        <w:rPr>
          <w:rFonts w:hint="eastAsia"/>
          <w:b/>
        </w:rPr>
        <w:t>……</w:t>
      </w:r>
      <w:r>
        <w:rPr>
          <w:rFonts w:hint="eastAsia"/>
        </w:rPr>
        <w:t>………………………………………5-10</w:t>
      </w:r>
    </w:p>
    <w:p>
      <w:pPr>
        <w:ind w:left="31" w:leftChars="15"/>
      </w:pPr>
      <w:r>
        <w:rPr>
          <w:rFonts w:hint="eastAsia"/>
        </w:rPr>
        <w:t>27、误期赔偿费……………………………………</w:t>
      </w:r>
      <w:r>
        <w:rPr>
          <w:rFonts w:hint="eastAsia"/>
          <w:b/>
        </w:rPr>
        <w:t>……</w:t>
      </w:r>
      <w:r>
        <w:rPr>
          <w:rFonts w:hint="eastAsia"/>
        </w:rPr>
        <w:t>………………………………………5-10</w:t>
      </w:r>
    </w:p>
    <w:p>
      <w:pPr>
        <w:ind w:left="31" w:leftChars="15"/>
      </w:pPr>
      <w:r>
        <w:rPr>
          <w:rFonts w:hint="eastAsia"/>
        </w:rPr>
        <w:t>28、违约终止合同………………………………</w:t>
      </w:r>
      <w:r>
        <w:rPr>
          <w:rFonts w:hint="eastAsia"/>
          <w:b/>
        </w:rPr>
        <w:t>……</w:t>
      </w:r>
      <w:r>
        <w:rPr>
          <w:rFonts w:hint="eastAsia"/>
        </w:rPr>
        <w:t>…………………………………………5-11</w:t>
      </w:r>
    </w:p>
    <w:p>
      <w:pPr>
        <w:ind w:left="31" w:leftChars="15"/>
      </w:pPr>
      <w:r>
        <w:rPr>
          <w:rFonts w:hint="eastAsia"/>
        </w:rPr>
        <w:t>29、不可抗力………………………………………</w:t>
      </w:r>
      <w:r>
        <w:rPr>
          <w:rFonts w:hint="eastAsia"/>
          <w:b/>
        </w:rPr>
        <w:t>……</w:t>
      </w:r>
      <w:r>
        <w:rPr>
          <w:rFonts w:hint="eastAsia"/>
        </w:rPr>
        <w:t>………………………………………5-11</w:t>
      </w:r>
    </w:p>
    <w:p>
      <w:pPr>
        <w:ind w:left="31" w:leftChars="15"/>
      </w:pPr>
      <w:r>
        <w:rPr>
          <w:rFonts w:hint="eastAsia"/>
        </w:rPr>
        <w:t>30、因破产而终止合同……………………………</w:t>
      </w:r>
      <w:r>
        <w:rPr>
          <w:rFonts w:hint="eastAsia"/>
          <w:b/>
        </w:rPr>
        <w:t>……</w:t>
      </w:r>
      <w:r>
        <w:rPr>
          <w:rFonts w:hint="eastAsia"/>
        </w:rPr>
        <w:t>………………………………………5-11</w:t>
      </w:r>
    </w:p>
    <w:p>
      <w:pPr>
        <w:ind w:left="31" w:leftChars="15"/>
      </w:pPr>
      <w:r>
        <w:rPr>
          <w:rFonts w:hint="eastAsia"/>
        </w:rPr>
        <w:t>31、因买方便利而终止合同………………………</w:t>
      </w:r>
      <w:r>
        <w:rPr>
          <w:rFonts w:hint="eastAsia"/>
          <w:b/>
        </w:rPr>
        <w:t>……</w:t>
      </w:r>
      <w:r>
        <w:rPr>
          <w:rFonts w:hint="eastAsia"/>
        </w:rPr>
        <w:t>………………………………………5-11</w:t>
      </w:r>
    </w:p>
    <w:p>
      <w:pPr>
        <w:ind w:left="31" w:leftChars="15"/>
      </w:pPr>
      <w:r>
        <w:rPr>
          <w:rFonts w:hint="eastAsia"/>
        </w:rPr>
        <w:t>32、争端的解决……………………………………</w:t>
      </w:r>
      <w:r>
        <w:rPr>
          <w:rFonts w:hint="eastAsia"/>
          <w:b/>
        </w:rPr>
        <w:t>……</w:t>
      </w:r>
      <w:r>
        <w:rPr>
          <w:rFonts w:hint="eastAsia"/>
        </w:rPr>
        <w:t>………………………………………5-12</w:t>
      </w:r>
    </w:p>
    <w:p>
      <w:pPr>
        <w:ind w:left="31" w:leftChars="15"/>
      </w:pPr>
      <w:r>
        <w:rPr>
          <w:rFonts w:hint="eastAsia"/>
        </w:rPr>
        <w:t>33、合同语言………………………………………</w:t>
      </w:r>
      <w:r>
        <w:rPr>
          <w:rFonts w:hint="eastAsia"/>
          <w:b/>
        </w:rPr>
        <w:t>……</w:t>
      </w:r>
      <w:r>
        <w:rPr>
          <w:rFonts w:hint="eastAsia"/>
        </w:rPr>
        <w:t>………………………………………5-12</w:t>
      </w:r>
    </w:p>
    <w:p>
      <w:pPr>
        <w:ind w:left="31" w:leftChars="15"/>
      </w:pPr>
      <w:r>
        <w:rPr>
          <w:rFonts w:hint="eastAsia"/>
        </w:rPr>
        <w:t>34、适用法律…………………………………………</w:t>
      </w:r>
      <w:r>
        <w:rPr>
          <w:rFonts w:hint="eastAsia"/>
          <w:b/>
        </w:rPr>
        <w:t>……</w:t>
      </w:r>
      <w:r>
        <w:rPr>
          <w:rFonts w:hint="eastAsia"/>
        </w:rPr>
        <w:t>……………………………………5-12</w:t>
      </w:r>
    </w:p>
    <w:p>
      <w:pPr>
        <w:ind w:left="31" w:leftChars="15"/>
      </w:pPr>
      <w:r>
        <w:rPr>
          <w:rFonts w:hint="eastAsia"/>
        </w:rPr>
        <w:t>35、通知………………………………………………</w:t>
      </w:r>
      <w:r>
        <w:rPr>
          <w:rFonts w:hint="eastAsia"/>
          <w:b/>
        </w:rPr>
        <w:t>……</w:t>
      </w:r>
      <w:r>
        <w:rPr>
          <w:rFonts w:hint="eastAsia"/>
        </w:rPr>
        <w:t>……………………………………5-12</w:t>
      </w:r>
    </w:p>
    <w:p>
      <w:pPr>
        <w:ind w:left="31" w:leftChars="15"/>
      </w:pPr>
      <w:r>
        <w:rPr>
          <w:rFonts w:hint="eastAsia"/>
        </w:rPr>
        <w:t>36、税和关税………………………………………………</w:t>
      </w:r>
      <w:r>
        <w:rPr>
          <w:rFonts w:hint="eastAsia"/>
          <w:b/>
        </w:rPr>
        <w:t>……</w:t>
      </w:r>
      <w:r>
        <w:rPr>
          <w:rFonts w:hint="eastAsia"/>
        </w:rPr>
        <w:t>………………………………5-12</w:t>
      </w:r>
    </w:p>
    <w:p>
      <w:pPr>
        <w:spacing w:after="0" w:afterAutospacing="0"/>
        <w:ind w:left="31" w:leftChars="15"/>
      </w:pPr>
      <w:r>
        <w:rPr>
          <w:rFonts w:hint="eastAsia"/>
        </w:rPr>
        <w:t>37、合同生效及其他……………………………………………………………………………5-13</w:t>
      </w:r>
    </w:p>
    <w:p>
      <w:pPr>
        <w:spacing w:before="0" w:beforeAutospacing="0" w:after="0" w:afterAutospacing="0"/>
        <w:ind w:left="207" w:hanging="138" w:hangingChars="49"/>
      </w:pPr>
      <w:r>
        <w:rPr>
          <w:rFonts w:hint="eastAsia" w:asciiTheme="minorEastAsia" w:hAnsiTheme="minorEastAsia" w:eastAsiaTheme="minorEastAsia"/>
          <w:b/>
          <w:sz w:val="28"/>
          <w:szCs w:val="28"/>
        </w:rPr>
        <w:t xml:space="preserve">第六部分  合同特殊条款 </w:t>
      </w:r>
      <w:r>
        <w:rPr>
          <w:rFonts w:hint="eastAsia"/>
        </w:rPr>
        <w:t>…………………………………………………………6-1</w:t>
      </w:r>
    </w:p>
    <w:p>
      <w:pPr>
        <w:spacing w:before="0" w:beforeAutospacing="0" w:after="0" w:afterAutospacing="0"/>
        <w:ind w:left="69"/>
      </w:pPr>
      <w:r>
        <w:rPr>
          <w:rFonts w:hint="eastAsia"/>
          <w:b/>
          <w:sz w:val="28"/>
          <w:szCs w:val="28"/>
        </w:rPr>
        <w:t>第七部分  附件</w:t>
      </w:r>
      <w:r>
        <w:rPr>
          <w:rFonts w:hint="eastAsia"/>
        </w:rPr>
        <w:t>…………………………………………………………………………7-1</w:t>
      </w:r>
    </w:p>
    <w:p>
      <w:pPr>
        <w:spacing w:before="0" w:beforeAutospacing="0" w:after="0" w:afterAutospacing="0"/>
        <w:ind w:leftChars="0"/>
        <w:jc w:val="both"/>
      </w:pPr>
      <w:r>
        <w:rPr>
          <w:rFonts w:hint="eastAsia"/>
        </w:rPr>
        <w:t>1、投标书   ……………………………………………………………………………………7-2</w:t>
      </w:r>
    </w:p>
    <w:p>
      <w:pPr>
        <w:spacing w:after="0" w:afterAutospacing="0"/>
        <w:ind w:left="69"/>
        <w:rPr>
          <w:b/>
        </w:rPr>
      </w:pPr>
      <w:r>
        <w:rPr>
          <w:rFonts w:hint="eastAsia"/>
        </w:rPr>
        <w:t>2、投标一览表  ………………………………………………………………………………7-4</w:t>
      </w:r>
    </w:p>
    <w:p>
      <w:pPr>
        <w:spacing w:after="0" w:afterAutospacing="0"/>
        <w:ind w:left="69"/>
        <w:rPr>
          <w:b/>
        </w:rPr>
      </w:pPr>
      <w:r>
        <w:rPr>
          <w:rFonts w:hint="eastAsia"/>
        </w:rPr>
        <w:t>3、投标分项价格表（国内供货的投标）  …………………………………………………7-5</w:t>
      </w:r>
    </w:p>
    <w:p>
      <w:pPr>
        <w:spacing w:after="0" w:afterAutospacing="0"/>
        <w:ind w:left="69"/>
      </w:pPr>
      <w:r>
        <w:rPr>
          <w:rFonts w:hint="eastAsia"/>
        </w:rPr>
        <w:t xml:space="preserve">                 （国外供货的投标）  …………………………………………………7-6</w:t>
      </w:r>
    </w:p>
    <w:p>
      <w:pPr>
        <w:ind w:left="69"/>
      </w:pPr>
      <w:r>
        <w:rPr>
          <w:rFonts w:hint="eastAsia"/>
        </w:rPr>
        <w:t>4、货物说明一览表  …………………………………………………………………………7-7</w:t>
      </w:r>
    </w:p>
    <w:p>
      <w:pPr>
        <w:ind w:left="69"/>
        <w:rPr>
          <w:b/>
        </w:rPr>
      </w:pPr>
      <w:r>
        <w:rPr>
          <w:rFonts w:hint="eastAsia"/>
        </w:rPr>
        <w:t>5、技术规格偏离表  …………………………………………………………………………7-8</w:t>
      </w:r>
    </w:p>
    <w:p>
      <w:pPr>
        <w:ind w:left="69"/>
        <w:rPr>
          <w:b/>
        </w:rPr>
      </w:pPr>
      <w:r>
        <w:rPr>
          <w:rFonts w:hint="eastAsia"/>
        </w:rPr>
        <w:t>6、商务条款偏离表  …………………………………………………………………………7-9</w:t>
      </w:r>
    </w:p>
    <w:p>
      <w:pPr>
        <w:ind w:left="69"/>
        <w:rPr>
          <w:b/>
        </w:rPr>
      </w:pPr>
      <w:r>
        <w:rPr>
          <w:rFonts w:hint="eastAsia"/>
        </w:rPr>
        <w:t>7、投标保证金保函  …………………………………………………………………………7-10</w:t>
      </w:r>
    </w:p>
    <w:p>
      <w:pPr>
        <w:ind w:left="69"/>
        <w:rPr>
          <w:b/>
        </w:rPr>
      </w:pPr>
      <w:r>
        <w:rPr>
          <w:rFonts w:hint="eastAsia"/>
        </w:rPr>
        <w:t>8、法人代表授权书  …………………………………………………………………………7-11</w:t>
      </w:r>
    </w:p>
    <w:p>
      <w:pPr>
        <w:ind w:left="69"/>
        <w:rPr>
          <w:b/>
        </w:rPr>
      </w:pPr>
      <w:r>
        <w:rPr>
          <w:rFonts w:hint="eastAsia"/>
        </w:rPr>
        <w:t>9、资格证明文件………………………………………………………………………………7-12</w:t>
      </w:r>
    </w:p>
    <w:p>
      <w:pPr>
        <w:ind w:left="69"/>
      </w:pPr>
      <w:r>
        <w:rPr>
          <w:rFonts w:hint="eastAsia"/>
        </w:rPr>
        <w:t>9-1、资格声明 …………………………………………………………………………………7-13</w:t>
      </w:r>
    </w:p>
    <w:p>
      <w:pPr>
        <w:ind w:left="69"/>
      </w:pPr>
      <w:r>
        <w:rPr>
          <w:rFonts w:hint="eastAsia"/>
        </w:rPr>
        <w:t>9-2、投标人资格声明 …………………………………………………………………………7-14</w:t>
      </w:r>
    </w:p>
    <w:p>
      <w:pPr>
        <w:ind w:left="69"/>
      </w:pPr>
      <w:r>
        <w:rPr>
          <w:rFonts w:hint="eastAsia"/>
        </w:rPr>
        <w:t>9-3、法人营业执照 ……………………………………………………………………………7-17</w:t>
      </w:r>
    </w:p>
    <w:p>
      <w:pPr>
        <w:ind w:left="69"/>
      </w:pPr>
      <w:r>
        <w:rPr>
          <w:rFonts w:hint="eastAsia"/>
        </w:rPr>
        <w:t>9-4、制造商出具的授权函 ……………………………………………………………………7-18</w:t>
      </w:r>
    </w:p>
    <w:p>
      <w:pPr>
        <w:ind w:left="69"/>
      </w:pPr>
      <w:r>
        <w:rPr>
          <w:rFonts w:hint="eastAsia"/>
        </w:rPr>
        <w:t>10、售后服务保证条款 ………………………………………………………………………7-19</w:t>
      </w:r>
    </w:p>
    <w:p>
      <w:pPr>
        <w:ind w:left="69"/>
      </w:pPr>
      <w:r>
        <w:rPr>
          <w:rFonts w:hint="eastAsia"/>
        </w:rPr>
        <w:t>11、履约保证金保函 …………………………………………………………………………7-20</w:t>
      </w:r>
    </w:p>
    <w:p>
      <w:pPr>
        <w:ind w:left="69"/>
      </w:pPr>
    </w:p>
    <w:p>
      <w:pPr>
        <w:ind w:left="69"/>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before="0" w:beforeAutospacing="0" w:after="0" w:afterAutospacing="0"/>
        <w:ind w:left="69"/>
      </w:pPr>
    </w:p>
    <w:p>
      <w:pPr>
        <w:spacing w:before="0" w:beforeAutospacing="0" w:after="0" w:afterAutospacing="0" w:line="440" w:lineRule="exact"/>
        <w:ind w:left="69"/>
        <w:jc w:val="center"/>
        <w:rPr>
          <w:b/>
          <w:sz w:val="44"/>
        </w:rPr>
      </w:pPr>
      <w:r>
        <w:rPr>
          <w:rFonts w:hint="eastAsia"/>
          <w:b/>
          <w:sz w:val="44"/>
        </w:rPr>
        <w:t>第四部分   投标人须知</w:t>
      </w:r>
    </w:p>
    <w:p>
      <w:pPr>
        <w:spacing w:before="0" w:beforeAutospacing="0" w:after="0" w:afterAutospacing="0" w:line="440" w:lineRule="exact"/>
        <w:ind w:left="69"/>
        <w:jc w:val="center"/>
        <w:rPr>
          <w:b/>
          <w:sz w:val="44"/>
        </w:rPr>
      </w:pPr>
    </w:p>
    <w:p>
      <w:pPr>
        <w:spacing w:before="0" w:beforeAutospacing="0" w:after="0" w:afterAutospacing="0" w:line="440" w:lineRule="exact"/>
        <w:ind w:left="69"/>
        <w:jc w:val="center"/>
        <w:rPr>
          <w:b/>
          <w:sz w:val="44"/>
        </w:rPr>
      </w:pPr>
    </w:p>
    <w:p>
      <w:pPr>
        <w:numPr>
          <w:ilvl w:val="0"/>
          <w:numId w:val="1"/>
        </w:numPr>
        <w:spacing w:before="0" w:beforeAutospacing="0" w:after="0" w:afterAutospacing="0" w:line="400" w:lineRule="exact"/>
        <w:ind w:leftChars="0"/>
        <w:jc w:val="center"/>
        <w:rPr>
          <w:b/>
          <w:sz w:val="24"/>
        </w:rPr>
      </w:pPr>
      <w:r>
        <w:rPr>
          <w:rFonts w:hint="eastAsia"/>
          <w:b/>
          <w:sz w:val="24"/>
        </w:rPr>
        <w:t>说明</w:t>
      </w:r>
    </w:p>
    <w:p>
      <w:pPr>
        <w:spacing w:before="0" w:beforeAutospacing="0" w:after="0" w:afterAutospacing="0"/>
        <w:ind w:left="0" w:leftChars="0"/>
        <w:rPr>
          <w:b/>
        </w:rPr>
      </w:pPr>
      <w:r>
        <w:rPr>
          <w:rFonts w:hint="eastAsia"/>
          <w:b/>
        </w:rPr>
        <w:t>1、适用范围</w:t>
      </w:r>
    </w:p>
    <w:p>
      <w:pPr>
        <w:tabs>
          <w:tab w:val="left" w:pos="360"/>
          <w:tab w:val="left" w:pos="540"/>
          <w:tab w:val="left" w:pos="900"/>
          <w:tab w:val="left" w:pos="1200"/>
          <w:tab w:val="left" w:pos="1260"/>
        </w:tabs>
        <w:spacing w:before="0" w:beforeAutospacing="0" w:after="0" w:afterAutospacing="0"/>
        <w:ind w:left="34" w:leftChars="16" w:firstLine="315" w:firstLineChars="150"/>
      </w:pPr>
      <w:r>
        <w:rPr>
          <w:rFonts w:hint="eastAsia"/>
        </w:rPr>
        <w:t>1.1 本招标文件仅适用于本投标邀请中所述项目的货物及服务采购。</w:t>
      </w:r>
    </w:p>
    <w:p>
      <w:pPr>
        <w:tabs>
          <w:tab w:val="left" w:pos="360"/>
          <w:tab w:val="left" w:pos="540"/>
          <w:tab w:val="left" w:pos="900"/>
          <w:tab w:val="left" w:pos="1260"/>
        </w:tabs>
        <w:spacing w:before="0" w:beforeAutospacing="0" w:after="0" w:afterAutospacing="0"/>
        <w:ind w:left="0" w:leftChars="0"/>
        <w:rPr>
          <w:b/>
        </w:rPr>
      </w:pPr>
      <w:r>
        <w:rPr>
          <w:rFonts w:hint="eastAsia"/>
          <w:b/>
        </w:rPr>
        <w:t>2、招标代理机构及合格的投标人</w:t>
      </w:r>
    </w:p>
    <w:p>
      <w:pPr>
        <w:tabs>
          <w:tab w:val="left" w:pos="360"/>
          <w:tab w:val="left" w:pos="900"/>
          <w:tab w:val="left" w:pos="1140"/>
          <w:tab w:val="left" w:pos="1260"/>
        </w:tabs>
        <w:spacing w:before="0" w:beforeAutospacing="0" w:after="0" w:afterAutospacing="0"/>
        <w:ind w:left="0" w:leftChars="0" w:firstLine="315" w:firstLineChars="150"/>
      </w:pPr>
      <w:r>
        <w:rPr>
          <w:rFonts w:hint="eastAsia"/>
        </w:rPr>
        <w:t>2.1 招标代理机构</w:t>
      </w:r>
    </w:p>
    <w:p>
      <w:pPr>
        <w:tabs>
          <w:tab w:val="left" w:pos="360"/>
          <w:tab w:val="left" w:pos="900"/>
          <w:tab w:val="left" w:pos="1140"/>
          <w:tab w:val="left" w:pos="1260"/>
        </w:tabs>
        <w:spacing w:before="0" w:beforeAutospacing="0" w:after="0" w:afterAutospacing="0"/>
        <w:ind w:left="0" w:leftChars="0" w:firstLine="315" w:firstLineChars="150"/>
      </w:pPr>
      <w:r>
        <w:rPr>
          <w:rFonts w:hint="eastAsia"/>
        </w:rPr>
        <w:t>招标代理机构(以下简称“招标机构”)是指依法取得招标资格并从事招标代理业务的法人。</w:t>
      </w:r>
    </w:p>
    <w:p>
      <w:pPr>
        <w:tabs>
          <w:tab w:val="left" w:pos="360"/>
          <w:tab w:val="left" w:pos="900"/>
          <w:tab w:val="left" w:pos="1140"/>
          <w:tab w:val="left" w:pos="1260"/>
        </w:tabs>
        <w:spacing w:before="0" w:beforeAutospacing="0" w:after="0" w:afterAutospacing="0"/>
        <w:ind w:left="34" w:leftChars="16" w:firstLine="315" w:firstLineChars="150"/>
        <w:jc w:val="both"/>
      </w:pPr>
      <w:r>
        <w:rPr>
          <w:rFonts w:hint="eastAsia"/>
        </w:rPr>
        <w:t>2.2 合格的投标人</w:t>
      </w:r>
    </w:p>
    <w:p>
      <w:pPr>
        <w:tabs>
          <w:tab w:val="left" w:pos="360"/>
          <w:tab w:val="left" w:pos="540"/>
          <w:tab w:val="left" w:pos="900"/>
          <w:tab w:val="left" w:pos="1260"/>
        </w:tabs>
        <w:spacing w:before="0" w:beforeAutospacing="0" w:after="0" w:afterAutospacing="0"/>
        <w:ind w:left="34" w:leftChars="16" w:firstLine="315" w:firstLineChars="150"/>
        <w:jc w:val="both"/>
      </w:pPr>
      <w:r>
        <w:rPr>
          <w:rFonts w:hint="eastAsia"/>
        </w:rPr>
        <w:t>1）除投标资料表或招标文件另有规定外，凡来自中华人民共和国或是与中华人民共和国有正常贸易往来的国家或地区（以下简称“合格来源国”）的供货人均可投标。</w:t>
      </w:r>
    </w:p>
    <w:p>
      <w:pPr>
        <w:tabs>
          <w:tab w:val="left" w:pos="360"/>
          <w:tab w:val="left" w:pos="540"/>
          <w:tab w:val="left" w:pos="900"/>
          <w:tab w:val="left" w:pos="1260"/>
        </w:tabs>
        <w:spacing w:before="0" w:beforeAutospacing="0" w:after="0" w:afterAutospacing="0"/>
        <w:ind w:left="34" w:leftChars="16" w:firstLine="315" w:firstLineChars="150"/>
        <w:jc w:val="both"/>
      </w:pPr>
      <w:r>
        <w:rPr>
          <w:rFonts w:hint="eastAsia"/>
        </w:rPr>
        <w:t>2）只有在法律上和财务上独立、合法运作并独立于招标人和招标机构的供货人才能参加投标（依法招标的科研项目允许个人参加投标的除外）。</w:t>
      </w:r>
    </w:p>
    <w:p>
      <w:pPr>
        <w:tabs>
          <w:tab w:val="left" w:pos="360"/>
          <w:tab w:val="left" w:pos="540"/>
          <w:tab w:val="left" w:pos="900"/>
          <w:tab w:val="left" w:pos="1260"/>
        </w:tabs>
        <w:spacing w:before="0" w:beforeAutospacing="0" w:after="0" w:afterAutospacing="0"/>
        <w:ind w:left="34" w:leftChars="16" w:firstLine="315" w:firstLineChars="150"/>
        <w:jc w:val="both"/>
      </w:pPr>
      <w:r>
        <w:rPr>
          <w:rFonts w:hint="eastAsia"/>
        </w:rPr>
        <w:t>3）投标人在中华人民共和国境内的投标活动均应遵守中华人民共和国法律和法规。</w:t>
      </w:r>
    </w:p>
    <w:p>
      <w:pPr>
        <w:tabs>
          <w:tab w:val="left" w:pos="360"/>
          <w:tab w:val="left" w:pos="540"/>
          <w:tab w:val="left" w:pos="900"/>
          <w:tab w:val="left" w:pos="1260"/>
        </w:tabs>
        <w:spacing w:before="0" w:beforeAutospacing="0" w:after="0" w:afterAutospacing="0"/>
        <w:ind w:leftChars="0"/>
        <w:jc w:val="both"/>
        <w:rPr>
          <w:b/>
        </w:rPr>
      </w:pPr>
      <w:r>
        <w:rPr>
          <w:rFonts w:hint="eastAsia"/>
          <w:b/>
        </w:rPr>
        <w:t>3、合格的货物和服务</w:t>
      </w:r>
    </w:p>
    <w:p>
      <w:pPr>
        <w:tabs>
          <w:tab w:val="left" w:pos="360"/>
          <w:tab w:val="left" w:pos="900"/>
          <w:tab w:val="left" w:pos="1245"/>
        </w:tabs>
        <w:spacing w:before="0" w:beforeAutospacing="0" w:after="0" w:afterAutospacing="0"/>
        <w:ind w:left="34" w:leftChars="16" w:firstLine="315" w:firstLineChars="150"/>
        <w:jc w:val="both"/>
      </w:pPr>
      <w:r>
        <w:rPr>
          <w:rFonts w:hint="eastAsia"/>
        </w:rPr>
        <w:t>3.1 投标人提供的所有货物及其有关服务，均应来自上述2.2条款规定的合格来源国。本合同的支付也仅限于这些货物和服务。</w:t>
      </w:r>
    </w:p>
    <w:p>
      <w:pPr>
        <w:tabs>
          <w:tab w:val="left" w:pos="360"/>
          <w:tab w:val="left" w:pos="900"/>
          <w:tab w:val="left" w:pos="1245"/>
        </w:tabs>
        <w:spacing w:before="0" w:beforeAutospacing="0" w:after="0" w:afterAutospacing="0"/>
        <w:ind w:left="34" w:leftChars="16" w:firstLine="315" w:firstLineChars="150"/>
        <w:jc w:val="both"/>
      </w:pPr>
      <w:r>
        <w:rPr>
          <w:rFonts w:hint="eastAsia"/>
        </w:rPr>
        <w:t>3.2 本款所述的“原产地”是指货物开采、生长或生产或提供有关服务的来源地。所述的“货物”是指各种形态和种类的物品包括原材料、燃料、设备、产品等。商业上公认的产品是指在基本特征、性能或功能上与部件有着实质性区别的产品。</w:t>
      </w:r>
    </w:p>
    <w:p>
      <w:pPr>
        <w:tabs>
          <w:tab w:val="left" w:pos="360"/>
          <w:tab w:val="left" w:pos="900"/>
        </w:tabs>
        <w:spacing w:before="0" w:beforeAutospacing="0" w:after="0" w:afterAutospacing="0"/>
        <w:ind w:leftChars="0"/>
        <w:jc w:val="both"/>
        <w:rPr>
          <w:b/>
        </w:rPr>
      </w:pPr>
      <w:r>
        <w:rPr>
          <w:rFonts w:hint="eastAsia"/>
          <w:b/>
        </w:rPr>
        <w:t>4、投标费用</w:t>
      </w:r>
    </w:p>
    <w:p>
      <w:pPr>
        <w:tabs>
          <w:tab w:val="left" w:pos="360"/>
          <w:tab w:val="left" w:pos="900"/>
        </w:tabs>
        <w:spacing w:before="0" w:beforeAutospacing="0" w:after="0" w:afterAutospacing="0"/>
        <w:ind w:left="34" w:leftChars="16" w:firstLine="315" w:firstLineChars="150"/>
        <w:jc w:val="both"/>
      </w:pPr>
      <w:r>
        <w:rPr>
          <w:rFonts w:hint="eastAsia"/>
        </w:rPr>
        <w:t>4.1 投标人应承担所有与准备和参加投标有关的费用。不论投标的结果如何，招标文件中所述的招标机构和招标人均无义务和责任承担这些费用。</w:t>
      </w:r>
    </w:p>
    <w:p>
      <w:pPr>
        <w:tabs>
          <w:tab w:val="left" w:pos="360"/>
          <w:tab w:val="left" w:pos="900"/>
        </w:tabs>
        <w:ind w:left="69"/>
        <w:jc w:val="center"/>
        <w:rPr>
          <w:b/>
        </w:rPr>
      </w:pPr>
    </w:p>
    <w:p>
      <w:pPr>
        <w:tabs>
          <w:tab w:val="left" w:pos="360"/>
          <w:tab w:val="left" w:pos="900"/>
        </w:tabs>
        <w:ind w:left="69"/>
        <w:jc w:val="center"/>
        <w:rPr>
          <w:b/>
        </w:rPr>
      </w:pPr>
      <w:r>
        <w:rPr>
          <w:rFonts w:hint="eastAsia"/>
          <w:b/>
        </w:rPr>
        <w:t>二、招标文件</w:t>
      </w:r>
    </w:p>
    <w:p>
      <w:pPr>
        <w:tabs>
          <w:tab w:val="left" w:pos="360"/>
          <w:tab w:val="left" w:pos="900"/>
        </w:tabs>
        <w:spacing w:before="0" w:beforeAutospacing="0" w:after="0" w:afterAutospacing="0"/>
        <w:ind w:left="69"/>
        <w:rPr>
          <w:rFonts w:asciiTheme="minorEastAsia" w:hAnsiTheme="minorEastAsia" w:eastAsiaTheme="minorEastAsia"/>
        </w:rPr>
      </w:pPr>
      <w:r>
        <w:rPr>
          <w:rFonts w:hint="eastAsia" w:asciiTheme="minorEastAsia" w:hAnsiTheme="minorEastAsia" w:eastAsiaTheme="minorEastAsia"/>
          <w:b/>
        </w:rPr>
        <w:t>5、招标文件构成</w:t>
      </w:r>
    </w:p>
    <w:p>
      <w:pPr>
        <w:tabs>
          <w:tab w:val="left" w:pos="360"/>
          <w:tab w:val="left" w:pos="900"/>
        </w:tabs>
        <w:spacing w:before="0" w:beforeAutospacing="0" w:after="0" w:afterAutospacing="0"/>
        <w:ind w:left="409" w:leftChars="183" w:hanging="25" w:hangingChars="12"/>
        <w:rPr>
          <w:rFonts w:asciiTheme="minorEastAsia" w:hAnsiTheme="minorEastAsia" w:eastAsiaTheme="minorEastAsia"/>
        </w:rPr>
      </w:pPr>
      <w:r>
        <w:rPr>
          <w:rFonts w:hint="eastAsia" w:asciiTheme="minorEastAsia" w:hAnsiTheme="minorEastAsia" w:eastAsiaTheme="minorEastAsia"/>
        </w:rPr>
        <w:t>5.1 招标文件用以阐明所需货物及服务、招标投标程序和合同条款。招标文件由下述部分组成：</w:t>
      </w:r>
    </w:p>
    <w:p>
      <w:pPr>
        <w:tabs>
          <w:tab w:val="left" w:pos="360"/>
          <w:tab w:val="left" w:pos="900"/>
        </w:tabs>
        <w:spacing w:before="0" w:beforeAutospacing="0" w:after="0" w:afterAutospacing="0"/>
        <w:ind w:left="29" w:leftChars="14" w:firstLine="210" w:firstLineChars="100"/>
        <w:rPr>
          <w:rFonts w:asciiTheme="minorEastAsia" w:hAnsiTheme="minorEastAsia" w:eastAsiaTheme="minorEastAsia"/>
        </w:rPr>
      </w:pPr>
      <w:r>
        <w:rPr>
          <w:rFonts w:hint="eastAsia" w:asciiTheme="minorEastAsia" w:hAnsiTheme="minorEastAsia" w:eastAsiaTheme="minorEastAsia"/>
        </w:rPr>
        <w:t>（1）、投标邀请</w:t>
      </w:r>
    </w:p>
    <w:p>
      <w:pPr>
        <w:tabs>
          <w:tab w:val="left" w:pos="360"/>
          <w:tab w:val="left" w:pos="900"/>
        </w:tabs>
        <w:spacing w:before="0" w:beforeAutospacing="0" w:after="0" w:afterAutospacing="0"/>
        <w:ind w:left="4" w:leftChars="2" w:firstLine="210" w:firstLineChars="100"/>
        <w:rPr>
          <w:rFonts w:asciiTheme="minorEastAsia" w:hAnsiTheme="minorEastAsia" w:eastAsiaTheme="minorEastAsia"/>
        </w:rPr>
      </w:pPr>
      <w:r>
        <w:rPr>
          <w:rFonts w:hint="eastAsia" w:asciiTheme="minorEastAsia" w:hAnsiTheme="minorEastAsia" w:eastAsiaTheme="minorEastAsia"/>
        </w:rPr>
        <w:t>（2）、技术规格及要求</w:t>
      </w:r>
    </w:p>
    <w:p>
      <w:pPr>
        <w:tabs>
          <w:tab w:val="left" w:pos="360"/>
          <w:tab w:val="left" w:pos="900"/>
        </w:tabs>
        <w:spacing w:before="0" w:beforeAutospacing="0" w:after="0" w:afterAutospacing="0"/>
        <w:ind w:left="4" w:leftChars="2" w:firstLine="210" w:firstLineChars="100"/>
        <w:rPr>
          <w:rFonts w:asciiTheme="minorEastAsia" w:hAnsiTheme="minorEastAsia" w:eastAsiaTheme="minorEastAsia"/>
        </w:rPr>
      </w:pPr>
      <w:r>
        <w:rPr>
          <w:rFonts w:hint="eastAsia" w:asciiTheme="minorEastAsia" w:hAnsiTheme="minorEastAsia" w:eastAsiaTheme="minorEastAsia"/>
        </w:rPr>
        <w:t>（3）、投标人须知前附表</w:t>
      </w:r>
    </w:p>
    <w:p>
      <w:pPr>
        <w:tabs>
          <w:tab w:val="left" w:pos="360"/>
          <w:tab w:val="left" w:pos="900"/>
        </w:tabs>
        <w:spacing w:before="0" w:beforeAutospacing="0" w:after="0" w:afterAutospacing="0"/>
        <w:ind w:left="31" w:leftChars="15"/>
        <w:rPr>
          <w:rFonts w:asciiTheme="minorEastAsia" w:hAnsiTheme="minorEastAsia" w:eastAsiaTheme="minorEastAsia"/>
        </w:rPr>
      </w:pPr>
      <w:r>
        <w:rPr>
          <w:rFonts w:hint="eastAsia" w:asciiTheme="minorEastAsia" w:hAnsiTheme="minorEastAsia" w:eastAsiaTheme="minorEastAsia"/>
        </w:rPr>
        <w:t xml:space="preserve">  （4）、投标人须知</w:t>
      </w:r>
    </w:p>
    <w:p>
      <w:pPr>
        <w:tabs>
          <w:tab w:val="left" w:pos="360"/>
          <w:tab w:val="left" w:pos="900"/>
        </w:tabs>
        <w:spacing w:before="0" w:beforeAutospacing="0" w:after="0" w:afterAutospacing="0"/>
        <w:ind w:left="0" w:leftChars="0" w:firstLine="210" w:firstLineChars="100"/>
        <w:rPr>
          <w:rFonts w:asciiTheme="minorEastAsia" w:hAnsiTheme="minorEastAsia" w:eastAsiaTheme="minorEastAsia"/>
        </w:rPr>
      </w:pPr>
      <w:r>
        <w:rPr>
          <w:rFonts w:hint="eastAsia" w:asciiTheme="minorEastAsia" w:hAnsiTheme="minorEastAsia" w:eastAsiaTheme="minorEastAsia"/>
        </w:rPr>
        <w:t>（5）、合同一般条款</w:t>
      </w:r>
    </w:p>
    <w:p>
      <w:pPr>
        <w:tabs>
          <w:tab w:val="left" w:pos="360"/>
          <w:tab w:val="left" w:pos="900"/>
        </w:tabs>
        <w:spacing w:before="0" w:beforeAutospacing="0" w:after="0" w:afterAutospacing="0"/>
        <w:ind w:left="0" w:leftChars="0" w:firstLine="210" w:firstLineChars="100"/>
        <w:rPr>
          <w:rFonts w:asciiTheme="minorEastAsia" w:hAnsiTheme="minorEastAsia" w:eastAsiaTheme="minorEastAsia"/>
        </w:rPr>
      </w:pPr>
      <w:r>
        <w:rPr>
          <w:rFonts w:hint="eastAsia" w:asciiTheme="minorEastAsia" w:hAnsiTheme="minorEastAsia" w:eastAsiaTheme="minorEastAsia"/>
        </w:rPr>
        <w:t>（6）、合同特殊条款</w:t>
      </w:r>
    </w:p>
    <w:p>
      <w:pPr>
        <w:tabs>
          <w:tab w:val="left" w:pos="360"/>
          <w:tab w:val="left" w:pos="900"/>
        </w:tabs>
        <w:spacing w:before="0" w:beforeAutospacing="0" w:after="0" w:afterAutospacing="0"/>
        <w:ind w:left="4" w:leftChars="2" w:firstLine="210" w:firstLineChars="100"/>
      </w:pPr>
      <w:r>
        <w:rPr>
          <w:rFonts w:hint="eastAsia"/>
        </w:rPr>
        <w:t>（7）、附件</w:t>
      </w:r>
    </w:p>
    <w:p>
      <w:pPr>
        <w:tabs>
          <w:tab w:val="left" w:pos="360"/>
          <w:tab w:val="left" w:pos="900"/>
        </w:tabs>
        <w:spacing w:before="0" w:beforeAutospacing="0" w:after="0" w:afterAutospacing="0"/>
        <w:ind w:left="25" w:leftChars="12" w:firstLine="315" w:firstLineChars="150"/>
      </w:pPr>
      <w:r>
        <w:rPr>
          <w:rFonts w:hint="eastAsia"/>
        </w:rPr>
        <w:t>5.2  除非有特殊要求，招标文件不单独提供招标货物使用地的自然环境、气候条件、公用设施等情况，投标人被视为熟悉上述与履行合同有关的一切情况。</w:t>
      </w:r>
    </w:p>
    <w:p>
      <w:pPr>
        <w:tabs>
          <w:tab w:val="left" w:pos="360"/>
          <w:tab w:val="left" w:pos="900"/>
        </w:tabs>
        <w:spacing w:before="0" w:beforeAutospacing="0" w:after="0" w:afterAutospacing="0"/>
        <w:ind w:left="0" w:leftChars="0"/>
        <w:jc w:val="both"/>
        <w:rPr>
          <w:b/>
        </w:rPr>
      </w:pPr>
      <w:r>
        <w:rPr>
          <w:rFonts w:hint="eastAsia"/>
          <w:b/>
        </w:rPr>
        <w:t>6、招标文件的澄清</w:t>
      </w:r>
    </w:p>
    <w:p>
      <w:pPr>
        <w:tabs>
          <w:tab w:val="left" w:pos="360"/>
          <w:tab w:val="left" w:pos="900"/>
        </w:tabs>
        <w:spacing w:before="0" w:beforeAutospacing="0" w:after="0" w:afterAutospacing="0"/>
        <w:ind w:left="-4" w:leftChars="-2" w:firstLine="315" w:firstLineChars="150"/>
      </w:pPr>
      <w:r>
        <w:rPr>
          <w:rFonts w:hint="eastAsia"/>
        </w:rPr>
        <w:t>6.1 任何要求对招标文件进行澄清的投标人，均应以书面或传真方式通知招标机构和招标人。招标机构对其在招标文件中所述投标截止期十五（15）天以前收到的对招标文件的澄清要求</w:t>
      </w:r>
      <w:r>
        <w:t>,</w:t>
      </w:r>
      <w:r>
        <w:rPr>
          <w:rFonts w:hint="eastAsia"/>
        </w:rPr>
        <w:t>均以书面或传真方式予以答复，同时在其必要时将书面答复发给每个招标文件的购买人（答复中不包括问题的来源）。</w:t>
      </w:r>
    </w:p>
    <w:p>
      <w:pPr>
        <w:tabs>
          <w:tab w:val="left" w:pos="360"/>
          <w:tab w:val="left" w:pos="900"/>
        </w:tabs>
        <w:spacing w:before="0" w:beforeAutospacing="0" w:after="0" w:afterAutospacing="0"/>
        <w:ind w:left="0" w:leftChars="0"/>
        <w:jc w:val="both"/>
        <w:rPr>
          <w:b/>
        </w:rPr>
      </w:pPr>
      <w:r>
        <w:rPr>
          <w:rFonts w:hint="eastAsia"/>
          <w:b/>
        </w:rPr>
        <w:t>7、招标文件的修改</w:t>
      </w:r>
    </w:p>
    <w:p>
      <w:pPr>
        <w:tabs>
          <w:tab w:val="left" w:pos="360"/>
          <w:tab w:val="left" w:pos="900"/>
        </w:tabs>
        <w:spacing w:before="0" w:beforeAutospacing="0" w:after="0" w:afterAutospacing="0"/>
        <w:ind w:left="-6" w:leftChars="-3" w:firstLine="315" w:firstLineChars="150"/>
      </w:pPr>
      <w:r>
        <w:rPr>
          <w:rFonts w:hint="eastAsia"/>
        </w:rPr>
        <w:t>7.1 在投标截止期前的有效时间内，无论出于何种原因，招标机构可主动地或在解答投标人提出的澄清问题时对招标文件进行修改。</w:t>
      </w:r>
    </w:p>
    <w:p>
      <w:pPr>
        <w:tabs>
          <w:tab w:val="left" w:pos="360"/>
          <w:tab w:val="left" w:pos="900"/>
          <w:tab w:val="left" w:pos="1245"/>
        </w:tabs>
        <w:spacing w:before="0" w:beforeAutospacing="0" w:after="0" w:afterAutospacing="0"/>
        <w:ind w:left="0" w:leftChars="0" w:firstLine="315" w:firstLineChars="150"/>
        <w:jc w:val="both"/>
      </w:pPr>
      <w:r>
        <w:rPr>
          <w:rFonts w:hint="eastAsia"/>
        </w:rPr>
        <w:t>7.2 招标文件的修改将以书面或传真方式通知所有招标文件的购买人，并对其具有约束力。购买人在收到上述通知后，应立即向招标机构回函确认。否则，视为已经收悉。投标人将被视为编制投标文件时已考虑了上述修改。</w:t>
      </w:r>
    </w:p>
    <w:p>
      <w:pPr>
        <w:tabs>
          <w:tab w:val="left" w:pos="360"/>
          <w:tab w:val="left" w:pos="900"/>
        </w:tabs>
        <w:spacing w:before="0" w:beforeAutospacing="0" w:after="0" w:afterAutospacing="0"/>
        <w:ind w:left="0" w:leftChars="0" w:hanging="1260"/>
      </w:pPr>
      <w:r>
        <w:rPr>
          <w:rFonts w:hint="eastAsia"/>
        </w:rPr>
        <w:t xml:space="preserve">               7.3 为使投标人准备投标时有充分时间对招标文件的修改部分进行研究，招标机构可自行决定是否延长投标截止期。</w:t>
      </w:r>
    </w:p>
    <w:p>
      <w:pPr>
        <w:tabs>
          <w:tab w:val="left" w:pos="360"/>
          <w:tab w:val="left" w:pos="900"/>
        </w:tabs>
        <w:spacing w:before="0" w:beforeAutospacing="0" w:after="0" w:afterAutospacing="0"/>
        <w:ind w:left="0" w:leftChars="0" w:hanging="1260"/>
      </w:pPr>
    </w:p>
    <w:p>
      <w:pPr>
        <w:tabs>
          <w:tab w:val="left" w:pos="0"/>
          <w:tab w:val="left" w:pos="105"/>
          <w:tab w:val="left" w:pos="900"/>
        </w:tabs>
        <w:spacing w:before="0" w:beforeAutospacing="0" w:after="0" w:afterAutospacing="0"/>
        <w:ind w:left="579" w:leftChars="0"/>
        <w:jc w:val="center"/>
        <w:rPr>
          <w:b/>
        </w:rPr>
      </w:pPr>
      <w:r>
        <w:rPr>
          <w:rFonts w:hint="eastAsia"/>
          <w:b/>
        </w:rPr>
        <w:t>三、投标文件的编制</w:t>
      </w:r>
    </w:p>
    <w:p>
      <w:pPr>
        <w:tabs>
          <w:tab w:val="left" w:pos="0"/>
          <w:tab w:val="left" w:pos="105"/>
          <w:tab w:val="left" w:pos="900"/>
        </w:tabs>
        <w:spacing w:before="0" w:beforeAutospacing="0" w:after="0" w:afterAutospacing="0"/>
        <w:ind w:left="34" w:leftChars="16"/>
        <w:jc w:val="both"/>
        <w:rPr>
          <w:b/>
        </w:rPr>
      </w:pPr>
      <w:r>
        <w:rPr>
          <w:rFonts w:hint="eastAsia"/>
          <w:b/>
        </w:rPr>
        <w:t>8、要求</w:t>
      </w:r>
    </w:p>
    <w:p>
      <w:pPr>
        <w:tabs>
          <w:tab w:val="left" w:pos="0"/>
          <w:tab w:val="left" w:pos="105"/>
          <w:tab w:val="left" w:pos="900"/>
        </w:tabs>
        <w:spacing w:before="0" w:beforeAutospacing="0" w:after="0" w:afterAutospacing="0"/>
        <w:ind w:left="105" w:leftChars="50" w:firstLine="315" w:firstLineChars="150"/>
      </w:pPr>
      <w:r>
        <w:rPr>
          <w:rFonts w:hint="eastAsia"/>
        </w:rPr>
        <w:t>8.1 投标人应仔细检查招标文件中所有的须知、格式、条款、技术规格和其他资料，按招标文件的要求提供投标文件，并保证所提供的全部资料的真实性、合法性，以使其投标对招标文件做出实质性响应，否则，其投标可能被拒绝。弄虚作假者，招标机构将依据有关规定和本文件规定进行处理。</w:t>
      </w:r>
    </w:p>
    <w:p>
      <w:pPr>
        <w:tabs>
          <w:tab w:val="left" w:pos="0"/>
          <w:tab w:val="left" w:pos="105"/>
          <w:tab w:val="left" w:pos="900"/>
          <w:tab w:val="left" w:pos="1065"/>
        </w:tabs>
        <w:spacing w:before="0" w:beforeAutospacing="0" w:after="0" w:afterAutospacing="0"/>
        <w:ind w:left="0" w:leftChars="0"/>
        <w:jc w:val="both"/>
        <w:rPr>
          <w:b/>
        </w:rPr>
      </w:pPr>
      <w:r>
        <w:rPr>
          <w:rFonts w:hint="eastAsia"/>
          <w:b/>
        </w:rPr>
        <w:t>9、投标的语言及计量单位</w:t>
      </w:r>
    </w:p>
    <w:p>
      <w:pPr>
        <w:tabs>
          <w:tab w:val="left" w:pos="0"/>
          <w:tab w:val="left" w:pos="105"/>
          <w:tab w:val="left" w:pos="900"/>
        </w:tabs>
        <w:spacing w:before="0" w:beforeAutospacing="0" w:after="0" w:afterAutospacing="0"/>
        <w:ind w:left="-4" w:leftChars="-2" w:firstLine="420" w:firstLineChars="200"/>
      </w:pPr>
      <w:r>
        <w:rPr>
          <w:rFonts w:hint="eastAsia"/>
        </w:rPr>
        <w:t>9.1 除在招标文件中另有规定外投标文件及投标人和招标机构就投标交换的文件和来往信件，应以中文书写。投标人提交的支持性文件和印刷的文件可以用另一种语言，但相应内容在翻译成中文，在解释投标文件时以翻译本为准。</w:t>
      </w:r>
    </w:p>
    <w:p>
      <w:pPr>
        <w:tabs>
          <w:tab w:val="left" w:pos="0"/>
          <w:tab w:val="left" w:pos="105"/>
          <w:tab w:val="left" w:pos="900"/>
        </w:tabs>
        <w:spacing w:before="0" w:beforeAutospacing="0" w:after="0" w:afterAutospacing="0"/>
        <w:ind w:left="-4" w:leftChars="-2" w:firstLine="420" w:firstLineChars="200"/>
      </w:pPr>
      <w:r>
        <w:rPr>
          <w:rFonts w:hint="eastAsia"/>
        </w:rPr>
        <w:t xml:space="preserve">9.2 除在招标文件的技术规格中另有规定外，计量单位应使用中华人民共和国法定计量单位。 </w:t>
      </w:r>
    </w:p>
    <w:p>
      <w:pPr>
        <w:tabs>
          <w:tab w:val="left" w:pos="0"/>
          <w:tab w:val="left" w:pos="105"/>
          <w:tab w:val="left" w:pos="900"/>
        </w:tabs>
        <w:spacing w:before="0" w:beforeAutospacing="0" w:after="0" w:afterAutospacing="0"/>
        <w:ind w:left="34" w:leftChars="16"/>
        <w:rPr>
          <w:b/>
        </w:rPr>
      </w:pPr>
      <w:r>
        <w:rPr>
          <w:rFonts w:hint="eastAsia"/>
          <w:b/>
        </w:rPr>
        <w:t>10、投标文件构成</w:t>
      </w:r>
    </w:p>
    <w:p>
      <w:pPr>
        <w:numPr>
          <w:ilvl w:val="1"/>
          <w:numId w:val="2"/>
        </w:numPr>
        <w:tabs>
          <w:tab w:val="left" w:pos="0"/>
          <w:tab w:val="left" w:pos="105"/>
          <w:tab w:val="left" w:pos="900"/>
        </w:tabs>
        <w:spacing w:before="0" w:beforeAutospacing="0" w:after="0" w:afterAutospacing="0"/>
        <w:ind w:leftChars="0"/>
      </w:pPr>
      <w:r>
        <w:rPr>
          <w:rFonts w:hint="eastAsia"/>
        </w:rPr>
        <w:t xml:space="preserve">投标人编写的投标文件应包括下列部分：  </w:t>
      </w:r>
    </w:p>
    <w:p>
      <w:pPr>
        <w:tabs>
          <w:tab w:val="left" w:pos="360"/>
          <w:tab w:val="left" w:pos="900"/>
        </w:tabs>
        <w:spacing w:before="0" w:beforeAutospacing="0" w:after="0" w:afterAutospacing="0"/>
        <w:ind w:left="0" w:leftChars="0" w:firstLine="630" w:firstLineChars="300"/>
        <w:jc w:val="both"/>
      </w:pPr>
      <w:r>
        <w:rPr>
          <w:rFonts w:hint="eastAsia"/>
        </w:rPr>
        <w:t>1）按照本须知第10.2、10.3、11和12条要求填写的投标书、投标分项报价表以及供唱标时使用的、单独密封的投标一览表；</w:t>
      </w:r>
    </w:p>
    <w:p>
      <w:pPr>
        <w:tabs>
          <w:tab w:val="left" w:pos="360"/>
          <w:tab w:val="left" w:pos="900"/>
        </w:tabs>
        <w:spacing w:before="0" w:beforeAutospacing="0" w:after="0" w:afterAutospacing="0"/>
        <w:ind w:left="0" w:leftChars="0" w:firstLine="630" w:firstLineChars="300"/>
        <w:jc w:val="both"/>
      </w:pPr>
      <w:r>
        <w:rPr>
          <w:rFonts w:hint="eastAsia"/>
        </w:rPr>
        <w:t>2）按照本须知第2.2条第13条要求出具的资格证明文件，证明投标人是合格的，而且中标后有能力履行合同；</w:t>
      </w:r>
    </w:p>
    <w:p>
      <w:pPr>
        <w:tabs>
          <w:tab w:val="left" w:pos="360"/>
          <w:tab w:val="left" w:pos="900"/>
        </w:tabs>
        <w:spacing w:before="0" w:beforeAutospacing="0" w:after="0" w:afterAutospacing="0"/>
        <w:ind w:left="0" w:leftChars="0" w:firstLine="630" w:firstLineChars="300"/>
        <w:jc w:val="both"/>
      </w:pPr>
      <w:r>
        <w:rPr>
          <w:rFonts w:hint="eastAsia"/>
        </w:rPr>
        <w:t>3）按照本须知第3条第14条要求出具的证明文件，证明投标人提供的货物及服务是合格的货物和服务，且符合招标文件规定；</w:t>
      </w:r>
    </w:p>
    <w:p>
      <w:pPr>
        <w:tabs>
          <w:tab w:val="left" w:pos="360"/>
          <w:tab w:val="left" w:pos="900"/>
        </w:tabs>
        <w:spacing w:before="0" w:beforeAutospacing="0" w:after="0" w:afterAutospacing="0"/>
        <w:ind w:left="34" w:leftChars="16" w:firstLine="525" w:firstLineChars="250"/>
        <w:jc w:val="both"/>
      </w:pPr>
      <w:r>
        <w:rPr>
          <w:rFonts w:hint="eastAsia"/>
        </w:rPr>
        <w:t>4）按照本须知第15条规定提交的投标保证金；</w:t>
      </w:r>
    </w:p>
    <w:p>
      <w:pPr>
        <w:tabs>
          <w:tab w:val="left" w:pos="360"/>
          <w:tab w:val="left" w:pos="900"/>
        </w:tabs>
        <w:spacing w:before="0" w:beforeAutospacing="0" w:after="0" w:afterAutospacing="0"/>
        <w:ind w:left="34" w:leftChars="16" w:firstLine="525" w:firstLineChars="250"/>
        <w:jc w:val="both"/>
      </w:pPr>
      <w:r>
        <w:rPr>
          <w:rFonts w:hint="eastAsia"/>
        </w:rPr>
        <w:t>5）按照招标文件规定提供的其它资料。</w:t>
      </w:r>
    </w:p>
    <w:p>
      <w:pPr>
        <w:tabs>
          <w:tab w:val="left" w:pos="900"/>
          <w:tab w:val="left" w:pos="1260"/>
        </w:tabs>
        <w:spacing w:before="0" w:beforeAutospacing="0" w:after="0" w:afterAutospacing="0"/>
        <w:ind w:left="0" w:leftChars="0" w:firstLine="420" w:firstLineChars="200"/>
        <w:jc w:val="both"/>
      </w:pPr>
      <w:r>
        <w:rPr>
          <w:rFonts w:hint="eastAsia"/>
        </w:rPr>
        <w:t>10.2 投标人应完整地填写招标文件中提供的投标书、投标一览表和投标  分项报价表。</w:t>
      </w:r>
    </w:p>
    <w:p>
      <w:pPr>
        <w:tabs>
          <w:tab w:val="left" w:pos="900"/>
        </w:tabs>
        <w:spacing w:before="0" w:beforeAutospacing="0" w:after="0" w:afterAutospacing="0"/>
        <w:ind w:left="-8" w:leftChars="-4" w:firstLine="420" w:firstLineChars="200"/>
      </w:pPr>
      <w:r>
        <w:rPr>
          <w:rFonts w:hint="eastAsia"/>
        </w:rPr>
        <w:t>10.3 投标人可对本招标文件“招标货物一览表”所列的所有货物进行投标，也可只对其中一个合同包或几个合同包的货物进行投标，但不得将一个合同包中的内容拆开投标.</w:t>
      </w:r>
    </w:p>
    <w:p>
      <w:pPr>
        <w:tabs>
          <w:tab w:val="left" w:pos="900"/>
        </w:tabs>
        <w:spacing w:before="0" w:beforeAutospacing="0" w:after="0" w:afterAutospacing="0"/>
        <w:ind w:left="34" w:leftChars="16"/>
        <w:rPr>
          <w:b/>
        </w:rPr>
      </w:pPr>
      <w:r>
        <w:rPr>
          <w:rFonts w:hint="eastAsia"/>
        </w:rPr>
        <w:t>11、</w:t>
      </w:r>
      <w:r>
        <w:rPr>
          <w:rFonts w:hint="eastAsia"/>
          <w:b/>
        </w:rPr>
        <w:t>投标报价</w:t>
      </w:r>
    </w:p>
    <w:p>
      <w:pPr>
        <w:tabs>
          <w:tab w:val="left" w:pos="900"/>
          <w:tab w:val="left" w:pos="1260"/>
        </w:tabs>
        <w:spacing w:before="0" w:beforeAutospacing="0" w:after="0" w:afterAutospacing="0"/>
        <w:ind w:left="-8" w:leftChars="-4" w:firstLine="420" w:firstLineChars="200"/>
      </w:pPr>
      <w:r>
        <w:rPr>
          <w:rFonts w:hint="eastAsia"/>
        </w:rPr>
        <w:t>11.1 投标人应在投标分项报价表上标明本合同拟提供货物的单价（如适用）和总价。</w:t>
      </w:r>
    </w:p>
    <w:p>
      <w:pPr>
        <w:tabs>
          <w:tab w:val="left" w:pos="900"/>
          <w:tab w:val="left" w:pos="1260"/>
        </w:tabs>
        <w:spacing w:before="0" w:beforeAutospacing="0" w:after="0" w:afterAutospacing="0"/>
        <w:ind w:left="-8" w:leftChars="-4" w:firstLine="420" w:firstLineChars="200"/>
      </w:pPr>
      <w:r>
        <w:rPr>
          <w:rFonts w:hint="eastAsia"/>
        </w:rPr>
        <w:t>11.2 投标分项报价表上的价格应按下列方式分开填写：</w:t>
      </w:r>
    </w:p>
    <w:p>
      <w:pPr>
        <w:numPr>
          <w:ilvl w:val="2"/>
          <w:numId w:val="3"/>
        </w:numPr>
        <w:tabs>
          <w:tab w:val="left" w:pos="900"/>
          <w:tab w:val="left" w:pos="1260"/>
        </w:tabs>
        <w:spacing w:before="0" w:beforeAutospacing="0" w:after="0" w:afterAutospacing="0"/>
        <w:ind w:leftChars="0"/>
      </w:pPr>
      <w:r>
        <w:rPr>
          <w:rFonts w:hint="eastAsia"/>
        </w:rPr>
        <w:t>从中华人民共和国提供的货物：</w:t>
      </w:r>
    </w:p>
    <w:p>
      <w:pPr>
        <w:tabs>
          <w:tab w:val="left" w:pos="900"/>
          <w:tab w:val="left" w:pos="1470"/>
        </w:tabs>
        <w:spacing w:before="0" w:beforeAutospacing="0" w:after="0" w:afterAutospacing="0"/>
        <w:ind w:left="34" w:leftChars="16" w:firstLine="840" w:firstLineChars="400"/>
        <w:jc w:val="both"/>
      </w:pPr>
      <w:r>
        <w:rPr>
          <w:rFonts w:hint="eastAsia"/>
        </w:rPr>
        <w:t>1）报所供货物的出厂价（仓库交货价、展室交货价或货架交货价），除应包括要向中华人民共和国政府缴纳的增值税和其他税，还应包括对以下（</w:t>
      </w:r>
      <w:r>
        <w:t>a</w:t>
      </w:r>
      <w:r>
        <w:rPr>
          <w:rFonts w:hint="eastAsia"/>
        </w:rPr>
        <w:t>）</w:t>
      </w:r>
      <w:r>
        <w:t>(b)</w:t>
      </w:r>
      <w:r>
        <w:rPr>
          <w:rFonts w:hint="eastAsia"/>
        </w:rPr>
        <w:t>两项已交纳或应交纳的全部关税、增值税和其他税：</w:t>
      </w:r>
    </w:p>
    <w:p>
      <w:pPr>
        <w:tabs>
          <w:tab w:val="left" w:pos="900"/>
          <w:tab w:val="left" w:pos="1470"/>
        </w:tabs>
        <w:spacing w:before="0" w:beforeAutospacing="0" w:after="0" w:afterAutospacing="0"/>
        <w:ind w:left="34" w:leftChars="16" w:firstLine="1050" w:firstLineChars="500"/>
        <w:jc w:val="both"/>
      </w:pPr>
      <w:r>
        <w:rPr>
          <w:rFonts w:hint="eastAsia"/>
        </w:rPr>
        <w:t xml:space="preserve">a)报出厂价的货物在制造或组装时使用的部件和原材料是从国外进口的；或 </w:t>
      </w:r>
    </w:p>
    <w:p>
      <w:pPr>
        <w:tabs>
          <w:tab w:val="left" w:pos="900"/>
          <w:tab w:val="left" w:pos="1470"/>
        </w:tabs>
        <w:spacing w:before="0" w:beforeAutospacing="0" w:after="0" w:afterAutospacing="0"/>
        <w:ind w:left="34" w:leftChars="16" w:firstLine="1050" w:firstLineChars="500"/>
        <w:jc w:val="both"/>
      </w:pPr>
      <w:r>
        <w:rPr>
          <w:rFonts w:hint="eastAsia"/>
        </w:rPr>
        <w:t>b)报仓库交货价、展室交货价或货架交货价的货物是从国外进口的。</w:t>
      </w:r>
    </w:p>
    <w:p>
      <w:pPr>
        <w:tabs>
          <w:tab w:val="left" w:pos="900"/>
          <w:tab w:val="left" w:pos="1470"/>
        </w:tabs>
        <w:spacing w:before="0" w:beforeAutospacing="0" w:after="0" w:afterAutospacing="0"/>
        <w:ind w:left="34" w:leftChars="16" w:firstLine="840" w:firstLineChars="400"/>
        <w:jc w:val="both"/>
      </w:pPr>
      <w:r>
        <w:rPr>
          <w:rFonts w:hint="eastAsia"/>
        </w:rPr>
        <w:t>2) 如果招标文件中有规定，货物运至最终目的地的内陆运输、保险和伴随货物交运的有关费用。</w:t>
      </w:r>
    </w:p>
    <w:p>
      <w:pPr>
        <w:tabs>
          <w:tab w:val="left" w:pos="900"/>
          <w:tab w:val="left" w:pos="1470"/>
        </w:tabs>
        <w:spacing w:before="0" w:beforeAutospacing="0" w:after="0" w:afterAutospacing="0"/>
        <w:ind w:left="34" w:leftChars="16" w:firstLine="840" w:firstLineChars="400"/>
        <w:jc w:val="both"/>
      </w:pPr>
      <w:r>
        <w:rPr>
          <w:rFonts w:hint="eastAsia"/>
        </w:rPr>
        <w:t>3) 招标文件中列出的其他服务的费用（如果有的话）。</w:t>
      </w:r>
    </w:p>
    <w:p>
      <w:pPr>
        <w:numPr>
          <w:ilvl w:val="2"/>
          <w:numId w:val="4"/>
        </w:numPr>
        <w:tabs>
          <w:tab w:val="left" w:pos="900"/>
          <w:tab w:val="left" w:pos="1470"/>
        </w:tabs>
        <w:spacing w:before="0" w:beforeAutospacing="0" w:after="0" w:afterAutospacing="0"/>
        <w:ind w:leftChars="0"/>
        <w:jc w:val="both"/>
      </w:pPr>
      <w:r>
        <w:rPr>
          <w:rFonts w:hint="eastAsia"/>
        </w:rPr>
        <w:t>从国外提供的货物：</w:t>
      </w:r>
    </w:p>
    <w:p>
      <w:pPr>
        <w:tabs>
          <w:tab w:val="left" w:pos="900"/>
          <w:tab w:val="left" w:pos="1470"/>
        </w:tabs>
        <w:spacing w:before="0" w:beforeAutospacing="0" w:after="0" w:afterAutospacing="0"/>
        <w:ind w:left="34" w:leftChars="16" w:firstLine="840" w:firstLineChars="400"/>
        <w:jc w:val="both"/>
      </w:pPr>
      <w:r>
        <w:rPr>
          <w:rFonts w:hint="eastAsia"/>
        </w:rPr>
        <w:t>1) 按照招标文件中的规定，报指定目的港的到岸价（CIF），或“运费、保险付至边境口岸价（CIP），或”运费、保险付至指定目的地价“（CIP）。报价时投标人可以选择在中华人民共和国注册的或是其他招标人同意的交通工具进行运输。同样，投标人可以从中华人民共和国或招标人同意的其他合格来源国取得保险服务。</w:t>
      </w:r>
    </w:p>
    <w:p>
      <w:pPr>
        <w:tabs>
          <w:tab w:val="left" w:pos="900"/>
          <w:tab w:val="left" w:pos="1470"/>
        </w:tabs>
        <w:spacing w:before="0" w:beforeAutospacing="0" w:after="0" w:afterAutospacing="0"/>
        <w:ind w:left="34" w:leftChars="16" w:firstLine="840" w:firstLineChars="400"/>
        <w:jc w:val="both"/>
      </w:pPr>
      <w:r>
        <w:rPr>
          <w:rFonts w:hint="eastAsia"/>
        </w:rPr>
        <w:t>2) 如果招标文件中有规定，报离岸价（FOB），或适用时报“货交承运人价”（FCA）。</w:t>
      </w:r>
    </w:p>
    <w:p>
      <w:pPr>
        <w:tabs>
          <w:tab w:val="left" w:pos="900"/>
          <w:tab w:val="left" w:pos="1470"/>
        </w:tabs>
        <w:spacing w:before="0" w:beforeAutospacing="0" w:after="0" w:afterAutospacing="0"/>
        <w:ind w:left="34" w:leftChars="16" w:firstLine="840" w:firstLineChars="400"/>
        <w:jc w:val="both"/>
      </w:pPr>
      <w:r>
        <w:rPr>
          <w:rFonts w:hint="eastAsia"/>
        </w:rPr>
        <w:t>3) 如果招标文件中有规定，报“成本运费价”（CFR），或适用时报运费付至目的港价（CPT）。</w:t>
      </w:r>
    </w:p>
    <w:p>
      <w:pPr>
        <w:tabs>
          <w:tab w:val="left" w:pos="900"/>
          <w:tab w:val="left" w:pos="1470"/>
        </w:tabs>
        <w:spacing w:before="0" w:beforeAutospacing="0" w:after="0" w:afterAutospacing="0"/>
        <w:ind w:left="34" w:leftChars="16" w:firstLine="840" w:firstLineChars="400"/>
        <w:jc w:val="both"/>
      </w:pPr>
      <w:r>
        <w:rPr>
          <w:rFonts w:hint="eastAsia"/>
        </w:rPr>
        <w:t>4) 如果招标文件中有规定，货物从进口口岸运至最终目的地的内陆运输、保险和其他当地发生的伴随费用。</w:t>
      </w:r>
    </w:p>
    <w:p>
      <w:pPr>
        <w:tabs>
          <w:tab w:val="left" w:pos="900"/>
          <w:tab w:val="left" w:pos="1470"/>
        </w:tabs>
        <w:spacing w:before="0" w:beforeAutospacing="0" w:after="0" w:afterAutospacing="0"/>
        <w:ind w:left="34" w:leftChars="16" w:firstLine="840" w:firstLineChars="400"/>
        <w:jc w:val="both"/>
      </w:pPr>
      <w:r>
        <w:rPr>
          <w:rFonts w:hint="eastAsia"/>
        </w:rPr>
        <w:t>5) 招标文件中列出的其他服务（伴随服务）费用（如果有的话）。</w:t>
      </w:r>
    </w:p>
    <w:p>
      <w:pPr>
        <w:tabs>
          <w:tab w:val="left" w:pos="210"/>
          <w:tab w:val="left" w:pos="630"/>
          <w:tab w:val="left" w:pos="1470"/>
        </w:tabs>
        <w:spacing w:before="0" w:beforeAutospacing="0" w:after="0" w:afterAutospacing="0"/>
        <w:ind w:left="0" w:leftChars="0"/>
      </w:pPr>
      <w:r>
        <w:rPr>
          <w:rFonts w:hint="eastAsia"/>
        </w:rPr>
        <w:t xml:space="preserve">      11.3 出厂价（EXW）、到岸价（CIF）和“运费、保险付至……”价（CIP）等术语，应根据巴黎国际商会现行版本的《国际贸易术语解释通则》（</w:t>
      </w:r>
      <w:r>
        <w:t>Incoterms</w:t>
      </w:r>
      <w:r>
        <w:rPr>
          <w:rFonts w:hint="eastAsia"/>
        </w:rPr>
        <w:t>）的规定来解释。</w:t>
      </w:r>
    </w:p>
    <w:p>
      <w:pPr>
        <w:tabs>
          <w:tab w:val="left" w:pos="900"/>
          <w:tab w:val="left" w:pos="1470"/>
        </w:tabs>
        <w:spacing w:before="0" w:beforeAutospacing="0" w:after="0" w:afterAutospacing="0"/>
        <w:ind w:left="0" w:leftChars="0"/>
      </w:pPr>
      <w:r>
        <w:rPr>
          <w:rFonts w:hint="eastAsia"/>
        </w:rPr>
        <w:t>11.4 投标人根据本须知第11.2条的规定将投标价分成几部分，只是为了方便招标机构和招标人对投标文件进行比较，并不限制招标人以上述任何条件订立合同的权力。</w:t>
      </w:r>
    </w:p>
    <w:p>
      <w:pPr>
        <w:tabs>
          <w:tab w:val="left" w:pos="1050"/>
          <w:tab w:val="left" w:pos="1470"/>
        </w:tabs>
        <w:spacing w:before="0" w:beforeAutospacing="0" w:after="0" w:afterAutospacing="0"/>
        <w:ind w:left="0" w:leftChars="0"/>
      </w:pPr>
      <w:r>
        <w:rPr>
          <w:rFonts w:hint="eastAsia"/>
        </w:rPr>
        <w:t xml:space="preserve">      11.5 投标人所报的投标价在合同执行过程中是固定不变的，不得以任何理由予以变更。根据本须知第25条的规定，以可调整的价格提交的投标文件将作为非响应性投标予以拒绝。</w:t>
      </w:r>
    </w:p>
    <w:p>
      <w:pPr>
        <w:tabs>
          <w:tab w:val="left" w:pos="1050"/>
          <w:tab w:val="left" w:pos="1470"/>
        </w:tabs>
        <w:spacing w:before="0" w:beforeAutospacing="0" w:after="0" w:afterAutospacing="0"/>
        <w:ind w:left="0" w:leftChars="0"/>
      </w:pPr>
      <w:r>
        <w:rPr>
          <w:rFonts w:hint="eastAsia"/>
        </w:rPr>
        <w:t xml:space="preserve">      11.6 投标人对每种货物只允许有一个报价，招标机构不接受有任何选择性的报价，否则，其投标将被拒绝。 </w:t>
      </w:r>
    </w:p>
    <w:p>
      <w:pPr>
        <w:pStyle w:val="16"/>
        <w:numPr>
          <w:ilvl w:val="1"/>
          <w:numId w:val="5"/>
        </w:numPr>
        <w:tabs>
          <w:tab w:val="left" w:pos="1050"/>
          <w:tab w:val="left" w:pos="1470"/>
        </w:tabs>
        <w:spacing w:before="0" w:beforeAutospacing="0" w:after="0" w:afterAutospacing="0"/>
        <w:ind w:leftChars="0" w:firstLineChars="0"/>
      </w:pPr>
      <w:r>
        <w:rPr>
          <w:rFonts w:hint="eastAsia"/>
        </w:rPr>
        <w:t>投标人对“招标货物一览表”中一个合同包中的内容拆开进行的投标将被拒绝。</w:t>
      </w:r>
    </w:p>
    <w:p>
      <w:pPr>
        <w:tabs>
          <w:tab w:val="left" w:pos="1065"/>
          <w:tab w:val="left" w:pos="1470"/>
        </w:tabs>
        <w:spacing w:before="0" w:beforeAutospacing="0" w:after="0" w:afterAutospacing="0"/>
        <w:ind w:leftChars="0"/>
        <w:jc w:val="both"/>
        <w:rPr>
          <w:b/>
        </w:rPr>
      </w:pPr>
      <w:r>
        <w:rPr>
          <w:rFonts w:hint="eastAsia"/>
          <w:b/>
        </w:rPr>
        <w:t>12、投标货币</w:t>
      </w:r>
    </w:p>
    <w:p>
      <w:pPr>
        <w:tabs>
          <w:tab w:val="left" w:pos="1470"/>
          <w:tab w:val="left" w:pos="1575"/>
        </w:tabs>
        <w:spacing w:before="0" w:beforeAutospacing="0" w:after="0" w:afterAutospacing="0"/>
        <w:ind w:left="34" w:leftChars="16" w:firstLine="630" w:firstLineChars="300"/>
      </w:pPr>
      <w:r>
        <w:rPr>
          <w:rFonts w:hint="eastAsia"/>
        </w:rPr>
        <w:t>12.1 投标人从中华人民共和国境内提供的货物和服务用人民币报价。</w:t>
      </w:r>
    </w:p>
    <w:p>
      <w:pPr>
        <w:tabs>
          <w:tab w:val="left" w:pos="1470"/>
          <w:tab w:val="left" w:pos="1575"/>
        </w:tabs>
        <w:spacing w:before="0" w:beforeAutospacing="0" w:after="0" w:afterAutospacing="0"/>
        <w:ind w:left="34" w:leftChars="16" w:firstLine="630" w:firstLineChars="300"/>
      </w:pPr>
      <w:r>
        <w:rPr>
          <w:rFonts w:hint="eastAsia"/>
        </w:rPr>
        <w:t>12.2 投标人从中华人民共和国境外提供的货物和服务用美元或其它国际流通货币报价。</w:t>
      </w:r>
    </w:p>
    <w:p>
      <w:pPr>
        <w:tabs>
          <w:tab w:val="left" w:pos="1470"/>
          <w:tab w:val="left" w:pos="1575"/>
        </w:tabs>
        <w:spacing w:before="0" w:beforeAutospacing="0" w:after="0" w:afterAutospacing="0"/>
        <w:ind w:left="34" w:leftChars="16" w:firstLine="630" w:firstLineChars="300"/>
      </w:pPr>
      <w:r>
        <w:rPr>
          <w:rFonts w:hint="eastAsia"/>
        </w:rPr>
        <w:t>12.3 招标文件中另有规定或许可的，按招标文件规定或许可的货币报价。</w:t>
      </w:r>
    </w:p>
    <w:p>
      <w:pPr>
        <w:tabs>
          <w:tab w:val="left" w:pos="1065"/>
          <w:tab w:val="left" w:pos="1470"/>
          <w:tab w:val="left" w:pos="1575"/>
        </w:tabs>
        <w:spacing w:before="0" w:beforeAutospacing="0" w:after="0" w:afterAutospacing="0"/>
        <w:ind w:leftChars="0"/>
        <w:jc w:val="both"/>
        <w:rPr>
          <w:b/>
        </w:rPr>
      </w:pPr>
      <w:r>
        <w:rPr>
          <w:rFonts w:hint="eastAsia"/>
          <w:b/>
        </w:rPr>
        <w:t>13、证明投标人合格和资格的文件</w:t>
      </w:r>
    </w:p>
    <w:p>
      <w:pPr>
        <w:tabs>
          <w:tab w:val="left" w:pos="1065"/>
          <w:tab w:val="left" w:pos="1470"/>
          <w:tab w:val="left" w:pos="1575"/>
        </w:tabs>
        <w:spacing w:before="0" w:beforeAutospacing="0" w:after="0" w:afterAutospacing="0"/>
        <w:ind w:left="34" w:leftChars="16" w:firstLine="630" w:firstLineChars="300"/>
        <w:jc w:val="both"/>
      </w:pPr>
      <w:r>
        <w:rPr>
          <w:rFonts w:hint="eastAsia"/>
        </w:rPr>
        <w:t>13.1 投标人应提交证明其有资格参加投标和中标后有能力履行合同的文件，并作为其投标文件的一部分。如果投标人为联合体，则联合体各方应分别提交资格文件、联合体协议并注明主办人，明确约定各方拟承担的工作和责任。否则，其投标将被拒绝。</w:t>
      </w:r>
    </w:p>
    <w:p>
      <w:pPr>
        <w:tabs>
          <w:tab w:val="left" w:pos="1470"/>
          <w:tab w:val="left" w:pos="1575"/>
        </w:tabs>
        <w:spacing w:before="0" w:beforeAutospacing="0" w:after="0" w:afterAutospacing="0"/>
        <w:ind w:left="0" w:leftChars="0" w:firstLine="630" w:firstLineChars="300"/>
      </w:pPr>
      <w:r>
        <w:rPr>
          <w:rFonts w:hint="eastAsia"/>
        </w:rPr>
        <w:t>13.2 投标人提交的合格性的证明文件应是合法有效的。</w:t>
      </w:r>
    </w:p>
    <w:p>
      <w:pPr>
        <w:tabs>
          <w:tab w:val="left" w:pos="1470"/>
          <w:tab w:val="left" w:pos="1575"/>
        </w:tabs>
        <w:spacing w:before="0" w:beforeAutospacing="0" w:after="0" w:afterAutospacing="0"/>
        <w:ind w:left="0" w:leftChars="0" w:firstLine="630" w:firstLineChars="300"/>
      </w:pPr>
      <w:r>
        <w:rPr>
          <w:rFonts w:hint="eastAsia"/>
        </w:rPr>
        <w:t>13.3 投标人提交的证明其中标后能履行合同的资格证明文件应使招标机构和招标人满意，否则，其投标将被拒绝。即</w:t>
      </w:r>
    </w:p>
    <w:p>
      <w:pPr>
        <w:tabs>
          <w:tab w:val="left" w:pos="1365"/>
        </w:tabs>
        <w:spacing w:before="0" w:beforeAutospacing="0" w:after="0" w:afterAutospacing="0"/>
        <w:ind w:left="0" w:leftChars="0" w:firstLine="945" w:firstLineChars="450"/>
        <w:jc w:val="both"/>
      </w:pPr>
      <w:r>
        <w:rPr>
          <w:rFonts w:hint="eastAsia"/>
        </w:rPr>
        <w:t>1）如果投标人按照合同提供的货物不是投标人自己制造的，投标人应得到货物制造商同意其在本次投标中提供货物的正式授权；</w:t>
      </w:r>
    </w:p>
    <w:p>
      <w:pPr>
        <w:tabs>
          <w:tab w:val="left" w:pos="1365"/>
        </w:tabs>
        <w:spacing w:before="0" w:beforeAutospacing="0" w:after="0" w:afterAutospacing="0"/>
        <w:ind w:left="0" w:leftChars="0" w:firstLine="945" w:firstLineChars="450"/>
        <w:jc w:val="both"/>
      </w:pPr>
      <w:r>
        <w:rPr>
          <w:rFonts w:hint="eastAsia"/>
        </w:rPr>
        <w:t>2）投标人已具备履行合同所需的财务、技术和生产能力；</w:t>
      </w:r>
    </w:p>
    <w:p>
      <w:pPr>
        <w:tabs>
          <w:tab w:val="left" w:pos="1365"/>
        </w:tabs>
        <w:spacing w:before="0" w:beforeAutospacing="0" w:after="0" w:afterAutospacing="0"/>
        <w:ind w:left="0" w:leftChars="0" w:firstLine="945" w:firstLineChars="450"/>
        <w:jc w:val="both"/>
      </w:pPr>
      <w:r>
        <w:rPr>
          <w:rFonts w:hint="eastAsia"/>
        </w:rPr>
        <w:t>3）投标人满足招标文件中列出的业绩要求；</w:t>
      </w:r>
    </w:p>
    <w:p>
      <w:pPr>
        <w:tabs>
          <w:tab w:val="left" w:pos="1365"/>
        </w:tabs>
        <w:spacing w:before="0" w:beforeAutospacing="0" w:after="0" w:afterAutospacing="0"/>
        <w:ind w:left="0" w:leftChars="0"/>
        <w:jc w:val="both"/>
        <w:rPr>
          <w:b/>
        </w:rPr>
      </w:pPr>
      <w:r>
        <w:rPr>
          <w:rFonts w:hint="eastAsia"/>
          <w:b/>
        </w:rPr>
        <w:t>14、证明货物的合格性和符合招标文件规定的文件</w:t>
      </w:r>
    </w:p>
    <w:p>
      <w:pPr>
        <w:tabs>
          <w:tab w:val="left" w:pos="525"/>
          <w:tab w:val="left" w:pos="1365"/>
          <w:tab w:val="left" w:pos="1575"/>
        </w:tabs>
        <w:spacing w:before="0" w:beforeAutospacing="0" w:after="0" w:afterAutospacing="0"/>
        <w:ind w:left="0" w:leftChars="0" w:firstLine="630" w:firstLineChars="300"/>
      </w:pPr>
      <w:r>
        <w:rPr>
          <w:rFonts w:hint="eastAsia"/>
        </w:rPr>
        <w:t>14.1 投标人应提交证明文件证明其拟供的合同项下的货物和服务的合格性符合招标文件规定。该证明文件作为投标文件的一部分。否则，其投标将被拒绝。</w:t>
      </w:r>
    </w:p>
    <w:p>
      <w:pPr>
        <w:tabs>
          <w:tab w:val="left" w:pos="1185"/>
          <w:tab w:val="left" w:pos="1365"/>
          <w:tab w:val="left" w:pos="1575"/>
        </w:tabs>
        <w:spacing w:before="0" w:beforeAutospacing="0" w:after="0" w:afterAutospacing="0"/>
        <w:ind w:left="0" w:leftChars="0" w:firstLine="630" w:firstLineChars="300"/>
        <w:jc w:val="both"/>
      </w:pPr>
      <w:r>
        <w:rPr>
          <w:rFonts w:hint="eastAsia"/>
        </w:rPr>
        <w:t>14.2 货物和服务合格性的证明文件应包括投标分项报价表中对货物和服务原产地的说明，并由装运货物时出具的原产地证书证实。</w:t>
      </w:r>
    </w:p>
    <w:p>
      <w:pPr>
        <w:tabs>
          <w:tab w:val="left" w:pos="1185"/>
          <w:tab w:val="left" w:pos="1365"/>
          <w:tab w:val="left" w:pos="1610"/>
        </w:tabs>
        <w:spacing w:before="0" w:beforeAutospacing="0" w:after="0" w:afterAutospacing="0"/>
        <w:ind w:left="0" w:leftChars="0" w:firstLine="630" w:firstLineChars="300"/>
        <w:jc w:val="both"/>
      </w:pPr>
      <w:r>
        <w:rPr>
          <w:rFonts w:hint="eastAsia"/>
        </w:rPr>
        <w:t>14.3 证明货物和服务与招标文件的要求相一致的文件，可以是文字资料、图纸和数据，它包括：</w:t>
      </w:r>
    </w:p>
    <w:p>
      <w:pPr>
        <w:tabs>
          <w:tab w:val="left" w:pos="1365"/>
          <w:tab w:val="left" w:pos="1575"/>
        </w:tabs>
        <w:spacing w:before="0" w:beforeAutospacing="0" w:after="0" w:afterAutospacing="0"/>
        <w:ind w:left="0" w:leftChars="0" w:firstLine="735" w:firstLineChars="350"/>
        <w:jc w:val="both"/>
      </w:pPr>
      <w:r>
        <w:rPr>
          <w:rFonts w:hint="eastAsia"/>
        </w:rPr>
        <w:t>1）货物主要技术指标和性能的详细说明。</w:t>
      </w:r>
    </w:p>
    <w:p>
      <w:pPr>
        <w:tabs>
          <w:tab w:val="left" w:pos="1365"/>
          <w:tab w:val="left" w:pos="1575"/>
        </w:tabs>
        <w:spacing w:before="0" w:beforeAutospacing="0" w:after="0" w:afterAutospacing="0"/>
        <w:ind w:left="0" w:leftChars="0" w:firstLine="735" w:firstLineChars="350"/>
        <w:jc w:val="both"/>
      </w:pPr>
      <w:r>
        <w:rPr>
          <w:rFonts w:hint="eastAsia"/>
        </w:rPr>
        <w:t>2）货物从招标人开始使用至招标文件中规定的周期内正常、连续地使用所必须的备件和专用工具清单，包括备件和专用工具的货源及现行价格。</w:t>
      </w:r>
    </w:p>
    <w:p>
      <w:pPr>
        <w:tabs>
          <w:tab w:val="left" w:pos="1365"/>
          <w:tab w:val="left" w:pos="1575"/>
        </w:tabs>
        <w:spacing w:before="0" w:beforeAutospacing="0" w:after="0" w:afterAutospacing="0"/>
        <w:ind w:left="0" w:leftChars="0" w:firstLine="735" w:firstLineChars="350"/>
        <w:jc w:val="both"/>
      </w:pPr>
      <w:r>
        <w:rPr>
          <w:rFonts w:hint="eastAsia"/>
        </w:rPr>
        <w:t>3）对照招标文件的要求，逐条说明所提供货物和服务已对招标文件的要求做出了实质性的响应，或申明与招标文件要求的条文的偏差和例外并列于《偏离表》。依照本须知第25.4规定，有实质性不响应的投标文件将被拒绝。</w:t>
      </w:r>
    </w:p>
    <w:p>
      <w:pPr>
        <w:tabs>
          <w:tab w:val="left" w:pos="945"/>
          <w:tab w:val="left" w:pos="1365"/>
          <w:tab w:val="left" w:pos="1575"/>
          <w:tab w:val="left" w:pos="1785"/>
        </w:tabs>
        <w:spacing w:before="0" w:beforeAutospacing="0" w:after="0" w:afterAutospacing="0"/>
        <w:ind w:left="0" w:leftChars="0" w:firstLine="630" w:firstLineChars="300"/>
      </w:pPr>
      <w:r>
        <w:rPr>
          <w:rFonts w:hint="eastAsia"/>
        </w:rPr>
        <w:t>14.4投标人在阐述上述第14.3（3）时应注意招标人在技术规格中指出的工艺、材料和设备的标准以及参照的牌号或分类号仅起说明作用，并没有任何限制性。投标人在投标中可以选用替代标准、牌号或分类号，但这些替代要实质上相当于技术规格的要求，并且使招标机构和招标人满意。</w:t>
      </w:r>
    </w:p>
    <w:p>
      <w:pPr>
        <w:tabs>
          <w:tab w:val="left" w:pos="1365"/>
          <w:tab w:val="left" w:pos="1575"/>
          <w:tab w:val="left" w:pos="1785"/>
        </w:tabs>
        <w:spacing w:before="0" w:beforeAutospacing="0" w:after="0" w:afterAutospacing="0"/>
        <w:ind w:left="0" w:leftChars="0"/>
        <w:rPr>
          <w:b/>
        </w:rPr>
      </w:pPr>
      <w:r>
        <w:rPr>
          <w:rFonts w:hint="eastAsia"/>
          <w:b/>
        </w:rPr>
        <w:t>15、投标保证金</w:t>
      </w:r>
    </w:p>
    <w:p>
      <w:pPr>
        <w:tabs>
          <w:tab w:val="left" w:pos="1365"/>
          <w:tab w:val="left" w:pos="1575"/>
        </w:tabs>
        <w:spacing w:before="0" w:beforeAutospacing="0" w:after="0" w:afterAutospacing="0"/>
        <w:ind w:left="0" w:leftChars="0"/>
      </w:pPr>
      <w:r>
        <w:rPr>
          <w:rFonts w:hint="eastAsia"/>
        </w:rPr>
        <w:t xml:space="preserve">      15.1 投标保证金为投标文件的组成部分之一。</w:t>
      </w:r>
    </w:p>
    <w:p>
      <w:pPr>
        <w:tabs>
          <w:tab w:val="left" w:pos="315"/>
          <w:tab w:val="left" w:pos="525"/>
          <w:tab w:val="left" w:pos="1365"/>
          <w:tab w:val="left" w:pos="1575"/>
        </w:tabs>
        <w:spacing w:before="0" w:beforeAutospacing="0" w:after="0" w:afterAutospacing="0"/>
        <w:ind w:left="0" w:leftChars="0"/>
      </w:pPr>
      <w:r>
        <w:rPr>
          <w:rFonts w:hint="eastAsia"/>
        </w:rPr>
        <w:t xml:space="preserve">      15.2投标人应向招标机构提交招标文件规定的投标保证金。</w:t>
      </w:r>
    </w:p>
    <w:p>
      <w:pPr>
        <w:tabs>
          <w:tab w:val="left" w:pos="315"/>
          <w:tab w:val="left" w:pos="525"/>
          <w:tab w:val="left" w:pos="1365"/>
          <w:tab w:val="left" w:pos="1575"/>
        </w:tabs>
        <w:spacing w:before="0" w:beforeAutospacing="0" w:after="0" w:afterAutospacing="0"/>
        <w:ind w:left="0" w:leftChars="0"/>
      </w:pPr>
      <w:r>
        <w:rPr>
          <w:rFonts w:hint="eastAsia"/>
        </w:rPr>
        <w:t xml:space="preserve">      15.3 投标保证金用于保护本次招标免受因投标人的行为而引起的风险。</w:t>
      </w:r>
    </w:p>
    <w:p>
      <w:pPr>
        <w:tabs>
          <w:tab w:val="left" w:pos="315"/>
          <w:tab w:val="left" w:pos="525"/>
          <w:tab w:val="left" w:pos="1365"/>
          <w:tab w:val="left" w:pos="1575"/>
        </w:tabs>
        <w:spacing w:before="0" w:beforeAutospacing="0" w:after="0" w:afterAutospacing="0"/>
        <w:ind w:left="0" w:leftChars="0"/>
      </w:pPr>
      <w:r>
        <w:rPr>
          <w:rFonts w:hint="eastAsia"/>
        </w:rPr>
        <w:t xml:space="preserve">      15.4 投标保证金币种应与投标报价币种相同，可以下列任何一种方式提交：</w:t>
      </w:r>
    </w:p>
    <w:p>
      <w:pPr>
        <w:tabs>
          <w:tab w:val="left" w:pos="525"/>
          <w:tab w:val="left" w:pos="1365"/>
          <w:tab w:val="left" w:pos="1575"/>
          <w:tab w:val="left" w:pos="2100"/>
        </w:tabs>
        <w:spacing w:before="0" w:beforeAutospacing="0" w:after="0" w:afterAutospacing="0"/>
        <w:ind w:left="0" w:leftChars="0" w:firstLine="840" w:firstLineChars="400"/>
        <w:jc w:val="both"/>
      </w:pPr>
      <w:r>
        <w:rPr>
          <w:rFonts w:hint="eastAsia"/>
        </w:rPr>
        <w:t>1) 银行本票、汇票、支票或现金。（在投标有效期满前，因票据即将到期，招标机构有权暂时行使票据权利。）或</w:t>
      </w:r>
    </w:p>
    <w:p>
      <w:pPr>
        <w:tabs>
          <w:tab w:val="left" w:pos="315"/>
          <w:tab w:val="left" w:pos="525"/>
          <w:tab w:val="left" w:pos="1365"/>
          <w:tab w:val="left" w:pos="1575"/>
        </w:tabs>
        <w:spacing w:before="0" w:beforeAutospacing="0" w:after="0" w:afterAutospacing="0"/>
        <w:ind w:left="0" w:leftChars="0" w:firstLine="840" w:firstLineChars="400"/>
        <w:jc w:val="both"/>
      </w:pPr>
      <w:r>
        <w:rPr>
          <w:rFonts w:hint="eastAsia"/>
        </w:rPr>
        <w:t>2) 由下列银行开具的保函：</w:t>
      </w:r>
    </w:p>
    <w:p>
      <w:pPr>
        <w:tabs>
          <w:tab w:val="left" w:pos="315"/>
          <w:tab w:val="left" w:pos="525"/>
          <w:tab w:val="left" w:pos="1365"/>
          <w:tab w:val="left" w:pos="1575"/>
        </w:tabs>
        <w:spacing w:before="0" w:beforeAutospacing="0" w:after="0" w:afterAutospacing="0"/>
        <w:ind w:left="0" w:leftChars="0" w:firstLine="840" w:firstLineChars="400"/>
        <w:jc w:val="both"/>
      </w:pPr>
      <w:r>
        <w:rPr>
          <w:rFonts w:hint="eastAsia"/>
        </w:rPr>
        <w:t>a、中国银行总行或其分行；或</w:t>
      </w:r>
    </w:p>
    <w:p>
      <w:pPr>
        <w:tabs>
          <w:tab w:val="left" w:pos="315"/>
          <w:tab w:val="left" w:pos="525"/>
          <w:tab w:val="left" w:pos="1365"/>
          <w:tab w:val="left" w:pos="1575"/>
        </w:tabs>
        <w:spacing w:before="0" w:beforeAutospacing="0" w:after="0" w:afterAutospacing="0"/>
        <w:ind w:left="0" w:leftChars="0" w:firstLine="840" w:firstLineChars="400"/>
        <w:jc w:val="both"/>
      </w:pPr>
      <w:r>
        <w:rPr>
          <w:rFonts w:hint="eastAsia"/>
        </w:rPr>
        <w:t>b、中国银行在海外的往来行通过中国银行；或</w:t>
      </w:r>
    </w:p>
    <w:p>
      <w:pPr>
        <w:tabs>
          <w:tab w:val="left" w:pos="315"/>
          <w:tab w:val="left" w:pos="525"/>
          <w:tab w:val="left" w:pos="1365"/>
          <w:tab w:val="left" w:pos="1575"/>
        </w:tabs>
        <w:spacing w:before="0" w:beforeAutospacing="0" w:after="0" w:afterAutospacing="0"/>
        <w:ind w:left="0" w:leftChars="0" w:firstLine="840" w:firstLineChars="400"/>
        <w:jc w:val="both"/>
      </w:pPr>
      <w:r>
        <w:rPr>
          <w:rFonts w:hint="eastAsia"/>
        </w:rPr>
        <w:t>c、在中国人民银行授权的其它银行。</w:t>
      </w:r>
    </w:p>
    <w:p>
      <w:pPr>
        <w:tabs>
          <w:tab w:val="left" w:pos="315"/>
          <w:tab w:val="left" w:pos="525"/>
          <w:tab w:val="left" w:pos="1365"/>
          <w:tab w:val="left" w:pos="1575"/>
        </w:tabs>
        <w:spacing w:before="0" w:beforeAutospacing="0" w:after="0" w:afterAutospacing="0"/>
        <w:ind w:left="0" w:leftChars="0"/>
      </w:pPr>
      <w:r>
        <w:rPr>
          <w:rFonts w:hint="eastAsia"/>
        </w:rPr>
        <w:t>投标保证金保函应按招标文件附件7格式提供，投标保证金有效期应当与投标有效期一致，投标保证金应当从其基本账户转出。（国外银行开具的保函，须通过银行传递，在开标日前由厦门本地银行转交招标代理机构。不得随同投标文件提交。）</w:t>
      </w:r>
    </w:p>
    <w:p>
      <w:pPr>
        <w:tabs>
          <w:tab w:val="left" w:pos="525"/>
          <w:tab w:val="left" w:pos="1365"/>
          <w:tab w:val="left" w:pos="1575"/>
          <w:tab w:val="left" w:pos="2100"/>
        </w:tabs>
        <w:spacing w:before="0" w:beforeAutospacing="0" w:after="0" w:afterAutospacing="0"/>
        <w:ind w:left="0" w:leftChars="0"/>
      </w:pPr>
      <w:r>
        <w:rPr>
          <w:rFonts w:hint="eastAsia"/>
        </w:rPr>
        <w:t xml:space="preserve">      15.5 未按规定提交投标保证金的投标，将被视为无效投标。</w:t>
      </w:r>
    </w:p>
    <w:p>
      <w:pPr>
        <w:tabs>
          <w:tab w:val="left" w:pos="525"/>
          <w:tab w:val="left" w:pos="1575"/>
          <w:tab w:val="left" w:pos="2100"/>
        </w:tabs>
        <w:spacing w:before="0" w:beforeAutospacing="0" w:after="0" w:afterAutospacing="0"/>
        <w:ind w:left="0" w:leftChars="0"/>
      </w:pPr>
      <w:r>
        <w:rPr>
          <w:rFonts w:hint="eastAsia"/>
        </w:rPr>
        <w:t xml:space="preserve">      15.6</w:t>
      </w:r>
      <w:r>
        <w:rPr>
          <w:rFonts w:hint="eastAsia" w:ascii="宋体" w:hAnsi="宋体"/>
          <w:szCs w:val="21"/>
        </w:rPr>
        <w:t>投标保证金退还时间：招标人与中标人签订合同后五个日历日内，向中标人和未中标的投标人一次性无息退还</w:t>
      </w:r>
      <w:r>
        <w:rPr>
          <w:rFonts w:hint="eastAsia"/>
        </w:rPr>
        <w:t>。</w:t>
      </w:r>
    </w:p>
    <w:p>
      <w:pPr>
        <w:tabs>
          <w:tab w:val="left" w:pos="525"/>
          <w:tab w:val="left" w:pos="2100"/>
        </w:tabs>
        <w:spacing w:before="0" w:beforeAutospacing="0" w:after="0" w:afterAutospacing="0"/>
        <w:ind w:left="0" w:leftChars="0"/>
      </w:pPr>
      <w:r>
        <w:rPr>
          <w:rFonts w:hint="eastAsia"/>
        </w:rPr>
        <w:t xml:space="preserve">      15.7 中标的投标人的投标保证金，在中标人交纳中标服务费及签订合同后，经银行扣除手续费，予以无息返还。</w:t>
      </w:r>
    </w:p>
    <w:p>
      <w:pPr>
        <w:tabs>
          <w:tab w:val="left" w:pos="525"/>
          <w:tab w:val="left" w:pos="1575"/>
          <w:tab w:val="left" w:pos="2100"/>
        </w:tabs>
        <w:spacing w:before="0" w:beforeAutospacing="0" w:after="0" w:afterAutospacing="0"/>
        <w:ind w:left="0" w:leftChars="0"/>
      </w:pPr>
      <w:r>
        <w:rPr>
          <w:rFonts w:hint="eastAsia"/>
        </w:rPr>
        <w:t xml:space="preserve">      15.8 发生以下情况之一，无权要求返还投标保证金：</w:t>
      </w:r>
    </w:p>
    <w:p>
      <w:pPr>
        <w:tabs>
          <w:tab w:val="left" w:pos="525"/>
          <w:tab w:val="left" w:pos="1365"/>
          <w:tab w:val="left" w:pos="2100"/>
        </w:tabs>
        <w:spacing w:before="0" w:beforeAutospacing="0" w:after="0" w:afterAutospacing="0"/>
        <w:ind w:left="0" w:leftChars="0"/>
      </w:pPr>
      <w:r>
        <w:rPr>
          <w:rFonts w:hint="eastAsia"/>
        </w:rPr>
        <w:t xml:space="preserve">        1）开标后投标人在投标有效期内撤回投标；或</w:t>
      </w:r>
    </w:p>
    <w:p>
      <w:pPr>
        <w:tabs>
          <w:tab w:val="left" w:pos="525"/>
          <w:tab w:val="left" w:pos="1365"/>
          <w:tab w:val="left" w:pos="2100"/>
        </w:tabs>
        <w:spacing w:before="0" w:beforeAutospacing="0" w:after="0" w:afterAutospacing="0"/>
        <w:ind w:left="0" w:leftChars="0"/>
      </w:pPr>
      <w:r>
        <w:rPr>
          <w:rFonts w:hint="eastAsia"/>
        </w:rPr>
        <w:t xml:space="preserve">        2）如果中标人未能做到；</w:t>
      </w:r>
    </w:p>
    <w:p>
      <w:pPr>
        <w:tabs>
          <w:tab w:val="left" w:pos="525"/>
          <w:tab w:val="left" w:pos="1680"/>
          <w:tab w:val="left" w:pos="2100"/>
        </w:tabs>
        <w:spacing w:before="0" w:beforeAutospacing="0" w:after="0" w:afterAutospacing="0"/>
        <w:ind w:left="0" w:leftChars="0"/>
      </w:pPr>
      <w:r>
        <w:t>a</w:t>
      </w:r>
      <w:r>
        <w:rPr>
          <w:rFonts w:hint="eastAsia"/>
        </w:rPr>
        <w:t>、按本须知第35条规定签订合同；或</w:t>
      </w:r>
    </w:p>
    <w:p>
      <w:pPr>
        <w:tabs>
          <w:tab w:val="left" w:pos="525"/>
          <w:tab w:val="left" w:pos="1575"/>
          <w:tab w:val="left" w:pos="2100"/>
        </w:tabs>
        <w:spacing w:before="0" w:beforeAutospacing="0" w:after="0" w:afterAutospacing="0"/>
        <w:ind w:left="0" w:leftChars="0"/>
      </w:pPr>
      <w:r>
        <w:t>b</w:t>
      </w:r>
      <w:r>
        <w:rPr>
          <w:rFonts w:hint="eastAsia"/>
        </w:rPr>
        <w:t>、按本须知第36条规定缴纳中标服务费；或</w:t>
      </w:r>
    </w:p>
    <w:p>
      <w:pPr>
        <w:tabs>
          <w:tab w:val="left" w:pos="525"/>
          <w:tab w:val="left" w:pos="1575"/>
          <w:tab w:val="left" w:pos="2100"/>
        </w:tabs>
        <w:spacing w:before="0" w:beforeAutospacing="0" w:after="0" w:afterAutospacing="0"/>
        <w:ind w:left="0" w:leftChars="0" w:firstLine="840" w:firstLineChars="400"/>
      </w:pPr>
      <w:r>
        <w:rPr>
          <w:rFonts w:hint="eastAsia"/>
        </w:rPr>
        <w:t>3）投标文件中提供资料不真实、弄虚作假者。</w:t>
      </w:r>
    </w:p>
    <w:p>
      <w:pPr>
        <w:tabs>
          <w:tab w:val="left" w:pos="525"/>
          <w:tab w:val="left" w:pos="840"/>
          <w:tab w:val="left" w:pos="1050"/>
          <w:tab w:val="left" w:pos="1575"/>
          <w:tab w:val="left" w:pos="2100"/>
        </w:tabs>
        <w:spacing w:before="0" w:beforeAutospacing="0" w:after="0" w:afterAutospacing="0"/>
        <w:ind w:left="0" w:leftChars="0"/>
        <w:rPr>
          <w:b/>
        </w:rPr>
      </w:pPr>
      <w:r>
        <w:rPr>
          <w:rFonts w:hint="eastAsia"/>
          <w:b/>
        </w:rPr>
        <w:t>16、投标有效期</w:t>
      </w:r>
    </w:p>
    <w:p>
      <w:pPr>
        <w:tabs>
          <w:tab w:val="left" w:pos="315"/>
          <w:tab w:val="left" w:pos="525"/>
          <w:tab w:val="left" w:pos="1260"/>
          <w:tab w:val="left" w:pos="2100"/>
        </w:tabs>
        <w:spacing w:before="0" w:beforeAutospacing="0" w:after="0" w:afterAutospacing="0"/>
        <w:ind w:left="0" w:leftChars="0"/>
      </w:pPr>
      <w:r>
        <w:rPr>
          <w:rFonts w:hint="eastAsia"/>
        </w:rPr>
        <w:t xml:space="preserve">      16.1 投标文件自开标之日起，投标有效期为90天。</w:t>
      </w:r>
    </w:p>
    <w:p>
      <w:pPr>
        <w:tabs>
          <w:tab w:val="left" w:pos="525"/>
          <w:tab w:val="left" w:pos="1365"/>
          <w:tab w:val="left" w:pos="2100"/>
        </w:tabs>
        <w:spacing w:before="0" w:beforeAutospacing="0" w:after="0" w:afterAutospacing="0"/>
        <w:ind w:left="0" w:leftChars="0"/>
      </w:pPr>
      <w:r>
        <w:rPr>
          <w:rFonts w:hint="eastAsia"/>
        </w:rPr>
        <w:t xml:space="preserve">      16.2 特殊情况下，招标机构可于投标有效期之前要求投标人同意延长有效期，要求与答复均应为书面形式。投标人可以拒绝上述要求而其投标保证金不被没收。对于同意该要求的投标人，既不要求也不允许其修改投标文件，但将要求其相应延长投标保证金的有效期，有关退还和没收投标保证金的规定在投标有效期的延长期内继续有效。</w:t>
      </w:r>
    </w:p>
    <w:p>
      <w:pPr>
        <w:tabs>
          <w:tab w:val="left" w:pos="525"/>
          <w:tab w:val="left" w:pos="840"/>
          <w:tab w:val="left" w:pos="1575"/>
          <w:tab w:val="left" w:pos="2100"/>
        </w:tabs>
        <w:spacing w:before="0" w:beforeAutospacing="0" w:after="0" w:afterAutospacing="0"/>
        <w:ind w:left="0" w:leftChars="0"/>
        <w:rPr>
          <w:b/>
        </w:rPr>
      </w:pPr>
      <w:r>
        <w:rPr>
          <w:rFonts w:hint="eastAsia"/>
          <w:b/>
        </w:rPr>
        <w:t>17、投标文件的式样和签署</w:t>
      </w:r>
    </w:p>
    <w:p>
      <w:pPr>
        <w:tabs>
          <w:tab w:val="left" w:pos="525"/>
          <w:tab w:val="left" w:pos="1260"/>
          <w:tab w:val="left" w:pos="2100"/>
        </w:tabs>
        <w:spacing w:before="0" w:beforeAutospacing="0" w:after="0" w:afterAutospacing="0"/>
        <w:ind w:left="0" w:leftChars="0"/>
      </w:pPr>
      <w:r>
        <w:rPr>
          <w:rFonts w:hint="eastAsia"/>
        </w:rPr>
        <w:t xml:space="preserve">      17.1 投标文件正本一份和副本四份，在每一份投标文件上要明确注明“正本”或“副本”字样，一旦正本和副本有差异，以正本为准。</w:t>
      </w:r>
    </w:p>
    <w:p>
      <w:pPr>
        <w:tabs>
          <w:tab w:val="left" w:pos="525"/>
          <w:tab w:val="left" w:pos="840"/>
          <w:tab w:val="left" w:pos="1365"/>
          <w:tab w:val="left" w:pos="2100"/>
        </w:tabs>
        <w:spacing w:before="0" w:beforeAutospacing="0" w:after="0" w:afterAutospacing="0"/>
        <w:ind w:left="0" w:leftChars="0"/>
      </w:pPr>
      <w:r>
        <w:rPr>
          <w:rFonts w:hint="eastAsia"/>
        </w:rPr>
        <w:t xml:space="preserve">      17.2 投标文件的正本需打印或用不退色墨水书写，并由投标人或经正式授权并对投标人有约束力的代表在投标文件上签字。授权代表须将以书面形式出具的“授权证书”附在投标文件中。投标文件的副本可采用正本的复印件。</w:t>
      </w:r>
    </w:p>
    <w:p>
      <w:pPr>
        <w:tabs>
          <w:tab w:val="left" w:pos="525"/>
          <w:tab w:val="left" w:pos="840"/>
          <w:tab w:val="left" w:pos="1470"/>
          <w:tab w:val="left" w:pos="2100"/>
        </w:tabs>
        <w:spacing w:before="0" w:beforeAutospacing="0" w:after="0" w:afterAutospacing="0"/>
        <w:ind w:left="0" w:leftChars="0"/>
      </w:pPr>
      <w:r>
        <w:rPr>
          <w:rFonts w:hint="eastAsia"/>
        </w:rPr>
        <w:t xml:space="preserve">      17.3 任何行间插字、涂改和增删，必须由投标文件签字人用姓或首字母在旁边签字才有效。</w:t>
      </w:r>
    </w:p>
    <w:p>
      <w:pPr>
        <w:tabs>
          <w:tab w:val="left" w:pos="525"/>
          <w:tab w:val="left" w:pos="945"/>
          <w:tab w:val="left" w:pos="1680"/>
          <w:tab w:val="left" w:pos="2100"/>
        </w:tabs>
        <w:spacing w:before="0" w:beforeAutospacing="0" w:after="0" w:afterAutospacing="0"/>
        <w:ind w:left="0" w:leftChars="0"/>
      </w:pPr>
      <w:r>
        <w:rPr>
          <w:rFonts w:hint="eastAsia"/>
        </w:rPr>
        <w:t xml:space="preserve">      17.4 电报、电话、传真形式的投标概不接受。</w:t>
      </w:r>
    </w:p>
    <w:p>
      <w:pPr>
        <w:tabs>
          <w:tab w:val="left" w:pos="525"/>
          <w:tab w:val="left" w:pos="1680"/>
          <w:tab w:val="left" w:pos="2100"/>
        </w:tabs>
        <w:spacing w:before="0" w:beforeAutospacing="0" w:after="0" w:afterAutospacing="0"/>
        <w:ind w:left="0" w:leftChars="0"/>
        <w:jc w:val="center"/>
        <w:rPr>
          <w:b/>
        </w:rPr>
      </w:pPr>
      <w:r>
        <w:rPr>
          <w:rFonts w:hint="eastAsia"/>
          <w:b/>
        </w:rPr>
        <w:t>四、投标文件的递交</w:t>
      </w:r>
    </w:p>
    <w:p>
      <w:pPr>
        <w:tabs>
          <w:tab w:val="left" w:pos="525"/>
          <w:tab w:val="left" w:pos="1155"/>
          <w:tab w:val="left" w:pos="1680"/>
          <w:tab w:val="left" w:pos="2100"/>
        </w:tabs>
        <w:spacing w:before="0" w:beforeAutospacing="0" w:after="0" w:afterAutospacing="0"/>
        <w:ind w:left="0" w:leftChars="0"/>
      </w:pPr>
      <w:r>
        <w:rPr>
          <w:rFonts w:hint="eastAsia"/>
          <w:b/>
        </w:rPr>
        <w:t>18、投标文件的密封和标记</w:t>
      </w:r>
    </w:p>
    <w:p>
      <w:pPr>
        <w:tabs>
          <w:tab w:val="left" w:pos="525"/>
          <w:tab w:val="left" w:pos="1470"/>
        </w:tabs>
        <w:spacing w:before="0" w:beforeAutospacing="0" w:after="0" w:afterAutospacing="0"/>
        <w:ind w:left="0" w:leftChars="0"/>
      </w:pPr>
      <w:r>
        <w:rPr>
          <w:rFonts w:hint="eastAsia"/>
        </w:rPr>
        <w:t xml:space="preserve">     18.1 投标人应将投标文件正本和副本分别用信封密封，并标明招标编号、投标货物名称及正本和副本。</w:t>
      </w:r>
    </w:p>
    <w:p>
      <w:pPr>
        <w:tabs>
          <w:tab w:val="left" w:pos="525"/>
          <w:tab w:val="left" w:pos="945"/>
          <w:tab w:val="left" w:pos="2100"/>
        </w:tabs>
        <w:spacing w:before="0" w:beforeAutospacing="0" w:after="0" w:afterAutospacing="0"/>
        <w:ind w:left="0" w:leftChars="0"/>
      </w:pPr>
      <w:r>
        <w:rPr>
          <w:rFonts w:hint="eastAsia"/>
        </w:rPr>
        <w:t xml:space="preserve">     18.2 为方便开标唱标，投标人应将正本的投标书、开标一览表和投标保证金保函单独密封，并在信封上标明“开标一览表”字样，然后再装入正本招标文件密封袋中密封。</w:t>
      </w:r>
    </w:p>
    <w:p>
      <w:pPr>
        <w:tabs>
          <w:tab w:val="left" w:pos="525"/>
          <w:tab w:val="left" w:pos="945"/>
          <w:tab w:val="left" w:pos="1050"/>
          <w:tab w:val="left" w:pos="2100"/>
        </w:tabs>
        <w:spacing w:before="0" w:beforeAutospacing="0" w:after="0" w:afterAutospacing="0"/>
        <w:ind w:left="0" w:leftChars="0"/>
      </w:pPr>
      <w:r>
        <w:rPr>
          <w:rFonts w:hint="eastAsia"/>
        </w:rPr>
        <w:t xml:space="preserve">     18.3 每一密封信封上注明“于</w:t>
      </w:r>
      <w:r>
        <w:t>_______________</w:t>
      </w:r>
      <w:r>
        <w:rPr>
          <w:rFonts w:hint="eastAsia"/>
        </w:rPr>
        <w:t>之前（指投标邀请中规定的开标日期及时间）不得启封”的字样。</w:t>
      </w:r>
    </w:p>
    <w:p>
      <w:pPr>
        <w:tabs>
          <w:tab w:val="left" w:pos="525"/>
          <w:tab w:val="left" w:pos="945"/>
          <w:tab w:val="left" w:pos="1155"/>
          <w:tab w:val="left" w:pos="1470"/>
          <w:tab w:val="left" w:pos="2100"/>
        </w:tabs>
        <w:spacing w:before="0" w:beforeAutospacing="0" w:after="0" w:afterAutospacing="0"/>
        <w:ind w:left="0" w:leftChars="0"/>
      </w:pPr>
      <w:r>
        <w:rPr>
          <w:rFonts w:hint="eastAsia"/>
        </w:rPr>
        <w:t xml:space="preserve">     18.4 如果投标文件由专人送交，投标人应将投标文件按18.1-18.3中的规定进行密封和标记后，送达投标邀请注明的开标地点。</w:t>
      </w:r>
    </w:p>
    <w:p>
      <w:pPr>
        <w:tabs>
          <w:tab w:val="left" w:pos="525"/>
          <w:tab w:val="left" w:pos="2100"/>
        </w:tabs>
        <w:spacing w:before="0" w:beforeAutospacing="0" w:after="0" w:afterAutospacing="0"/>
        <w:ind w:left="0" w:leftChars="0"/>
      </w:pPr>
      <w:r>
        <w:rPr>
          <w:rFonts w:hint="eastAsia"/>
        </w:rPr>
        <w:t xml:space="preserve">     18.5 如果投标文件通过邮寄递交，投标人应将投标文件用内、外两层信封密封。</w:t>
      </w:r>
    </w:p>
    <w:p>
      <w:pPr>
        <w:tabs>
          <w:tab w:val="left" w:pos="525"/>
          <w:tab w:val="left" w:pos="2100"/>
        </w:tabs>
        <w:spacing w:before="0" w:beforeAutospacing="0" w:after="0" w:afterAutospacing="0"/>
        <w:ind w:left="0" w:leftChars="0"/>
      </w:pPr>
      <w:r>
        <w:rPr>
          <w:rFonts w:hint="eastAsia"/>
        </w:rPr>
        <w:t>1）内层信封的封装与标记同18.1——18.3规定。</w:t>
      </w:r>
    </w:p>
    <w:p>
      <w:pPr>
        <w:tabs>
          <w:tab w:val="left" w:pos="525"/>
          <w:tab w:val="left" w:pos="2100"/>
        </w:tabs>
        <w:spacing w:before="0" w:beforeAutospacing="0" w:after="0" w:afterAutospacing="0"/>
        <w:ind w:left="0" w:leftChars="0"/>
      </w:pPr>
      <w:r>
        <w:rPr>
          <w:rFonts w:hint="eastAsia"/>
        </w:rPr>
        <w:t>2）外层信封装入18.1及18.2所述全部内封资料，并注明招标编号、货物名称、招标机构接受人名称、地址、邮政编码。同时应写明投标人的名称、地址，以便将迟交的投标文件原封退还。</w:t>
      </w:r>
    </w:p>
    <w:p>
      <w:pPr>
        <w:tabs>
          <w:tab w:val="left" w:pos="525"/>
          <w:tab w:val="left" w:pos="2100"/>
        </w:tabs>
        <w:spacing w:before="0" w:beforeAutospacing="0" w:after="0" w:afterAutospacing="0"/>
        <w:ind w:left="0" w:leftChars="0"/>
      </w:pPr>
      <w:r>
        <w:rPr>
          <w:rFonts w:hint="eastAsia"/>
        </w:rPr>
        <w:t xml:space="preserve">     18.6 如果投标人不按18.1-18.5规定要求密封和标记，其产生的后果，招标机构不负责任。</w:t>
      </w:r>
    </w:p>
    <w:p>
      <w:pPr>
        <w:tabs>
          <w:tab w:val="left" w:pos="525"/>
          <w:tab w:val="left" w:pos="2100"/>
        </w:tabs>
        <w:spacing w:before="0" w:beforeAutospacing="0" w:after="0" w:afterAutospacing="0"/>
        <w:ind w:left="0" w:leftChars="0"/>
        <w:rPr>
          <w:b/>
        </w:rPr>
      </w:pPr>
      <w:r>
        <w:rPr>
          <w:rFonts w:hint="eastAsia"/>
          <w:b/>
        </w:rPr>
        <w:t>19、投标截止期</w:t>
      </w:r>
    </w:p>
    <w:p>
      <w:pPr>
        <w:tabs>
          <w:tab w:val="left" w:pos="525"/>
          <w:tab w:val="left" w:pos="2100"/>
        </w:tabs>
        <w:spacing w:before="0" w:beforeAutospacing="0" w:after="0" w:afterAutospacing="0"/>
        <w:ind w:left="0" w:leftChars="0"/>
      </w:pPr>
      <w:r>
        <w:rPr>
          <w:rFonts w:hint="eastAsia"/>
        </w:rPr>
        <w:t xml:space="preserve">     19.1 招标机构在本须知第18.4条规定的地址收到投标的时间不迟于招标文件中规定的截止日期和时间，方为有效。</w:t>
      </w:r>
    </w:p>
    <w:p>
      <w:pPr>
        <w:tabs>
          <w:tab w:val="left" w:pos="525"/>
          <w:tab w:val="left" w:pos="2100"/>
        </w:tabs>
        <w:spacing w:before="0" w:beforeAutospacing="0" w:after="0" w:afterAutospacing="0"/>
        <w:ind w:left="0" w:leftChars="0"/>
      </w:pPr>
      <w:r>
        <w:rPr>
          <w:rFonts w:hint="eastAsia"/>
        </w:rPr>
        <w:t xml:space="preserve">     19.2 招标机构可以按本须知第7条规定，通过修改招标文件自行决定酌情延长投标截止期。在此情况下，招标机构、招标人和投标人受投标截止期制约的所有权利和义务均应延长至新的截止期。</w:t>
      </w:r>
    </w:p>
    <w:p>
      <w:pPr>
        <w:tabs>
          <w:tab w:val="left" w:pos="525"/>
          <w:tab w:val="left" w:pos="2100"/>
        </w:tabs>
        <w:spacing w:before="0" w:beforeAutospacing="0" w:after="0" w:afterAutospacing="0"/>
        <w:ind w:left="0" w:leftChars="0"/>
        <w:rPr>
          <w:b/>
        </w:rPr>
      </w:pPr>
      <w:r>
        <w:rPr>
          <w:rFonts w:hint="eastAsia"/>
          <w:b/>
        </w:rPr>
        <w:t>20、 迟交的投标文件</w:t>
      </w:r>
    </w:p>
    <w:p>
      <w:pPr>
        <w:tabs>
          <w:tab w:val="left" w:pos="525"/>
          <w:tab w:val="left" w:pos="2100"/>
        </w:tabs>
        <w:spacing w:before="0" w:beforeAutospacing="0" w:after="0" w:afterAutospacing="0"/>
        <w:ind w:left="0" w:leftChars="0"/>
      </w:pPr>
      <w:r>
        <w:rPr>
          <w:rFonts w:hint="eastAsia"/>
        </w:rPr>
        <w:t xml:space="preserve">     20.1 招标机构将拒绝并原封退回在投标截止期后收到的任何投标文件。</w:t>
      </w:r>
    </w:p>
    <w:p>
      <w:pPr>
        <w:tabs>
          <w:tab w:val="left" w:pos="525"/>
          <w:tab w:val="left" w:pos="2100"/>
        </w:tabs>
        <w:spacing w:before="0" w:beforeAutospacing="0" w:after="0" w:afterAutospacing="0"/>
        <w:ind w:left="0" w:leftChars="0"/>
      </w:pPr>
      <w:r>
        <w:rPr>
          <w:rFonts w:hint="eastAsia"/>
          <w:b/>
        </w:rPr>
        <w:t>21、 投标文件的修改与撤回</w:t>
      </w:r>
    </w:p>
    <w:p>
      <w:pPr>
        <w:tabs>
          <w:tab w:val="left" w:pos="525"/>
          <w:tab w:val="left" w:pos="2100"/>
        </w:tabs>
        <w:spacing w:before="0" w:beforeAutospacing="0" w:after="0" w:afterAutospacing="0"/>
        <w:ind w:left="0" w:leftChars="0"/>
      </w:pPr>
      <w:r>
        <w:rPr>
          <w:rFonts w:hint="eastAsia"/>
        </w:rPr>
        <w:t xml:space="preserve">     21.1 投标人在提交投标文件后可对其投标文件进行修改或撤销，但招标机构须在投标截止时间之前收到该修改或撤消的书面通知且该通知须经正式授权的投标人代表签字，方为有效。</w:t>
      </w:r>
    </w:p>
    <w:p>
      <w:pPr>
        <w:tabs>
          <w:tab w:val="left" w:pos="525"/>
          <w:tab w:val="left" w:pos="2100"/>
        </w:tabs>
        <w:spacing w:before="0" w:beforeAutospacing="0" w:after="0" w:afterAutospacing="0"/>
        <w:ind w:left="0" w:leftChars="0"/>
      </w:pPr>
      <w:r>
        <w:rPr>
          <w:rFonts w:hint="eastAsia"/>
        </w:rPr>
        <w:t xml:space="preserve">     21.2 投标人的修改或撤回通知应按本须知第18条规定编制、密封、标记和发送。</w:t>
      </w:r>
    </w:p>
    <w:p>
      <w:pPr>
        <w:tabs>
          <w:tab w:val="left" w:pos="525"/>
          <w:tab w:val="left" w:pos="2100"/>
        </w:tabs>
        <w:spacing w:before="0" w:beforeAutospacing="0" w:after="0" w:afterAutospacing="0"/>
        <w:ind w:left="0" w:leftChars="0"/>
      </w:pPr>
      <w:r>
        <w:rPr>
          <w:rFonts w:hint="eastAsia"/>
        </w:rPr>
        <w:t xml:space="preserve">     21.3 在规定的投标截止期之后，投标人不得对其投标做任何修改。</w:t>
      </w:r>
    </w:p>
    <w:p>
      <w:pPr>
        <w:tabs>
          <w:tab w:val="left" w:pos="525"/>
          <w:tab w:val="left" w:pos="2100"/>
        </w:tabs>
        <w:spacing w:before="0" w:beforeAutospacing="0" w:after="0" w:afterAutospacing="0"/>
        <w:ind w:left="0" w:leftChars="0"/>
      </w:pPr>
      <w:r>
        <w:rPr>
          <w:rFonts w:hint="eastAsia"/>
        </w:rPr>
        <w:t xml:space="preserve">     21.4 从规定的投标截止期至投标人在投标书格式中确定的投标有效期之间的这段时间内，投标人不得撤回其投标，否则其投标保证金将按照本须知第15.8条的规定处理。</w:t>
      </w:r>
    </w:p>
    <w:p>
      <w:pPr>
        <w:tabs>
          <w:tab w:val="left" w:pos="525"/>
          <w:tab w:val="left" w:pos="2100"/>
        </w:tabs>
        <w:spacing w:before="0" w:beforeAutospacing="0" w:after="0" w:afterAutospacing="0"/>
        <w:ind w:left="0" w:leftChars="0"/>
        <w:jc w:val="center"/>
        <w:rPr>
          <w:b/>
        </w:rPr>
      </w:pPr>
      <w:r>
        <w:rPr>
          <w:rFonts w:hint="eastAsia"/>
          <w:b/>
        </w:rPr>
        <w:t>五、开标与评标</w:t>
      </w:r>
    </w:p>
    <w:p>
      <w:pPr>
        <w:tabs>
          <w:tab w:val="left" w:pos="525"/>
          <w:tab w:val="left" w:pos="2100"/>
        </w:tabs>
        <w:spacing w:before="0" w:beforeAutospacing="0" w:after="0" w:afterAutospacing="0"/>
        <w:ind w:left="0" w:leftChars="0"/>
        <w:rPr>
          <w:b/>
        </w:rPr>
      </w:pPr>
      <w:r>
        <w:rPr>
          <w:rFonts w:hint="eastAsia"/>
          <w:b/>
        </w:rPr>
        <w:t>22、 开标</w:t>
      </w:r>
    </w:p>
    <w:p>
      <w:pPr>
        <w:tabs>
          <w:tab w:val="left" w:pos="525"/>
          <w:tab w:val="left" w:pos="2100"/>
        </w:tabs>
        <w:spacing w:before="0" w:beforeAutospacing="0" w:after="0" w:afterAutospacing="0"/>
        <w:ind w:left="0" w:leftChars="0"/>
      </w:pPr>
      <w:r>
        <w:rPr>
          <w:rFonts w:hint="eastAsia"/>
        </w:rPr>
        <w:t>22.1 招标机构在招标文件中规定的时间和地点组织公开开标。参加开标的代表应签名报到以证明其出席。</w:t>
      </w:r>
    </w:p>
    <w:p>
      <w:pPr>
        <w:tabs>
          <w:tab w:val="left" w:pos="525"/>
          <w:tab w:val="left" w:pos="2100"/>
        </w:tabs>
        <w:spacing w:before="0" w:beforeAutospacing="0" w:after="0" w:afterAutospacing="0"/>
        <w:ind w:left="0" w:leftChars="0"/>
      </w:pPr>
      <w:r>
        <w:rPr>
          <w:rFonts w:hint="eastAsia"/>
        </w:rPr>
        <w:t xml:space="preserve">     22.2 开标时，招标机构当众宣读投标人名称、修改和撤回投标的通知、投标价格、折扣声明，以及招标机构认为合适的其他内容。除了按照本须知第20条的规定原封退回迟到的投标之外，开标时不得拒绝任何投标。</w:t>
      </w:r>
    </w:p>
    <w:p>
      <w:pPr>
        <w:tabs>
          <w:tab w:val="left" w:pos="525"/>
          <w:tab w:val="left" w:pos="2100"/>
        </w:tabs>
        <w:spacing w:before="0" w:beforeAutospacing="0" w:after="0" w:afterAutospacing="0"/>
        <w:ind w:left="0" w:leftChars="0"/>
      </w:pPr>
      <w:r>
        <w:rPr>
          <w:rFonts w:hint="eastAsia"/>
        </w:rPr>
        <w:t xml:space="preserve">     22.3招标机构将做出开标记录。</w:t>
      </w:r>
    </w:p>
    <w:p>
      <w:pPr>
        <w:tabs>
          <w:tab w:val="left" w:pos="525"/>
          <w:tab w:val="left" w:pos="2100"/>
        </w:tabs>
        <w:spacing w:before="0" w:beforeAutospacing="0" w:after="0" w:afterAutospacing="0"/>
        <w:ind w:left="0" w:leftChars="0"/>
      </w:pPr>
      <w:r>
        <w:rPr>
          <w:rFonts w:hint="eastAsia"/>
        </w:rPr>
        <w:t xml:space="preserve">     22.4 评标由依法组建的评标委员会负责。评标委员会由具有高级职称或具有同等专业水平的相关领域专家、招标人和招标机构代表等五人以上单数组成，其中专家人数不得少于三分之二。与招标项目有直接利害关系或与投标人有任何利害关系的人员，不得进入相关项目的评标委员会。</w:t>
      </w:r>
    </w:p>
    <w:p>
      <w:pPr>
        <w:tabs>
          <w:tab w:val="left" w:pos="525"/>
          <w:tab w:val="left" w:pos="2100"/>
        </w:tabs>
        <w:spacing w:before="0" w:beforeAutospacing="0" w:after="0" w:afterAutospacing="0"/>
        <w:ind w:left="0" w:leftChars="0"/>
      </w:pPr>
      <w:r>
        <w:rPr>
          <w:rFonts w:hint="eastAsia"/>
        </w:rPr>
        <w:t xml:space="preserve">     22.</w:t>
      </w:r>
      <w:r>
        <w:t>5</w:t>
      </w:r>
      <w:r>
        <w:rPr>
          <w:rFonts w:hint="eastAsia"/>
        </w:rPr>
        <w:t xml:space="preserve"> 评标委员会成员名单在中标结果确定前应当保密。</w:t>
      </w:r>
    </w:p>
    <w:p>
      <w:pPr>
        <w:tabs>
          <w:tab w:val="left" w:pos="525"/>
          <w:tab w:val="left" w:pos="2100"/>
        </w:tabs>
        <w:spacing w:before="0" w:beforeAutospacing="0" w:after="0" w:afterAutospacing="0"/>
        <w:ind w:left="0" w:leftChars="0"/>
        <w:rPr>
          <w:b/>
        </w:rPr>
      </w:pPr>
      <w:r>
        <w:rPr>
          <w:rFonts w:hint="eastAsia"/>
          <w:b/>
        </w:rPr>
        <w:t>23、 投标文件的澄清</w:t>
      </w:r>
    </w:p>
    <w:p>
      <w:pPr>
        <w:tabs>
          <w:tab w:val="left" w:pos="420"/>
          <w:tab w:val="left" w:pos="525"/>
          <w:tab w:val="left" w:pos="2100"/>
        </w:tabs>
        <w:spacing w:before="0" w:beforeAutospacing="0" w:after="0" w:afterAutospacing="0"/>
        <w:ind w:left="0" w:leftChars="0"/>
      </w:pPr>
      <w:r>
        <w:rPr>
          <w:rFonts w:hint="eastAsia"/>
        </w:rPr>
        <w:t xml:space="preserve">     23.1 在评标期间，招标机构可要求投标人在规定的时间内对其投标文件进行澄清，但不得寻求、提供或允许对投标价格等实质性内容做任何更改。有关澄清的答复均应以书面形式提交。</w:t>
      </w:r>
    </w:p>
    <w:p>
      <w:pPr>
        <w:tabs>
          <w:tab w:val="left" w:pos="525"/>
          <w:tab w:val="left" w:pos="2100"/>
        </w:tabs>
        <w:spacing w:before="0" w:beforeAutospacing="0" w:after="0" w:afterAutospacing="0"/>
        <w:ind w:left="0" w:leftChars="0"/>
        <w:rPr>
          <w:b/>
        </w:rPr>
      </w:pPr>
      <w:r>
        <w:rPr>
          <w:rFonts w:hint="eastAsia"/>
          <w:b/>
        </w:rPr>
        <w:t>24、评标原则</w:t>
      </w:r>
    </w:p>
    <w:p>
      <w:pPr>
        <w:tabs>
          <w:tab w:val="left" w:pos="525"/>
          <w:tab w:val="left" w:pos="2100"/>
        </w:tabs>
        <w:spacing w:before="0" w:beforeAutospacing="0" w:after="0" w:afterAutospacing="0"/>
        <w:ind w:left="0" w:leftChars="0" w:firstLine="525" w:firstLineChars="250"/>
      </w:pPr>
      <w:r>
        <w:rPr>
          <w:rFonts w:hint="eastAsia"/>
        </w:rPr>
        <w:t>24.1 对所有投标人的投标评估，都采用相同的程序和标准、方法。</w:t>
      </w:r>
    </w:p>
    <w:p>
      <w:pPr>
        <w:tabs>
          <w:tab w:val="left" w:pos="525"/>
          <w:tab w:val="left" w:pos="2100"/>
        </w:tabs>
        <w:spacing w:before="0" w:beforeAutospacing="0" w:after="0" w:afterAutospacing="0"/>
        <w:ind w:left="0" w:leftChars="0"/>
        <w:rPr>
          <w:b/>
        </w:rPr>
      </w:pPr>
      <w:r>
        <w:rPr>
          <w:rFonts w:hint="eastAsia"/>
          <w:b/>
        </w:rPr>
        <w:t>25、 投标文件的初审</w:t>
      </w:r>
    </w:p>
    <w:p>
      <w:pPr>
        <w:tabs>
          <w:tab w:val="left" w:pos="525"/>
          <w:tab w:val="left" w:pos="2100"/>
        </w:tabs>
        <w:spacing w:before="0" w:beforeAutospacing="0" w:after="0" w:afterAutospacing="0"/>
        <w:ind w:left="0" w:leftChars="0"/>
      </w:pPr>
      <w:r>
        <w:rPr>
          <w:rFonts w:hint="eastAsia"/>
        </w:rPr>
        <w:t xml:space="preserve">     25.1 招标机构和招标人将审查投标文件是否完整、总体编排是否有序、文件签署是否合格、投标人是否提交了投标保证金、有无计算上的错误等。</w:t>
      </w:r>
    </w:p>
    <w:p>
      <w:pPr>
        <w:tabs>
          <w:tab w:val="left" w:pos="525"/>
          <w:tab w:val="left" w:pos="2100"/>
        </w:tabs>
        <w:spacing w:before="0" w:beforeAutospacing="0" w:after="0" w:afterAutospacing="0"/>
        <w:ind w:left="0" w:leftChars="0"/>
      </w:pPr>
      <w:r>
        <w:rPr>
          <w:rFonts w:hint="eastAsia"/>
        </w:rPr>
        <w:t xml:space="preserve">     25.2 算术错误将按以下方法更正：若单价计算的结果与总价不一致，以单价为准修改总价；若用文字表示的数值与用数字表示的数值不一致，以文字表示的数值为准。如果投标人不接受对其错误的更正，其投标将被拒绝。</w:t>
      </w:r>
    </w:p>
    <w:p>
      <w:pPr>
        <w:tabs>
          <w:tab w:val="left" w:pos="525"/>
          <w:tab w:val="left" w:pos="1365"/>
          <w:tab w:val="left" w:pos="1680"/>
          <w:tab w:val="left" w:pos="2100"/>
        </w:tabs>
        <w:spacing w:before="0" w:beforeAutospacing="0" w:after="0" w:afterAutospacing="0"/>
        <w:ind w:left="0" w:leftChars="0"/>
      </w:pPr>
      <w:r>
        <w:rPr>
          <w:rFonts w:hint="eastAsia"/>
        </w:rPr>
        <w:t xml:space="preserve">     25.3 招标机构和招标人可以允许投标文件中存在不构成实质性偏差，微小的非正规、不一致或不规范。</w:t>
      </w:r>
    </w:p>
    <w:p>
      <w:pPr>
        <w:tabs>
          <w:tab w:val="left" w:pos="525"/>
          <w:tab w:val="left" w:pos="2100"/>
        </w:tabs>
        <w:spacing w:before="0" w:beforeAutospacing="0" w:after="0" w:afterAutospacing="0"/>
        <w:ind w:left="0" w:leftChars="0"/>
      </w:pPr>
      <w:r>
        <w:rPr>
          <w:rFonts w:hint="eastAsia"/>
        </w:rPr>
        <w:t xml:space="preserve">     25.4 在详细评标之前，招标机构和招标人要审查每份投标文件是否实质上响应了招标文件的要求。实质上响应是指无实质性偏离、反对设定条件或提出保留。实质性偏离是指实质性影响合同范围、质量和履行；实质性违背招标文件限制了招标人的权利和中标人合同项下的义务，不公正的影响了其它作出实质性响应的投标人的竞争地位。招标机构判定投标的响应性只根据投标本身的内容，而不寻求外部的证据。</w:t>
      </w:r>
    </w:p>
    <w:p>
      <w:pPr>
        <w:tabs>
          <w:tab w:val="left" w:pos="1680"/>
          <w:tab w:val="left" w:pos="2100"/>
        </w:tabs>
        <w:spacing w:before="0" w:beforeAutospacing="0" w:after="0" w:afterAutospacing="0"/>
        <w:ind w:left="0" w:leftChars="0"/>
      </w:pPr>
      <w:r>
        <w:rPr>
          <w:rFonts w:hint="eastAsia"/>
        </w:rPr>
        <w:t xml:space="preserve">     25.5 实质上没有响应招标文件要求的投标将被拒绝。投标人不得通过修正或撤销不合要求的偏差或保留从而使其投标成为实质性响应的投标。如发现下列情况之一的，其投标的将被拒绝：</w:t>
      </w:r>
    </w:p>
    <w:p>
      <w:pPr>
        <w:tabs>
          <w:tab w:val="left" w:pos="420"/>
          <w:tab w:val="left" w:pos="525"/>
          <w:tab w:val="left" w:pos="1995"/>
        </w:tabs>
        <w:spacing w:before="0" w:beforeAutospacing="0" w:after="0" w:afterAutospacing="0"/>
        <w:ind w:left="0" w:leftChars="0" w:firstLine="630" w:firstLineChars="300"/>
      </w:pPr>
      <w:r>
        <w:rPr>
          <w:rFonts w:hint="eastAsia"/>
        </w:rPr>
        <w:t>1）投标人未提交投标保证金或金额不足、保函有效期不足、投标保证金形式或投标保函出证银行不符合招标文件要求的；</w:t>
      </w:r>
    </w:p>
    <w:p>
      <w:pPr>
        <w:tabs>
          <w:tab w:val="left" w:pos="525"/>
          <w:tab w:val="left" w:pos="1470"/>
        </w:tabs>
        <w:spacing w:before="0" w:beforeAutospacing="0" w:after="0" w:afterAutospacing="0"/>
        <w:ind w:left="0" w:leftChars="0"/>
      </w:pPr>
      <w:r>
        <w:rPr>
          <w:rFonts w:hint="eastAsia"/>
        </w:rPr>
        <w:t xml:space="preserve">      2）超出经营范围投标的；</w:t>
      </w:r>
    </w:p>
    <w:p>
      <w:pPr>
        <w:tabs>
          <w:tab w:val="left" w:pos="525"/>
          <w:tab w:val="left" w:pos="1050"/>
        </w:tabs>
        <w:spacing w:before="0" w:beforeAutospacing="0" w:after="0" w:afterAutospacing="0"/>
        <w:ind w:left="0" w:leftChars="0"/>
      </w:pPr>
      <w:r>
        <w:rPr>
          <w:rFonts w:hint="eastAsia"/>
        </w:rPr>
        <w:t xml:space="preserve">      3）资格证明文件不全的，或不符招标文件要求的；</w:t>
      </w:r>
    </w:p>
    <w:p>
      <w:pPr>
        <w:tabs>
          <w:tab w:val="left" w:pos="525"/>
        </w:tabs>
        <w:spacing w:before="0" w:beforeAutospacing="0" w:after="0" w:afterAutospacing="0"/>
        <w:ind w:left="0" w:leftChars="0"/>
      </w:pPr>
      <w:r>
        <w:rPr>
          <w:rFonts w:hint="eastAsia"/>
        </w:rPr>
        <w:t xml:space="preserve">      4）投标文件无法人代表签字，或签字无法人代表有效授权书的；</w:t>
      </w:r>
    </w:p>
    <w:p>
      <w:pPr>
        <w:tabs>
          <w:tab w:val="left" w:pos="525"/>
        </w:tabs>
        <w:spacing w:before="0" w:beforeAutospacing="0" w:after="0" w:afterAutospacing="0"/>
        <w:ind w:left="0" w:leftChars="0"/>
      </w:pPr>
      <w:r>
        <w:rPr>
          <w:rFonts w:hint="eastAsia"/>
        </w:rPr>
        <w:t xml:space="preserve">      5）投标有效期不足的；</w:t>
      </w:r>
    </w:p>
    <w:p>
      <w:pPr>
        <w:tabs>
          <w:tab w:val="left" w:pos="525"/>
        </w:tabs>
        <w:spacing w:before="0" w:beforeAutospacing="0" w:after="0" w:afterAutospacing="0"/>
        <w:ind w:left="0" w:leftChars="0"/>
      </w:pPr>
      <w:r>
        <w:rPr>
          <w:rFonts w:hint="eastAsia"/>
        </w:rPr>
        <w:t xml:space="preserve">      6）不满足技术规格书中主要参数和超出偏差范围的；</w:t>
      </w:r>
    </w:p>
    <w:p>
      <w:pPr>
        <w:tabs>
          <w:tab w:val="left" w:pos="525"/>
        </w:tabs>
        <w:spacing w:before="0" w:beforeAutospacing="0" w:after="0" w:afterAutospacing="0"/>
        <w:ind w:left="0" w:leftChars="0"/>
      </w:pPr>
      <w:r>
        <w:rPr>
          <w:rFonts w:hint="eastAsia"/>
        </w:rPr>
        <w:t xml:space="preserve">      7）投标人试图对招标机构和招标人的评标、比较或授予合同的决定进行影响；</w:t>
      </w:r>
    </w:p>
    <w:p>
      <w:pPr>
        <w:tabs>
          <w:tab w:val="left" w:pos="525"/>
        </w:tabs>
        <w:spacing w:before="0" w:beforeAutospacing="0" w:after="0" w:afterAutospacing="0"/>
        <w:ind w:left="0" w:leftChars="0"/>
      </w:pPr>
      <w:r>
        <w:rPr>
          <w:rFonts w:hint="eastAsia"/>
        </w:rPr>
        <w:t xml:space="preserve">      8）招标文件中有规定的其它废标条款。</w:t>
      </w:r>
    </w:p>
    <w:p>
      <w:pPr>
        <w:tabs>
          <w:tab w:val="left" w:pos="525"/>
          <w:tab w:val="left" w:pos="630"/>
          <w:tab w:val="left" w:pos="945"/>
          <w:tab w:val="left" w:pos="2100"/>
        </w:tabs>
        <w:spacing w:before="0" w:beforeAutospacing="0" w:after="0" w:afterAutospacing="0"/>
        <w:ind w:left="0" w:leftChars="0"/>
        <w:rPr>
          <w:b/>
        </w:rPr>
      </w:pPr>
      <w:r>
        <w:rPr>
          <w:rFonts w:hint="eastAsia"/>
          <w:b/>
        </w:rPr>
        <w:t>26、转换为单一货币</w:t>
      </w:r>
    </w:p>
    <w:p>
      <w:pPr>
        <w:tabs>
          <w:tab w:val="left" w:pos="315"/>
          <w:tab w:val="left" w:pos="945"/>
          <w:tab w:val="left" w:pos="2100"/>
        </w:tabs>
        <w:spacing w:before="0" w:beforeAutospacing="0" w:after="0" w:afterAutospacing="0"/>
        <w:ind w:left="0" w:leftChars="0"/>
        <w:rPr>
          <w:b/>
        </w:rPr>
      </w:pPr>
      <w:r>
        <w:rPr>
          <w:rFonts w:hint="eastAsia"/>
        </w:rPr>
        <w:t xml:space="preserve">     26.1为了便于评标和比较，如果投标价中有多种货币，以开标当日中国外汇交易中心受权公布人民币汇率中间价统一转换为人民币。</w:t>
      </w:r>
    </w:p>
    <w:p>
      <w:pPr>
        <w:tabs>
          <w:tab w:val="left" w:pos="315"/>
          <w:tab w:val="left" w:pos="2100"/>
        </w:tabs>
        <w:spacing w:before="0" w:beforeAutospacing="0" w:after="0" w:afterAutospacing="0"/>
        <w:ind w:left="0" w:leftChars="0"/>
      </w:pPr>
      <w:r>
        <w:rPr>
          <w:rFonts w:hint="eastAsia"/>
          <w:b/>
        </w:rPr>
        <w:t>27、 投标的评价</w:t>
      </w:r>
    </w:p>
    <w:p>
      <w:pPr>
        <w:tabs>
          <w:tab w:val="left" w:pos="315"/>
          <w:tab w:val="left" w:pos="2100"/>
        </w:tabs>
        <w:spacing w:before="0" w:beforeAutospacing="0" w:after="0" w:afterAutospacing="0"/>
        <w:ind w:left="0" w:leftChars="0"/>
      </w:pPr>
      <w:r>
        <w:rPr>
          <w:rFonts w:hint="eastAsia"/>
        </w:rPr>
        <w:t xml:space="preserve">     27.1 评标委员会将按照本须知第25条规定，只对确定为实质性响应招标文件要求的投标进行评标和比较。</w:t>
      </w:r>
    </w:p>
    <w:p>
      <w:pPr>
        <w:tabs>
          <w:tab w:val="left" w:pos="315"/>
          <w:tab w:val="left" w:pos="1365"/>
          <w:tab w:val="left" w:pos="2100"/>
        </w:tabs>
        <w:spacing w:before="0" w:beforeAutospacing="0" w:after="0" w:afterAutospacing="0"/>
        <w:ind w:left="0" w:leftChars="0"/>
      </w:pPr>
      <w:r>
        <w:rPr>
          <w:rFonts w:hint="eastAsia"/>
        </w:rPr>
        <w:t xml:space="preserve">     27.2计算评标总价时，以货物到达招标人指定安装地点为依据。国外产品为CIF价、进口环节税及国内运输费保险费之和；国内产品为出厂价（含增值税和其它税费）及国内运输费保险费之和。</w:t>
      </w:r>
    </w:p>
    <w:p>
      <w:pPr>
        <w:tabs>
          <w:tab w:val="left" w:pos="315"/>
          <w:tab w:val="left" w:pos="1365"/>
          <w:tab w:val="left" w:pos="2100"/>
        </w:tabs>
        <w:spacing w:before="0" w:beforeAutospacing="0" w:after="0" w:afterAutospacing="0"/>
        <w:ind w:left="0" w:leftChars="0"/>
      </w:pPr>
      <w:r>
        <w:rPr>
          <w:rFonts w:hint="eastAsia"/>
        </w:rPr>
        <w:t xml:space="preserve">     27.3 评标委员会在评标时，除根据本须知第11.2条的规定考虑投标人的报价之外，还将根据具体情况考虑以下因素：</w:t>
      </w:r>
    </w:p>
    <w:p>
      <w:pPr>
        <w:tabs>
          <w:tab w:val="left" w:pos="315"/>
          <w:tab w:val="left" w:pos="1365"/>
          <w:tab w:val="left" w:pos="2100"/>
        </w:tabs>
        <w:spacing w:before="0" w:beforeAutospacing="0" w:after="0" w:afterAutospacing="0"/>
        <w:ind w:left="0" w:leftChars="0" w:firstLine="735" w:firstLineChars="350"/>
        <w:jc w:val="both"/>
      </w:pPr>
      <w:r>
        <w:rPr>
          <w:rFonts w:hint="eastAsia"/>
        </w:rPr>
        <w:t>1）在中国国内所发生的内陆运输费、保险费，及其将货物运至最终目的地的伴随服务费用；</w:t>
      </w:r>
    </w:p>
    <w:p>
      <w:pPr>
        <w:tabs>
          <w:tab w:val="left" w:pos="315"/>
          <w:tab w:val="left" w:pos="1365"/>
          <w:tab w:val="left" w:pos="2100"/>
        </w:tabs>
        <w:spacing w:before="0" w:beforeAutospacing="0" w:after="0" w:afterAutospacing="0"/>
        <w:ind w:left="0" w:leftChars="0" w:firstLine="735" w:firstLineChars="350"/>
      </w:pPr>
      <w:r>
        <w:rPr>
          <w:rFonts w:hint="eastAsia"/>
        </w:rPr>
        <w:t>2）投标文件申报的交货期；</w:t>
      </w:r>
    </w:p>
    <w:p>
      <w:pPr>
        <w:tabs>
          <w:tab w:val="left" w:pos="315"/>
          <w:tab w:val="left" w:pos="1365"/>
          <w:tab w:val="left" w:pos="2100"/>
        </w:tabs>
        <w:spacing w:before="0" w:beforeAutospacing="0" w:after="0" w:afterAutospacing="0"/>
        <w:ind w:left="0" w:leftChars="0" w:firstLine="735" w:firstLineChars="350"/>
      </w:pPr>
      <w:r>
        <w:rPr>
          <w:rFonts w:hint="eastAsia"/>
        </w:rPr>
        <w:t>3）与合同条款规定的付款条件的偏差；</w:t>
      </w:r>
    </w:p>
    <w:p>
      <w:pPr>
        <w:tabs>
          <w:tab w:val="left" w:pos="315"/>
          <w:tab w:val="left" w:pos="1365"/>
          <w:tab w:val="left" w:pos="2100"/>
        </w:tabs>
        <w:spacing w:before="0" w:beforeAutospacing="0" w:after="0" w:afterAutospacing="0"/>
        <w:ind w:left="0" w:leftChars="0" w:firstLine="735" w:firstLineChars="350"/>
      </w:pPr>
      <w:r>
        <w:rPr>
          <w:rFonts w:hint="eastAsia"/>
        </w:rPr>
        <w:t>4）所投货物零部件、备品备件和服务的费用；</w:t>
      </w:r>
    </w:p>
    <w:p>
      <w:pPr>
        <w:tabs>
          <w:tab w:val="left" w:pos="315"/>
          <w:tab w:val="left" w:pos="1365"/>
          <w:tab w:val="left" w:pos="2100"/>
        </w:tabs>
        <w:spacing w:before="0" w:beforeAutospacing="0" w:after="0" w:afterAutospacing="0"/>
        <w:ind w:left="0" w:leftChars="0" w:firstLine="735" w:firstLineChars="350"/>
      </w:pPr>
      <w:r>
        <w:rPr>
          <w:rFonts w:hint="eastAsia"/>
        </w:rPr>
        <w:t>5）在中华人民共和国得到投标设备的备件和售后服务的可能性；</w:t>
      </w:r>
    </w:p>
    <w:p>
      <w:pPr>
        <w:tabs>
          <w:tab w:val="left" w:pos="315"/>
          <w:tab w:val="left" w:pos="1365"/>
          <w:tab w:val="left" w:pos="2100"/>
        </w:tabs>
        <w:spacing w:before="0" w:beforeAutospacing="0" w:after="0" w:afterAutospacing="0"/>
        <w:ind w:left="0" w:leftChars="0" w:firstLine="735" w:firstLineChars="350"/>
      </w:pPr>
      <w:r>
        <w:rPr>
          <w:rFonts w:hint="eastAsia"/>
        </w:rPr>
        <w:t>6）投标设备在使用周期内预计的运营费和维护费；</w:t>
      </w:r>
    </w:p>
    <w:p>
      <w:pPr>
        <w:tabs>
          <w:tab w:val="left" w:pos="315"/>
          <w:tab w:val="left" w:pos="1365"/>
          <w:tab w:val="left" w:pos="2100"/>
        </w:tabs>
        <w:spacing w:before="0" w:beforeAutospacing="0" w:after="0" w:afterAutospacing="0"/>
        <w:ind w:left="0" w:leftChars="0" w:firstLine="735" w:firstLineChars="350"/>
      </w:pPr>
      <w:r>
        <w:rPr>
          <w:rFonts w:hint="eastAsia"/>
        </w:rPr>
        <w:t>7）投标设备的性能和生产率；</w:t>
      </w:r>
    </w:p>
    <w:p>
      <w:pPr>
        <w:tabs>
          <w:tab w:val="left" w:pos="315"/>
          <w:tab w:val="left" w:pos="1365"/>
          <w:tab w:val="left" w:pos="2100"/>
        </w:tabs>
        <w:spacing w:before="0" w:beforeAutospacing="0" w:after="0" w:afterAutospacing="0"/>
        <w:ind w:left="0" w:leftChars="0" w:firstLine="735" w:firstLineChars="350"/>
      </w:pPr>
      <w:r>
        <w:rPr>
          <w:rFonts w:hint="eastAsia"/>
        </w:rPr>
        <w:t>8）安全及环保；</w:t>
      </w:r>
    </w:p>
    <w:p>
      <w:pPr>
        <w:tabs>
          <w:tab w:val="left" w:pos="315"/>
          <w:tab w:val="left" w:pos="1365"/>
          <w:tab w:val="left" w:pos="2100"/>
        </w:tabs>
        <w:spacing w:before="0" w:beforeAutospacing="0" w:after="0" w:afterAutospacing="0"/>
        <w:ind w:left="0" w:leftChars="0" w:firstLine="840" w:firstLineChars="400"/>
      </w:pPr>
      <w:r>
        <w:rPr>
          <w:rFonts w:hint="eastAsia"/>
        </w:rPr>
        <w:t>9）招标文件所列的其它具体标准。</w:t>
      </w:r>
    </w:p>
    <w:p>
      <w:pPr>
        <w:tabs>
          <w:tab w:val="left" w:pos="1365"/>
          <w:tab w:val="left" w:pos="2100"/>
        </w:tabs>
        <w:spacing w:before="0" w:beforeAutospacing="0" w:after="0" w:afterAutospacing="0"/>
        <w:ind w:left="0" w:leftChars="0"/>
      </w:pPr>
      <w:r>
        <w:rPr>
          <w:rFonts w:hint="eastAsia"/>
        </w:rPr>
        <w:t xml:space="preserve">      27.4 投标人必须根据招标文件要求和产品技术状况列出质量保证期内必备件的清单和价格，并将该备件价计入投标总价，若所提供的产品不需必备件或免费提供，应在投标文件中说明，否则，评标时须将其它有效标中必备件的平均价计入该标评标总价（或按评委会要求计入有效标中的最高价）。</w:t>
      </w:r>
    </w:p>
    <w:p>
      <w:pPr>
        <w:tabs>
          <w:tab w:val="left" w:pos="1365"/>
          <w:tab w:val="left" w:pos="2100"/>
        </w:tabs>
        <w:spacing w:before="0" w:beforeAutospacing="0" w:after="0" w:afterAutospacing="0"/>
        <w:ind w:left="0" w:leftChars="0"/>
      </w:pPr>
      <w:r>
        <w:rPr>
          <w:rFonts w:hint="eastAsia"/>
        </w:rPr>
        <w:t xml:space="preserve">      27.5 境内的合资合作企业生产的产品，技术总负责方业绩满足招标文件要求的，视为业绩合格。</w:t>
      </w:r>
    </w:p>
    <w:p>
      <w:pPr>
        <w:tabs>
          <w:tab w:val="left" w:pos="1365"/>
          <w:tab w:val="left" w:pos="2100"/>
        </w:tabs>
        <w:spacing w:before="0" w:beforeAutospacing="0" w:after="0" w:afterAutospacing="0"/>
        <w:ind w:left="0" w:leftChars="0"/>
        <w:rPr>
          <w:b/>
        </w:rPr>
      </w:pPr>
      <w:r>
        <w:rPr>
          <w:rFonts w:hint="eastAsia"/>
          <w:b/>
        </w:rPr>
        <w:t>28、 被推荐的中标侯选人的确定</w:t>
      </w:r>
    </w:p>
    <w:p>
      <w:pPr>
        <w:tabs>
          <w:tab w:val="left" w:pos="1365"/>
          <w:tab w:val="left" w:pos="2100"/>
        </w:tabs>
        <w:spacing w:before="0" w:beforeAutospacing="0" w:after="0" w:afterAutospacing="0"/>
        <w:ind w:left="0" w:leftChars="0"/>
      </w:pPr>
      <w:r>
        <w:rPr>
          <w:rFonts w:hint="eastAsia"/>
        </w:rPr>
        <w:t xml:space="preserve">      28.1 根据本须知第24、25、26和27条款的规定推荐中标侯选人。</w:t>
      </w:r>
    </w:p>
    <w:p>
      <w:pPr>
        <w:tabs>
          <w:tab w:val="left" w:pos="1365"/>
          <w:tab w:val="left" w:pos="2100"/>
        </w:tabs>
        <w:spacing w:before="0" w:beforeAutospacing="0" w:after="0" w:afterAutospacing="0"/>
        <w:ind w:left="0" w:leftChars="0"/>
      </w:pPr>
      <w:r>
        <w:rPr>
          <w:rFonts w:hint="eastAsia"/>
        </w:rPr>
        <w:t xml:space="preserve">      28.2 不能保证最低报价的投标中标。</w:t>
      </w:r>
    </w:p>
    <w:p>
      <w:pPr>
        <w:tabs>
          <w:tab w:val="left" w:pos="1365"/>
          <w:tab w:val="left" w:pos="2100"/>
        </w:tabs>
        <w:spacing w:before="0" w:beforeAutospacing="0" w:after="0" w:afterAutospacing="0"/>
        <w:ind w:left="0" w:leftChars="0"/>
      </w:pPr>
      <w:r>
        <w:rPr>
          <w:rFonts w:hint="eastAsia"/>
          <w:b/>
        </w:rPr>
        <w:t>29、 保密</w:t>
      </w:r>
    </w:p>
    <w:p>
      <w:pPr>
        <w:tabs>
          <w:tab w:val="left" w:pos="1365"/>
        </w:tabs>
        <w:spacing w:before="0" w:beforeAutospacing="0" w:after="0" w:afterAutospacing="0"/>
        <w:ind w:left="0" w:leftChars="0"/>
      </w:pPr>
      <w:r>
        <w:rPr>
          <w:rFonts w:hint="eastAsia"/>
        </w:rPr>
        <w:t xml:space="preserve">      29.1 招标机构、招标人和评标委员会不得透露对招标文件的评审和比较、中标侯选人的推荐情况以及与评标有关的其他情况，否则将按有关规定处罚。</w:t>
      </w:r>
    </w:p>
    <w:p>
      <w:pPr>
        <w:tabs>
          <w:tab w:val="left" w:pos="1365"/>
          <w:tab w:val="left" w:pos="2100"/>
        </w:tabs>
        <w:spacing w:before="0" w:beforeAutospacing="0" w:after="0" w:afterAutospacing="0"/>
        <w:ind w:left="0" w:leftChars="0"/>
      </w:pPr>
      <w:r>
        <w:rPr>
          <w:rFonts w:hint="eastAsia"/>
        </w:rPr>
        <w:t xml:space="preserve">      29.2 投标人不得干扰评标活动，否则将废除其投标。</w:t>
      </w:r>
    </w:p>
    <w:p>
      <w:pPr>
        <w:tabs>
          <w:tab w:val="left" w:pos="1365"/>
          <w:tab w:val="left" w:pos="2100"/>
        </w:tabs>
        <w:spacing w:before="0" w:beforeAutospacing="0" w:after="0" w:afterAutospacing="0"/>
        <w:ind w:left="0" w:leftChars="0"/>
        <w:jc w:val="center"/>
        <w:rPr>
          <w:b/>
        </w:rPr>
      </w:pPr>
      <w:r>
        <w:rPr>
          <w:rFonts w:hint="eastAsia"/>
          <w:b/>
        </w:rPr>
        <w:t>六、授予合同</w:t>
      </w:r>
    </w:p>
    <w:p>
      <w:pPr>
        <w:tabs>
          <w:tab w:val="left" w:pos="1365"/>
          <w:tab w:val="left" w:pos="2100"/>
        </w:tabs>
        <w:spacing w:before="0" w:beforeAutospacing="0" w:after="0" w:afterAutospacing="0"/>
        <w:ind w:left="0" w:leftChars="0"/>
        <w:rPr>
          <w:b/>
        </w:rPr>
      </w:pPr>
      <w:r>
        <w:rPr>
          <w:rFonts w:hint="eastAsia"/>
          <w:b/>
        </w:rPr>
        <w:t>30、资格后审</w:t>
      </w:r>
    </w:p>
    <w:p>
      <w:pPr>
        <w:tabs>
          <w:tab w:val="left" w:pos="1365"/>
          <w:tab w:val="left" w:pos="1470"/>
        </w:tabs>
        <w:spacing w:before="0" w:beforeAutospacing="0" w:after="0" w:afterAutospacing="0"/>
        <w:ind w:left="0" w:leftChars="0"/>
      </w:pPr>
      <w:r>
        <w:rPr>
          <w:rFonts w:hint="eastAsia"/>
        </w:rPr>
        <w:t xml:space="preserve">      30.1 招标机构将根据本须知第10.1、13、14条列出的标准再审查被推荐的中标侯选人是否有能力令人满意的履行合同。</w:t>
      </w:r>
    </w:p>
    <w:p>
      <w:pPr>
        <w:tabs>
          <w:tab w:val="left" w:pos="1365"/>
          <w:tab w:val="left" w:pos="2100"/>
        </w:tabs>
        <w:spacing w:before="0" w:beforeAutospacing="0" w:after="0" w:afterAutospacing="0"/>
        <w:ind w:left="0" w:leftChars="0"/>
      </w:pPr>
      <w:r>
        <w:rPr>
          <w:rFonts w:hint="eastAsia"/>
        </w:rPr>
        <w:t xml:space="preserve">      30.2 在审核时将考虑投标人的财务、技术和生产能力，其基础是审查投标人提交的资格证明文件和招标机构认为必要的、合适的其它资料。</w:t>
      </w:r>
    </w:p>
    <w:p>
      <w:pPr>
        <w:tabs>
          <w:tab w:val="left" w:pos="1365"/>
          <w:tab w:val="left" w:pos="2100"/>
        </w:tabs>
        <w:spacing w:before="0" w:beforeAutospacing="0" w:after="0" w:afterAutospacing="0"/>
        <w:ind w:left="0" w:leftChars="0"/>
      </w:pPr>
      <w:r>
        <w:rPr>
          <w:rFonts w:hint="eastAsia"/>
        </w:rPr>
        <w:t xml:space="preserve">      30.3 如果再审查没有通过，招标机构将拒绝其投标，并对下一个被推荐的中标侯选人能否令人满意的履行合同作类似审查。</w:t>
      </w:r>
    </w:p>
    <w:p>
      <w:pPr>
        <w:tabs>
          <w:tab w:val="left" w:pos="1365"/>
          <w:tab w:val="left" w:pos="2100"/>
        </w:tabs>
        <w:spacing w:before="0" w:beforeAutospacing="0" w:after="0" w:afterAutospacing="0"/>
        <w:ind w:left="0" w:leftChars="0"/>
        <w:rPr>
          <w:b/>
        </w:rPr>
      </w:pPr>
      <w:r>
        <w:rPr>
          <w:rFonts w:hint="eastAsia"/>
          <w:b/>
        </w:rPr>
        <w:t>31、 合同授予标准</w:t>
      </w:r>
    </w:p>
    <w:p>
      <w:pPr>
        <w:tabs>
          <w:tab w:val="left" w:pos="1365"/>
          <w:tab w:val="left" w:pos="2100"/>
        </w:tabs>
        <w:spacing w:before="0" w:beforeAutospacing="0" w:after="0" w:afterAutospacing="0"/>
        <w:ind w:left="0" w:leftChars="0"/>
      </w:pPr>
      <w:r>
        <w:rPr>
          <w:rFonts w:hint="eastAsia"/>
        </w:rPr>
        <w:t>31.1 除第33条的规定之外，招标机构将把合同授予被确定为实质性响应招标文件的要求并有履行合同能力的被推荐的中标侯选人。</w:t>
      </w:r>
    </w:p>
    <w:p>
      <w:pPr>
        <w:tabs>
          <w:tab w:val="left" w:pos="1365"/>
          <w:tab w:val="left" w:pos="2100"/>
        </w:tabs>
        <w:spacing w:before="0" w:beforeAutospacing="0" w:after="0" w:afterAutospacing="0"/>
        <w:ind w:left="0" w:leftChars="0"/>
        <w:rPr>
          <w:b/>
        </w:rPr>
      </w:pPr>
      <w:r>
        <w:rPr>
          <w:rFonts w:hint="eastAsia"/>
          <w:b/>
        </w:rPr>
        <w:t>32、 授标时更改采购货物数量的权力</w:t>
      </w:r>
    </w:p>
    <w:p>
      <w:pPr>
        <w:tabs>
          <w:tab w:val="left" w:pos="1365"/>
          <w:tab w:val="left" w:pos="2100"/>
        </w:tabs>
        <w:spacing w:before="0" w:beforeAutospacing="0" w:after="0" w:afterAutospacing="0"/>
        <w:ind w:left="0" w:leftChars="0"/>
      </w:pPr>
      <w:r>
        <w:rPr>
          <w:rFonts w:hint="eastAsia"/>
        </w:rPr>
        <w:t>32.1 招标机构和招标人在授予合同同时有权对“货物需求一览表”中规定的货物数量和服务予以增加或减少。</w:t>
      </w:r>
    </w:p>
    <w:p>
      <w:pPr>
        <w:tabs>
          <w:tab w:val="left" w:pos="1365"/>
          <w:tab w:val="left" w:pos="2100"/>
        </w:tabs>
        <w:spacing w:before="0" w:beforeAutospacing="0" w:after="0" w:afterAutospacing="0"/>
        <w:ind w:left="0" w:leftChars="0"/>
        <w:rPr>
          <w:b/>
        </w:rPr>
      </w:pPr>
      <w:r>
        <w:rPr>
          <w:rFonts w:hint="eastAsia"/>
          <w:b/>
        </w:rPr>
        <w:t>33、接受和拒绝任何或所有投标的权利</w:t>
      </w:r>
    </w:p>
    <w:p>
      <w:pPr>
        <w:tabs>
          <w:tab w:val="left" w:pos="1365"/>
          <w:tab w:val="left" w:pos="2100"/>
        </w:tabs>
        <w:spacing w:before="0" w:beforeAutospacing="0" w:after="0" w:afterAutospacing="0"/>
        <w:ind w:left="0" w:leftChars="0"/>
      </w:pPr>
      <w:r>
        <w:rPr>
          <w:rFonts w:hint="eastAsia"/>
        </w:rPr>
        <w:t xml:space="preserve">     33.1 招标机构和招标人保留在授标之前任何时候接受或拒绝任何投标，以及宣布招标程序无效或拒绝所有投标的权利，对受影响的投标人不承担任何责任，也无义务向受影响的投标人解释采取这一行动的理由。</w:t>
      </w:r>
    </w:p>
    <w:p>
      <w:pPr>
        <w:tabs>
          <w:tab w:val="left" w:pos="1365"/>
          <w:tab w:val="left" w:pos="2100"/>
        </w:tabs>
        <w:spacing w:before="0" w:beforeAutospacing="0" w:after="0" w:afterAutospacing="0"/>
        <w:ind w:left="0" w:leftChars="0"/>
        <w:rPr>
          <w:b/>
        </w:rPr>
      </w:pPr>
      <w:r>
        <w:rPr>
          <w:rFonts w:hint="eastAsia"/>
          <w:b/>
        </w:rPr>
        <w:t>34、 中标通知书</w:t>
      </w:r>
    </w:p>
    <w:p>
      <w:pPr>
        <w:tabs>
          <w:tab w:val="left" w:pos="1365"/>
          <w:tab w:val="left" w:pos="2100"/>
        </w:tabs>
        <w:spacing w:before="0" w:beforeAutospacing="0" w:after="0" w:afterAutospacing="0"/>
        <w:ind w:left="0" w:leftChars="0"/>
      </w:pPr>
      <w:r>
        <w:rPr>
          <w:rFonts w:hint="eastAsia"/>
        </w:rPr>
        <w:t xml:space="preserve">      34.1 中标人确定后，招标机构将向中标人发出中标通知书。</w:t>
      </w:r>
    </w:p>
    <w:p>
      <w:pPr>
        <w:tabs>
          <w:tab w:val="left" w:pos="1365"/>
          <w:tab w:val="left" w:pos="2100"/>
        </w:tabs>
        <w:spacing w:before="0" w:beforeAutospacing="0" w:after="0" w:afterAutospacing="0"/>
        <w:ind w:left="0" w:leftChars="0"/>
      </w:pPr>
      <w:r>
        <w:rPr>
          <w:rFonts w:hint="eastAsia"/>
        </w:rPr>
        <w:t xml:space="preserve">      34.2 中标通知书是合同的一个组成部分。</w:t>
      </w:r>
    </w:p>
    <w:p>
      <w:pPr>
        <w:tabs>
          <w:tab w:val="left" w:pos="1365"/>
          <w:tab w:val="left" w:pos="2100"/>
        </w:tabs>
        <w:spacing w:before="0" w:beforeAutospacing="0" w:after="0" w:afterAutospacing="0"/>
        <w:ind w:left="0" w:leftChars="0"/>
      </w:pPr>
      <w:r>
        <w:rPr>
          <w:rFonts w:hint="eastAsia"/>
        </w:rPr>
        <w:t xml:space="preserve">      34.3 在中标人按照本须知第36条的规定提交中标服务费后，招标机构将按照本须知第15条的规定退还所有投标保证金。</w:t>
      </w:r>
    </w:p>
    <w:p>
      <w:pPr>
        <w:tabs>
          <w:tab w:val="left" w:pos="1365"/>
          <w:tab w:val="left" w:pos="2100"/>
        </w:tabs>
        <w:spacing w:before="0" w:beforeAutospacing="0" w:after="0" w:afterAutospacing="0"/>
        <w:ind w:left="0" w:leftChars="0"/>
        <w:rPr>
          <w:b/>
        </w:rPr>
      </w:pPr>
      <w:r>
        <w:rPr>
          <w:rFonts w:hint="eastAsia"/>
          <w:b/>
        </w:rPr>
        <w:t>35、 签定合同</w:t>
      </w:r>
    </w:p>
    <w:p>
      <w:pPr>
        <w:tabs>
          <w:tab w:val="left" w:pos="1365"/>
          <w:tab w:val="left" w:pos="2100"/>
        </w:tabs>
        <w:spacing w:before="0" w:beforeAutospacing="0" w:after="0" w:afterAutospacing="0"/>
        <w:ind w:left="0" w:leftChars="0"/>
      </w:pPr>
      <w:r>
        <w:rPr>
          <w:rFonts w:hint="eastAsia"/>
        </w:rPr>
        <w:t xml:space="preserve">      35.1 中标人按《中标通知书》指定的时间、地点与招标人签订合同，否则，按开标后撤回投标处理。</w:t>
      </w:r>
    </w:p>
    <w:p>
      <w:pPr>
        <w:tabs>
          <w:tab w:val="left" w:pos="1365"/>
          <w:tab w:val="left" w:pos="2100"/>
        </w:tabs>
        <w:spacing w:before="0" w:beforeAutospacing="0" w:after="0" w:afterAutospacing="0"/>
        <w:ind w:left="0" w:leftChars="0"/>
      </w:pPr>
      <w:r>
        <w:rPr>
          <w:rFonts w:hint="eastAsia"/>
        </w:rPr>
        <w:t xml:space="preserve">      35.2 招标文件、中标人的投标文件及其澄清文件等，均为签定经济合同的依据。</w:t>
      </w:r>
    </w:p>
    <w:p>
      <w:pPr>
        <w:tabs>
          <w:tab w:val="left" w:pos="1365"/>
          <w:tab w:val="left" w:pos="2100"/>
        </w:tabs>
        <w:spacing w:before="0" w:beforeAutospacing="0" w:after="0" w:afterAutospacing="0"/>
        <w:ind w:left="0" w:leftChars="0"/>
      </w:pPr>
      <w:r>
        <w:rPr>
          <w:rFonts w:hint="eastAsia"/>
        </w:rPr>
        <w:t>35.3 如果投标人没有遵守本须知第35、36条规定可取消其中标，并确定下一个中标候选人为中标人并授予合同或重新组织招标。</w:t>
      </w:r>
    </w:p>
    <w:p>
      <w:pPr>
        <w:tabs>
          <w:tab w:val="left" w:pos="1365"/>
          <w:tab w:val="left" w:pos="2100"/>
        </w:tabs>
        <w:spacing w:before="0" w:beforeAutospacing="0" w:after="0" w:afterAutospacing="0"/>
        <w:ind w:left="0" w:leftChars="0"/>
        <w:rPr>
          <w:b/>
        </w:rPr>
      </w:pPr>
      <w:r>
        <w:rPr>
          <w:rFonts w:hint="eastAsia"/>
          <w:b/>
        </w:rPr>
        <w:t>36、中标服务费</w:t>
      </w:r>
    </w:p>
    <w:p>
      <w:pPr>
        <w:tabs>
          <w:tab w:val="left" w:pos="1365"/>
          <w:tab w:val="left" w:pos="2100"/>
        </w:tabs>
        <w:spacing w:before="0" w:beforeAutospacing="0" w:after="0" w:afterAutospacing="0"/>
        <w:ind w:left="0" w:leftChars="0"/>
      </w:pPr>
      <w:r>
        <w:rPr>
          <w:rFonts w:hint="eastAsia"/>
        </w:rPr>
        <w:t xml:space="preserve">      36.1 中标人须向招标机构按如下标准和规定交纳中标服务费。</w:t>
      </w:r>
    </w:p>
    <w:p>
      <w:pPr>
        <w:tabs>
          <w:tab w:val="left" w:pos="1365"/>
          <w:tab w:val="left" w:pos="2100"/>
        </w:tabs>
        <w:spacing w:before="0" w:beforeAutospacing="0" w:after="0" w:afterAutospacing="0"/>
        <w:ind w:left="0" w:leftChars="0" w:firstLine="840" w:firstLineChars="400"/>
        <w:jc w:val="both"/>
      </w:pPr>
      <w:r>
        <w:rPr>
          <w:rFonts w:hint="eastAsia"/>
        </w:rPr>
        <w:t>1）以中标通知书中确定的中标总金额作为收费的计算基数；</w:t>
      </w:r>
    </w:p>
    <w:p>
      <w:pPr>
        <w:tabs>
          <w:tab w:val="left" w:pos="1365"/>
          <w:tab w:val="left" w:pos="2100"/>
        </w:tabs>
        <w:spacing w:before="0" w:beforeAutospacing="0" w:after="0" w:afterAutospacing="0"/>
        <w:ind w:left="0" w:leftChars="0" w:firstLine="840" w:firstLineChars="400"/>
      </w:pPr>
      <w:r>
        <w:rPr>
          <w:rFonts w:hint="eastAsia"/>
        </w:rPr>
        <w:t>2）中标服务费币种与中标签定合同的币种相同；</w:t>
      </w:r>
    </w:p>
    <w:p>
      <w:pPr>
        <w:tabs>
          <w:tab w:val="left" w:pos="1365"/>
          <w:tab w:val="left" w:pos="2100"/>
        </w:tabs>
        <w:spacing w:before="0" w:beforeAutospacing="0" w:after="0" w:afterAutospacing="0"/>
        <w:ind w:left="0" w:leftChars="0" w:firstLine="840" w:firstLineChars="400"/>
        <w:sectPr>
          <w:headerReference r:id="rId11" w:type="default"/>
          <w:footerReference r:id="rId12" w:type="default"/>
          <w:pgSz w:w="11906" w:h="16838"/>
          <w:pgMar w:top="1440" w:right="1931" w:bottom="1440" w:left="1797" w:header="851" w:footer="992" w:gutter="0"/>
          <w:pgNumType w:start="1"/>
          <w:cols w:space="720" w:num="1"/>
          <w:docGrid w:type="lines" w:linePitch="500" w:charSpace="0"/>
        </w:sectPr>
      </w:pPr>
      <w:r>
        <w:rPr>
          <w:rFonts w:hint="eastAsia"/>
        </w:rPr>
        <w:t>3）中标服务费的交纳方式：按36.1（1）——（2）的规定，向招标机构直接交纳中标服务费。可用支票、汇票、电汇等付款方式。</w:t>
      </w:r>
    </w:p>
    <w:p>
      <w:pPr>
        <w:spacing w:before="0" w:beforeAutospacing="0" w:after="0" w:afterAutospacing="0"/>
        <w:ind w:left="69"/>
        <w:jc w:val="center"/>
        <w:rPr>
          <w:b/>
          <w:sz w:val="44"/>
        </w:rPr>
      </w:pPr>
      <w:r>
        <w:rPr>
          <w:rFonts w:hint="eastAsia"/>
          <w:b/>
          <w:sz w:val="44"/>
        </w:rPr>
        <w:t>第五部分   合同一般条款</w:t>
      </w:r>
    </w:p>
    <w:p>
      <w:pPr>
        <w:spacing w:before="0" w:beforeAutospacing="0" w:after="0" w:afterAutospacing="0"/>
        <w:ind w:left="69"/>
        <w:jc w:val="center"/>
        <w:rPr>
          <w:b/>
          <w:sz w:val="28"/>
        </w:rPr>
      </w:pPr>
    </w:p>
    <w:p>
      <w:pPr>
        <w:spacing w:before="0" w:beforeAutospacing="0" w:after="0" w:afterAutospacing="0"/>
        <w:ind w:left="0" w:leftChars="0"/>
        <w:jc w:val="both"/>
        <w:rPr>
          <w:b/>
        </w:rPr>
      </w:pPr>
      <w:r>
        <w:rPr>
          <w:rFonts w:hint="eastAsia"/>
          <w:b/>
        </w:rPr>
        <w:t>1、定义</w:t>
      </w:r>
    </w:p>
    <w:p>
      <w:pPr>
        <w:spacing w:before="0" w:beforeAutospacing="0" w:after="0" w:afterAutospacing="0"/>
        <w:ind w:left="0" w:leftChars="0" w:firstLine="525" w:firstLineChars="250"/>
        <w:jc w:val="both"/>
      </w:pPr>
      <w:r>
        <w:rPr>
          <w:rFonts w:hint="eastAsia"/>
        </w:rPr>
        <w:t>1.1本合同下列术语应解释为：</w:t>
      </w:r>
    </w:p>
    <w:p>
      <w:pPr>
        <w:spacing w:before="0" w:beforeAutospacing="0" w:after="0" w:afterAutospacing="0"/>
        <w:ind w:left="0" w:leftChars="0" w:firstLine="630" w:firstLineChars="300"/>
      </w:pPr>
      <w:r>
        <w:rPr>
          <w:rFonts w:hint="eastAsia"/>
        </w:rPr>
        <w:t>1）“合同”系指买卖双方签署的合同中载明的买卖双方所达成的协议，包括所有的附件、附录和上述文件所提到的构成合同的所有文件。</w:t>
      </w:r>
    </w:p>
    <w:p>
      <w:pPr>
        <w:spacing w:before="0" w:beforeAutospacing="0" w:after="0" w:afterAutospacing="0"/>
        <w:ind w:left="0" w:leftChars="0" w:firstLine="630" w:firstLineChars="300"/>
      </w:pPr>
      <w:r>
        <w:rPr>
          <w:rFonts w:hint="eastAsia"/>
        </w:rPr>
        <w:t>2）“合同价”系指根据本合同规定卖方在正确地完全履行合同义务后买方应支付给卖方的价格。</w:t>
      </w:r>
    </w:p>
    <w:p>
      <w:pPr>
        <w:spacing w:before="0" w:beforeAutospacing="0" w:after="0" w:afterAutospacing="0"/>
        <w:ind w:left="0" w:leftChars="0" w:firstLine="630" w:firstLineChars="300"/>
      </w:pPr>
      <w:r>
        <w:rPr>
          <w:rFonts w:hint="eastAsia"/>
        </w:rPr>
        <w:t>3）“货物”系指卖方根据本合同规定须向买方提供的一切设备、机械和/或其它资料。</w:t>
      </w:r>
    </w:p>
    <w:p>
      <w:pPr>
        <w:spacing w:before="0" w:beforeAutospacing="0" w:after="0" w:afterAutospacing="0"/>
        <w:ind w:left="0" w:leftChars="0" w:firstLine="630" w:firstLineChars="300"/>
      </w:pPr>
      <w:r>
        <w:rPr>
          <w:rFonts w:hint="eastAsia"/>
        </w:rPr>
        <w:t>4）“服务”系指根据本合同规定卖方承担与供货有关的辅助服务，如运输、保险以及其它的伴随服务，例如安装、调试、提供技术援助、培训和合同中规定卖方应承担的其它义务。</w:t>
      </w:r>
    </w:p>
    <w:p>
      <w:pPr>
        <w:spacing w:before="0" w:beforeAutospacing="0" w:after="0" w:afterAutospacing="0"/>
        <w:ind w:left="0" w:leftChars="0" w:firstLine="630" w:firstLineChars="300"/>
      </w:pPr>
      <w:r>
        <w:rPr>
          <w:rFonts w:hint="eastAsia"/>
        </w:rPr>
        <w:t>5）“合同条款”系指本合同条款。</w:t>
      </w:r>
    </w:p>
    <w:p>
      <w:pPr>
        <w:spacing w:before="0" w:beforeAutospacing="0" w:after="0" w:afterAutospacing="0"/>
        <w:ind w:left="0" w:leftChars="0" w:firstLine="630" w:firstLineChars="300"/>
      </w:pPr>
      <w:r>
        <w:rPr>
          <w:rFonts w:hint="eastAsia"/>
        </w:rPr>
        <w:t>6）“买方”系指在招标文件中指明的购买货物和服务的单位。</w:t>
      </w:r>
    </w:p>
    <w:p>
      <w:pPr>
        <w:spacing w:before="0" w:beforeAutospacing="0" w:after="0" w:afterAutospacing="0"/>
        <w:ind w:left="0" w:leftChars="0" w:firstLine="630" w:firstLineChars="300"/>
      </w:pPr>
      <w:r>
        <w:rPr>
          <w:rFonts w:hint="eastAsia"/>
        </w:rPr>
        <w:t>7）“卖方”系指招标文件中指明的提供本合同项下的货物和服务的公司或实体。</w:t>
      </w:r>
    </w:p>
    <w:p>
      <w:pPr>
        <w:spacing w:before="0" w:beforeAutospacing="0" w:after="0" w:afterAutospacing="0"/>
        <w:ind w:left="0" w:leftChars="0" w:firstLine="630" w:firstLineChars="300"/>
      </w:pPr>
      <w:r>
        <w:rPr>
          <w:rFonts w:hint="eastAsia"/>
        </w:rPr>
        <w:t>8）“项目现场”系指本合同项下货物安装、运行的现场，其名称在招标文件中指明。</w:t>
      </w:r>
    </w:p>
    <w:p>
      <w:pPr>
        <w:pStyle w:val="16"/>
        <w:numPr>
          <w:ilvl w:val="0"/>
          <w:numId w:val="6"/>
        </w:numPr>
        <w:spacing w:before="0" w:beforeAutospacing="0" w:after="0" w:afterAutospacing="0"/>
        <w:ind w:leftChars="0" w:firstLineChars="0"/>
      </w:pPr>
      <w:r>
        <w:rPr>
          <w:rFonts w:hint="eastAsia"/>
        </w:rPr>
        <w:t>“天”指日历天数。</w:t>
      </w:r>
    </w:p>
    <w:p>
      <w:pPr>
        <w:spacing w:before="0" w:beforeAutospacing="0" w:after="0" w:afterAutospacing="0"/>
        <w:ind w:left="0" w:leftChars="0"/>
        <w:jc w:val="both"/>
        <w:rPr>
          <w:b/>
        </w:rPr>
      </w:pPr>
      <w:r>
        <w:rPr>
          <w:rFonts w:hint="eastAsia"/>
          <w:b/>
        </w:rPr>
        <w:t>2、适用性</w:t>
      </w:r>
    </w:p>
    <w:p>
      <w:pPr>
        <w:pStyle w:val="16"/>
        <w:numPr>
          <w:ilvl w:val="1"/>
          <w:numId w:val="7"/>
        </w:numPr>
        <w:spacing w:before="0" w:beforeAutospacing="0" w:after="0" w:afterAutospacing="0"/>
        <w:ind w:leftChars="0" w:firstLineChars="0"/>
      </w:pPr>
      <w:r>
        <w:rPr>
          <w:rFonts w:hint="eastAsia"/>
        </w:rPr>
        <w:t>本合同条款适用于没有被本合同其他部分的条款所取代的范围。</w:t>
      </w:r>
    </w:p>
    <w:p>
      <w:pPr>
        <w:spacing w:before="0" w:beforeAutospacing="0" w:after="0" w:afterAutospacing="0"/>
        <w:ind w:left="0" w:leftChars="0"/>
        <w:jc w:val="both"/>
        <w:rPr>
          <w:b/>
        </w:rPr>
      </w:pPr>
      <w:r>
        <w:rPr>
          <w:rFonts w:hint="eastAsia"/>
          <w:b/>
        </w:rPr>
        <w:t>3、原产地</w:t>
      </w:r>
    </w:p>
    <w:p>
      <w:pPr>
        <w:spacing w:before="0" w:beforeAutospacing="0" w:after="0" w:afterAutospacing="0"/>
        <w:ind w:left="0" w:leftChars="0" w:firstLine="525" w:firstLineChars="250"/>
      </w:pPr>
      <w:r>
        <w:rPr>
          <w:rFonts w:hint="eastAsia"/>
        </w:rPr>
        <w:t>3.1 本合同项下所提供的货物及服务均应来自于中华人民共和国或是中华人民共和国有正常贸易往来的国家和地区（以下简称“合格来源国”）。</w:t>
      </w:r>
    </w:p>
    <w:p>
      <w:pPr>
        <w:spacing w:before="0" w:beforeAutospacing="0" w:after="0" w:afterAutospacing="0"/>
        <w:ind w:left="0" w:leftChars="0" w:firstLine="525" w:firstLineChars="250"/>
      </w:pPr>
      <w:r>
        <w:rPr>
          <w:rFonts w:hint="eastAsia"/>
        </w:rPr>
        <w:t>3.2 本条款所述的“原产地”是指货物开采、生长或生产或提供有关服务的来源地。所述的“货物”是指制造、加工或实质上装配了主要部件而形成的货物。商业上公认的产品是指在基本特征、性能或功能上与部件有着实质性区别的产品。</w:t>
      </w:r>
    </w:p>
    <w:p>
      <w:pPr>
        <w:pStyle w:val="16"/>
        <w:numPr>
          <w:ilvl w:val="1"/>
          <w:numId w:val="8"/>
        </w:numPr>
        <w:spacing w:before="0" w:beforeAutospacing="0" w:after="0" w:afterAutospacing="0"/>
        <w:ind w:leftChars="0" w:firstLineChars="0"/>
      </w:pPr>
      <w:r>
        <w:rPr>
          <w:rFonts w:hint="eastAsia"/>
        </w:rPr>
        <w:t>货物和服务的原产地有别于卖方的国籍。</w:t>
      </w:r>
    </w:p>
    <w:p>
      <w:pPr>
        <w:spacing w:before="0" w:beforeAutospacing="0" w:after="0" w:afterAutospacing="0"/>
        <w:ind w:left="0" w:leftChars="0"/>
        <w:jc w:val="both"/>
        <w:rPr>
          <w:b/>
        </w:rPr>
      </w:pPr>
    </w:p>
    <w:p>
      <w:pPr>
        <w:spacing w:before="0" w:beforeAutospacing="0" w:after="0" w:afterAutospacing="0"/>
        <w:ind w:left="0" w:leftChars="0"/>
        <w:jc w:val="both"/>
        <w:rPr>
          <w:b/>
        </w:rPr>
      </w:pPr>
      <w:r>
        <w:rPr>
          <w:rFonts w:hint="eastAsia"/>
          <w:b/>
        </w:rPr>
        <w:t>4、标准</w:t>
      </w:r>
    </w:p>
    <w:p>
      <w:pPr>
        <w:spacing w:before="0" w:beforeAutospacing="0" w:after="0" w:afterAutospacing="0"/>
        <w:ind w:left="0" w:leftChars="0" w:firstLine="525" w:firstLineChars="250"/>
      </w:pPr>
      <w:r>
        <w:rPr>
          <w:rFonts w:hint="eastAsia"/>
        </w:rPr>
        <w:t>4.1 本合同下交付的货物应符合技术规格所述的标准。如果没有提及适用标准，则应符合货物来源国适用的官方标准。这些标准必须是有关机构发布的最新版本的标准。</w:t>
      </w:r>
    </w:p>
    <w:p>
      <w:pPr>
        <w:spacing w:before="0" w:beforeAutospacing="0" w:after="0" w:afterAutospacing="0"/>
        <w:ind w:left="0" w:leftChars="0"/>
        <w:jc w:val="both"/>
        <w:rPr>
          <w:b/>
        </w:rPr>
      </w:pPr>
      <w:r>
        <w:rPr>
          <w:rFonts w:hint="eastAsia"/>
          <w:b/>
        </w:rPr>
        <w:t>5、使用合同文件和资料</w:t>
      </w:r>
    </w:p>
    <w:p>
      <w:pPr>
        <w:spacing w:before="0" w:beforeAutospacing="0" w:after="0" w:afterAutospacing="0"/>
        <w:ind w:left="0" w:leftChars="0" w:firstLine="525" w:firstLineChars="250"/>
      </w:pPr>
      <w:r>
        <w:rPr>
          <w:rFonts w:hint="eastAsia"/>
        </w:rPr>
        <w:t>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before="0" w:beforeAutospacing="0" w:after="0" w:afterAutospacing="0"/>
        <w:ind w:left="0" w:leftChars="0" w:firstLine="525" w:firstLineChars="250"/>
      </w:pPr>
      <w:r>
        <w:rPr>
          <w:rFonts w:hint="eastAsia"/>
        </w:rPr>
        <w:t>5.2 没有买方事先书面同意，除了履行本合同之外，卖方不应使用合同条款第5.1条所列举的任何文件和资料。</w:t>
      </w:r>
    </w:p>
    <w:p>
      <w:pPr>
        <w:spacing w:before="0" w:beforeAutospacing="0" w:after="0" w:afterAutospacing="0"/>
        <w:ind w:left="0" w:leftChars="0" w:firstLine="525" w:firstLineChars="250"/>
      </w:pPr>
      <w:r>
        <w:rPr>
          <w:rFonts w:hint="eastAsia"/>
        </w:rPr>
        <w:t>5.3 除了合同本身以外，合同条款第5.1条所列举的任何文件是买方的财产。如果买方有要求，卖方在完成合同后应将这些文件及全部复制件还给买方。</w:t>
      </w:r>
    </w:p>
    <w:p>
      <w:pPr>
        <w:spacing w:before="0" w:beforeAutospacing="0" w:after="0" w:afterAutospacing="0"/>
        <w:ind w:left="0" w:leftChars="0"/>
        <w:jc w:val="both"/>
        <w:rPr>
          <w:b/>
        </w:rPr>
      </w:pPr>
      <w:r>
        <w:rPr>
          <w:rFonts w:hint="eastAsia"/>
          <w:b/>
        </w:rPr>
        <w:t>6、专利权</w:t>
      </w:r>
    </w:p>
    <w:p>
      <w:pPr>
        <w:spacing w:before="0" w:beforeAutospacing="0" w:after="0" w:afterAutospacing="0"/>
        <w:ind w:left="0" w:leftChars="0" w:firstLine="525" w:firstLineChars="250"/>
      </w:pPr>
      <w:r>
        <w:rPr>
          <w:rFonts w:hint="eastAsia"/>
        </w:rPr>
        <w:t>6.1 卖方应保证，买方在中华人民共和国使用该货物或货物的任何一部分时，免受第三方提出的侵犯其专利权、商标权或工业设计权的起诉。</w:t>
      </w:r>
    </w:p>
    <w:p>
      <w:pPr>
        <w:spacing w:before="0" w:beforeAutospacing="0" w:after="0" w:afterAutospacing="0"/>
        <w:ind w:left="0" w:leftChars="0"/>
        <w:jc w:val="both"/>
        <w:rPr>
          <w:b/>
        </w:rPr>
      </w:pPr>
      <w:r>
        <w:rPr>
          <w:rFonts w:hint="eastAsia"/>
          <w:b/>
        </w:rPr>
        <w:t>7、履约保证金</w:t>
      </w:r>
    </w:p>
    <w:p>
      <w:pPr>
        <w:spacing w:before="0" w:beforeAutospacing="0" w:after="0" w:afterAutospacing="0"/>
        <w:ind w:left="0" w:leftChars="0" w:firstLine="525" w:firstLineChars="250"/>
      </w:pPr>
      <w:r>
        <w:rPr>
          <w:rFonts w:hint="eastAsia"/>
        </w:rPr>
        <w:t>7.1 卖方应在收到中标通知书后三十（30）天内，向买方提交招标文件中所规定金额的履约保证金。</w:t>
      </w:r>
    </w:p>
    <w:p>
      <w:pPr>
        <w:spacing w:before="0" w:beforeAutospacing="0" w:after="0" w:afterAutospacing="0"/>
        <w:ind w:left="0" w:leftChars="0" w:firstLine="525" w:firstLineChars="250"/>
      </w:pPr>
      <w:r>
        <w:rPr>
          <w:rFonts w:hint="eastAsia"/>
        </w:rPr>
        <w:t>7.2 履约保证金用于补偿买方因卖方不能完成其合同义务而蒙受的损失。</w:t>
      </w:r>
    </w:p>
    <w:p>
      <w:pPr>
        <w:spacing w:before="0" w:beforeAutospacing="0" w:after="0" w:afterAutospacing="0"/>
        <w:ind w:left="0" w:leftChars="0" w:firstLine="525" w:firstLineChars="250"/>
      </w:pPr>
      <w:r>
        <w:rPr>
          <w:rFonts w:hint="eastAsia"/>
        </w:rPr>
        <w:t>7.3 履约保证金应采用本合同货币，或买方可以接受的一种可自由兑换的货币并采用下述方式之一提交：</w:t>
      </w:r>
    </w:p>
    <w:p>
      <w:pPr>
        <w:tabs>
          <w:tab w:val="left" w:pos="420"/>
        </w:tabs>
        <w:spacing w:before="0" w:beforeAutospacing="0" w:after="0" w:afterAutospacing="0"/>
        <w:ind w:left="0" w:leftChars="0"/>
      </w:pPr>
      <w:r>
        <w:t xml:space="preserve">1) </w:t>
      </w:r>
      <w:r>
        <w:rPr>
          <w:rFonts w:hint="eastAsia"/>
        </w:rPr>
        <w:t>银行保函或不可撤销的信用证</w:t>
      </w:r>
    </w:p>
    <w:p>
      <w:pPr>
        <w:spacing w:before="0" w:beforeAutospacing="0" w:after="0" w:afterAutospacing="0"/>
        <w:ind w:left="0" w:leftChars="0"/>
      </w:pPr>
      <w:r>
        <w:rPr>
          <w:rFonts w:hint="eastAsia"/>
        </w:rPr>
        <w:t>由买方可接受的在中华人民共和国注册和营业的银行，或外国银行通过在中华人民共和国注册和营业的银行提交。其格式采用招标文件提供的格式或其他买方可接受的格式；或</w:t>
      </w:r>
    </w:p>
    <w:p>
      <w:pPr>
        <w:spacing w:before="0" w:beforeAutospacing="0" w:after="0" w:afterAutospacing="0"/>
        <w:ind w:left="0" w:leftChars="0"/>
      </w:pPr>
      <w:r>
        <w:rPr>
          <w:rFonts w:hint="eastAsia"/>
        </w:rPr>
        <w:t xml:space="preserve">       2</w:t>
      </w:r>
      <w:r>
        <w:t xml:space="preserve">) </w:t>
      </w:r>
      <w:r>
        <w:rPr>
          <w:rFonts w:hint="eastAsia"/>
        </w:rPr>
        <w:t>银行本票、保兑支票或现金。</w:t>
      </w:r>
    </w:p>
    <w:p>
      <w:pPr>
        <w:spacing w:before="0" w:beforeAutospacing="0" w:after="0" w:afterAutospacing="0"/>
        <w:ind w:left="0" w:leftChars="0" w:firstLine="525" w:firstLineChars="250"/>
      </w:pPr>
      <w:r>
        <w:rPr>
          <w:rFonts w:hint="eastAsia"/>
        </w:rPr>
        <w:t>7.4在卖方完成其合同义务包括任何保证义务后三十（</w:t>
      </w:r>
      <w:r>
        <w:t>30</w:t>
      </w:r>
      <w:r>
        <w:rPr>
          <w:rFonts w:hint="eastAsia"/>
        </w:rPr>
        <w:t>）天内，买方将把履约保证金退还卖方。</w:t>
      </w:r>
    </w:p>
    <w:p>
      <w:pPr>
        <w:spacing w:before="0" w:beforeAutospacing="0" w:after="0" w:afterAutospacing="0"/>
        <w:ind w:left="0" w:leftChars="0"/>
        <w:jc w:val="both"/>
        <w:rPr>
          <w:b/>
        </w:rPr>
      </w:pPr>
      <w:r>
        <w:rPr>
          <w:rFonts w:hint="eastAsia"/>
          <w:b/>
        </w:rPr>
        <w:t>8、检验和测试</w:t>
      </w:r>
    </w:p>
    <w:p>
      <w:pPr>
        <w:spacing w:before="0" w:beforeAutospacing="0" w:after="0" w:afterAutospacing="0"/>
        <w:ind w:left="0" w:leftChars="0" w:firstLine="525" w:firstLineChars="250"/>
      </w:pPr>
      <w:r>
        <w:rPr>
          <w:rFonts w:hint="eastAsia"/>
        </w:rPr>
        <w:t>8.1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spacing w:before="0" w:beforeAutospacing="0" w:after="0" w:afterAutospacing="0"/>
        <w:ind w:left="0" w:leftChars="0" w:firstLine="525" w:firstLineChars="250"/>
      </w:pPr>
      <w:r>
        <w:rPr>
          <w:rFonts w:hint="eastAsia"/>
        </w:rPr>
        <w:t>8.2检验和测试可以在卖方或其分包人的驻地、交货地点和／或货物的最终目的地进行。如果在卖方或其分包人的驻地进行，检测人员应能得到全部合理的设施和协助，买方不应承担费用。</w:t>
      </w:r>
    </w:p>
    <w:p>
      <w:pPr>
        <w:spacing w:before="0" w:beforeAutospacing="0" w:after="0" w:afterAutospacing="0"/>
        <w:ind w:left="0" w:leftChars="0" w:firstLine="525" w:firstLineChars="250"/>
      </w:pPr>
      <w:r>
        <w:rPr>
          <w:rFonts w:hint="eastAsia"/>
        </w:rPr>
        <w:t>8.3如果任何被检验或测试的货物不能满足规格的要求，买方可以拒绝接受该货物，卖方应更换被拒绝的货物，或者免费进行必要的修改以满足规格的要求。</w:t>
      </w:r>
    </w:p>
    <w:p>
      <w:pPr>
        <w:spacing w:before="0" w:beforeAutospacing="0" w:after="0" w:afterAutospacing="0"/>
        <w:ind w:left="0" w:leftChars="0" w:firstLine="525" w:firstLineChars="250"/>
      </w:pPr>
      <w:r>
        <w:rPr>
          <w:rFonts w:hint="eastAsia"/>
        </w:rPr>
        <w:t>8.4买方在货物到达目的港和／或现场后对货物进行检验、测试及必要时拒绝接受货物的权力将不会因为货物在从来源国启运前通过了买方或其代表的检验、测试和认可而受到限制或放弃。</w:t>
      </w:r>
    </w:p>
    <w:p>
      <w:pPr>
        <w:spacing w:before="0" w:beforeAutospacing="0" w:after="0" w:afterAutospacing="0"/>
        <w:ind w:left="0" w:leftChars="0" w:firstLine="525" w:firstLineChars="250"/>
      </w:pPr>
      <w:r>
        <w:t>8.5</w:t>
      </w:r>
      <w:r>
        <w:rPr>
          <w:rFonts w:hint="eastAsia"/>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spacing w:before="0" w:beforeAutospacing="0" w:after="0" w:afterAutospacing="0"/>
        <w:ind w:left="0" w:leftChars="0" w:firstLine="525" w:firstLineChars="250"/>
      </w:pPr>
      <w:r>
        <w:t xml:space="preserve">8.6 </w:t>
      </w:r>
      <w:r>
        <w:rPr>
          <w:rFonts w:hint="eastAsia"/>
        </w:rPr>
        <w:t>货物抵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w:t>
      </w:r>
      <w:r>
        <w:t>(90)</w:t>
      </w:r>
      <w:r>
        <w:rPr>
          <w:rFonts w:hint="eastAsia"/>
        </w:rPr>
        <w:t>天内向卖方提出索赔。</w:t>
      </w:r>
    </w:p>
    <w:p>
      <w:pPr>
        <w:spacing w:before="0" w:beforeAutospacing="0" w:after="0" w:afterAutospacing="0"/>
        <w:ind w:left="0" w:leftChars="0" w:firstLine="525" w:firstLineChars="250"/>
      </w:pPr>
      <w:r>
        <w:t xml:space="preserve">8.7 </w:t>
      </w:r>
      <w:r>
        <w:rPr>
          <w:rFonts w:hint="eastAsia"/>
        </w:rPr>
        <w:t>如果在合同条款第</w:t>
      </w:r>
      <w:r>
        <w:t>18</w:t>
      </w:r>
      <w:r>
        <w:rPr>
          <w:rFonts w:hint="eastAsia"/>
        </w:rPr>
        <w:t>条规定的保证期内，根据检验检疫局的检验结果，发现货物的质量或规格与合同要求不符，或货物被证实有缺陷，包括潜在的缺陷或使用不合适的材料，买方应及时向卖方提出索赔。</w:t>
      </w:r>
    </w:p>
    <w:p>
      <w:pPr>
        <w:pStyle w:val="16"/>
        <w:numPr>
          <w:ilvl w:val="1"/>
          <w:numId w:val="9"/>
        </w:numPr>
        <w:spacing w:before="0" w:beforeAutospacing="0" w:after="0" w:afterAutospacing="0"/>
        <w:ind w:leftChars="0" w:firstLineChars="0"/>
      </w:pPr>
      <w:r>
        <w:rPr>
          <w:rFonts w:hint="eastAsia"/>
        </w:rPr>
        <w:t>合同条款第</w:t>
      </w:r>
      <w:r>
        <w:t>8</w:t>
      </w:r>
      <w:r>
        <w:rPr>
          <w:rFonts w:hint="eastAsia"/>
        </w:rPr>
        <w:t>条的规定不能免除卖方在本合同项下的保证义务或其他义务。</w:t>
      </w:r>
    </w:p>
    <w:p>
      <w:pPr>
        <w:spacing w:before="0" w:beforeAutospacing="0" w:after="0" w:afterAutospacing="0"/>
        <w:ind w:left="0" w:leftChars="0"/>
        <w:jc w:val="both"/>
        <w:rPr>
          <w:b/>
        </w:rPr>
      </w:pPr>
      <w:r>
        <w:rPr>
          <w:rFonts w:hint="eastAsia"/>
          <w:b/>
        </w:rPr>
        <w:t>9、包装</w:t>
      </w:r>
    </w:p>
    <w:p>
      <w:pPr>
        <w:spacing w:before="0" w:beforeAutospacing="0" w:after="0" w:afterAutospacing="0"/>
        <w:ind w:left="0" w:leftChars="0" w:firstLine="525" w:firstLineChars="250"/>
      </w:pPr>
      <w:r>
        <w:rPr>
          <w:rFonts w:hint="eastAsia"/>
        </w:rPr>
        <w:t>9.1 卖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pPr>
        <w:tabs>
          <w:tab w:val="left" w:pos="420"/>
        </w:tabs>
        <w:spacing w:before="0" w:beforeAutospacing="0" w:after="0" w:afterAutospacing="0"/>
        <w:ind w:left="0" w:leftChars="0"/>
        <w:jc w:val="both"/>
        <w:rPr>
          <w:b/>
        </w:rPr>
      </w:pPr>
      <w:r>
        <w:rPr>
          <w:rFonts w:hint="eastAsia"/>
          <w:b/>
        </w:rPr>
        <w:t>10、装运标记</w:t>
      </w:r>
    </w:p>
    <w:p>
      <w:pPr>
        <w:spacing w:before="0" w:beforeAutospacing="0" w:after="0" w:afterAutospacing="0"/>
        <w:ind w:left="0" w:leftChars="0" w:firstLine="525" w:firstLineChars="250"/>
      </w:pPr>
      <w:r>
        <w:rPr>
          <w:rFonts w:hint="eastAsia"/>
        </w:rPr>
        <w:t>10.1卖方应在每一包装箱相邻的四面用不可擦除的油漆和明显的英语字样做出以下标记：</w:t>
      </w:r>
    </w:p>
    <w:p>
      <w:pPr>
        <w:spacing w:before="0" w:beforeAutospacing="0" w:after="0" w:afterAutospacing="0"/>
        <w:ind w:left="0" w:leftChars="0"/>
      </w:pPr>
      <w:r>
        <w:rPr>
          <w:rFonts w:hint="eastAsia"/>
        </w:rPr>
        <w:t xml:space="preserve">      1）收货人</w:t>
      </w:r>
    </w:p>
    <w:p>
      <w:pPr>
        <w:spacing w:before="0" w:beforeAutospacing="0" w:after="0" w:afterAutospacing="0"/>
        <w:ind w:left="0" w:leftChars="0"/>
      </w:pPr>
      <w:r>
        <w:rPr>
          <w:rFonts w:hint="eastAsia"/>
        </w:rPr>
        <w:t xml:space="preserve">      2）合同号</w:t>
      </w:r>
    </w:p>
    <w:p>
      <w:pPr>
        <w:spacing w:before="0" w:beforeAutospacing="0" w:after="0" w:afterAutospacing="0"/>
        <w:ind w:left="0" w:leftChars="0"/>
      </w:pPr>
      <w:r>
        <w:rPr>
          <w:rFonts w:hint="eastAsia"/>
        </w:rPr>
        <w:t xml:space="preserve">      3）发货标记（唛头）</w:t>
      </w:r>
    </w:p>
    <w:p>
      <w:pPr>
        <w:spacing w:before="0" w:beforeAutospacing="0" w:after="0" w:afterAutospacing="0"/>
        <w:ind w:left="0" w:leftChars="0"/>
      </w:pPr>
      <w:r>
        <w:rPr>
          <w:rFonts w:hint="eastAsia"/>
        </w:rPr>
        <w:t xml:space="preserve">      4）收货人编号</w:t>
      </w:r>
    </w:p>
    <w:p>
      <w:pPr>
        <w:spacing w:before="0" w:beforeAutospacing="0" w:after="0" w:afterAutospacing="0"/>
        <w:ind w:left="0" w:leftChars="0"/>
      </w:pPr>
      <w:r>
        <w:rPr>
          <w:rFonts w:hint="eastAsia"/>
        </w:rPr>
        <w:t xml:space="preserve">      5）目的港</w:t>
      </w:r>
    </w:p>
    <w:p>
      <w:pPr>
        <w:spacing w:before="0" w:beforeAutospacing="0" w:after="0" w:afterAutospacing="0"/>
        <w:ind w:left="0" w:leftChars="0"/>
      </w:pPr>
      <w:r>
        <w:rPr>
          <w:rFonts w:hint="eastAsia"/>
        </w:rPr>
        <w:t xml:space="preserve">      6）货物名称、品目号和箱号</w:t>
      </w:r>
    </w:p>
    <w:p>
      <w:pPr>
        <w:spacing w:before="0" w:beforeAutospacing="0" w:after="0" w:afterAutospacing="0"/>
        <w:ind w:left="0" w:leftChars="0"/>
      </w:pPr>
      <w:r>
        <w:rPr>
          <w:rFonts w:hint="eastAsia"/>
        </w:rPr>
        <w:t xml:space="preserve">      7）毛重／净重（用</w:t>
      </w:r>
      <w:r>
        <w:t>kg</w:t>
      </w:r>
      <w:r>
        <w:rPr>
          <w:rFonts w:hint="eastAsia"/>
        </w:rPr>
        <w:t>表示）</w:t>
      </w:r>
    </w:p>
    <w:p>
      <w:pPr>
        <w:spacing w:before="0" w:beforeAutospacing="0" w:after="0" w:afterAutospacing="0"/>
        <w:ind w:left="0" w:leftChars="0"/>
      </w:pPr>
      <w:r>
        <w:rPr>
          <w:rFonts w:hint="eastAsia"/>
        </w:rPr>
        <w:t xml:space="preserve">      8）尺寸（长×宽×高用</w:t>
      </w:r>
      <w:r>
        <w:t>cm</w:t>
      </w:r>
      <w:r>
        <w:rPr>
          <w:rFonts w:hint="eastAsia"/>
        </w:rPr>
        <w:t>表示）</w:t>
      </w:r>
    </w:p>
    <w:p>
      <w:pPr>
        <w:spacing w:before="0" w:beforeAutospacing="0" w:after="0" w:afterAutospacing="0"/>
        <w:ind w:left="0" w:leftChars="0" w:firstLine="525" w:firstLineChars="250"/>
      </w:pPr>
      <w:r>
        <w:t>10.2</w:t>
      </w:r>
      <w:r>
        <w:rPr>
          <w:rFonts w:hint="eastAsia"/>
        </w:rPr>
        <w:t xml:space="preserve"> 如果单件包装箱的重量在</w:t>
      </w:r>
      <w:r>
        <w:t>2</w:t>
      </w:r>
      <w:r>
        <w:rPr>
          <w:rFonts w:hint="eastAsia"/>
        </w:rPr>
        <w:t>吨或</w:t>
      </w:r>
      <w:r>
        <w:t>2</w:t>
      </w:r>
      <w:r>
        <w:rPr>
          <w:rFonts w:hint="eastAsia"/>
        </w:rPr>
        <w:t>吨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标记。</w:t>
      </w:r>
    </w:p>
    <w:p>
      <w:pPr>
        <w:spacing w:before="0" w:beforeAutospacing="0" w:after="0" w:afterAutospacing="0"/>
        <w:ind w:left="0" w:leftChars="0"/>
        <w:rPr>
          <w:b/>
        </w:rPr>
      </w:pPr>
      <w:r>
        <w:rPr>
          <w:b/>
        </w:rPr>
        <w:t xml:space="preserve">11 </w:t>
      </w:r>
      <w:r>
        <w:rPr>
          <w:rFonts w:hint="eastAsia"/>
          <w:b/>
        </w:rPr>
        <w:t>、装运条件</w:t>
      </w:r>
    </w:p>
    <w:p>
      <w:pPr>
        <w:spacing w:before="0" w:beforeAutospacing="0" w:after="0" w:afterAutospacing="0"/>
        <w:ind w:left="0" w:leftChars="0" w:firstLine="525" w:firstLineChars="250"/>
      </w:pPr>
      <w:r>
        <w:t>11.1</w:t>
      </w:r>
      <w:r>
        <w:rPr>
          <w:rFonts w:hint="eastAsia"/>
        </w:rPr>
        <w:t xml:space="preserve"> 如果是到岸价（</w:t>
      </w:r>
      <w:r>
        <w:t>CIF</w:t>
      </w:r>
      <w:r>
        <w:rPr>
          <w:rFonts w:hint="eastAsia"/>
        </w:rPr>
        <w:t>）／“运费和保险付至……价”（</w:t>
      </w:r>
      <w:r>
        <w:t>CIP</w:t>
      </w:r>
      <w:r>
        <w:rPr>
          <w:rFonts w:hint="eastAsia"/>
        </w:rPr>
        <w:t>）的合同：</w:t>
      </w:r>
    </w:p>
    <w:p>
      <w:pPr>
        <w:spacing w:before="0" w:beforeAutospacing="0" w:after="0" w:afterAutospacing="0"/>
        <w:ind w:left="0" w:leftChars="0"/>
      </w:pPr>
      <w:r>
        <w:t xml:space="preserve">1) </w:t>
      </w:r>
      <w:r>
        <w:rPr>
          <w:rFonts w:hint="eastAsia"/>
        </w:rPr>
        <w:t>卖方应负责安排订舱位、运输和支付运费，以确保按照合同规定的交货期交货。</w:t>
      </w:r>
    </w:p>
    <w:p>
      <w:pPr>
        <w:spacing w:before="0" w:beforeAutospacing="0" w:after="0" w:afterAutospacing="0"/>
        <w:ind w:left="0" w:leftChars="0"/>
      </w:pPr>
      <w:r>
        <w:t xml:space="preserve">2) </w:t>
      </w:r>
      <w:r>
        <w:rPr>
          <w:rFonts w:hint="eastAsia"/>
        </w:rPr>
        <w:t>提单／空运提单日期应视为实际交货日期。</w:t>
      </w:r>
    </w:p>
    <w:p>
      <w:pPr>
        <w:spacing w:before="0" w:beforeAutospacing="0" w:after="0" w:afterAutospacing="0"/>
        <w:ind w:left="0" w:leftChars="0"/>
      </w:pPr>
      <w:r>
        <w:t xml:space="preserve">3) </w:t>
      </w:r>
      <w:r>
        <w:rPr>
          <w:rFonts w:hint="eastAsia"/>
        </w:rPr>
        <w:t>除非另行同意，货物不能放在甲板上运输，也不能转运。</w:t>
      </w:r>
    </w:p>
    <w:p>
      <w:pPr>
        <w:spacing w:before="0" w:beforeAutospacing="0" w:after="0" w:afterAutospacing="0"/>
        <w:ind w:left="0" w:leftChars="0"/>
      </w:pPr>
      <w:r>
        <w:rPr>
          <w:rFonts w:hint="eastAsia"/>
        </w:rPr>
        <w:t xml:space="preserve">       4) 承运的船只应来自合格来源国。</w:t>
      </w:r>
    </w:p>
    <w:p>
      <w:pPr>
        <w:spacing w:before="0" w:beforeAutospacing="0" w:after="0" w:afterAutospacing="0"/>
        <w:ind w:left="0" w:leftChars="0"/>
      </w:pPr>
      <w:r>
        <w:t xml:space="preserve">5) </w:t>
      </w:r>
      <w:r>
        <w:rPr>
          <w:rFonts w:hint="eastAsia"/>
        </w:rPr>
        <w:t>目的港／项目现场在招标文件中有规定。</w:t>
      </w:r>
    </w:p>
    <w:p>
      <w:pPr>
        <w:spacing w:before="0" w:beforeAutospacing="0" w:after="0" w:afterAutospacing="0"/>
        <w:ind w:left="0" w:leftChars="0" w:firstLine="525" w:firstLineChars="250"/>
      </w:pPr>
      <w:r>
        <w:t>11.2</w:t>
      </w:r>
      <w:r>
        <w:rPr>
          <w:rFonts w:hint="eastAsia"/>
        </w:rPr>
        <w:t>如果是出厂价（</w:t>
      </w:r>
      <w:r>
        <w:t>EXW</w:t>
      </w:r>
      <w:r>
        <w:rPr>
          <w:rFonts w:hint="eastAsia"/>
        </w:rPr>
        <w:t>）合同：</w:t>
      </w:r>
    </w:p>
    <w:p>
      <w:pPr>
        <w:spacing w:before="0" w:beforeAutospacing="0" w:after="0" w:afterAutospacing="0"/>
        <w:ind w:left="0" w:leftChars="0"/>
      </w:pPr>
      <w:r>
        <w:t xml:space="preserve">1) </w:t>
      </w:r>
      <w:r>
        <w:rPr>
          <w:rFonts w:hint="eastAsia"/>
        </w:rPr>
        <w:t>卖方应负责安排内陆运输，但由买方支付运费。</w:t>
      </w:r>
    </w:p>
    <w:p>
      <w:pPr>
        <w:spacing w:before="0" w:beforeAutospacing="0" w:after="0" w:afterAutospacing="0"/>
        <w:ind w:left="0" w:leftChars="0"/>
      </w:pPr>
      <w:r>
        <w:t xml:space="preserve">2) </w:t>
      </w:r>
      <w:r>
        <w:rPr>
          <w:rFonts w:hint="eastAsia"/>
        </w:rPr>
        <w:t>有关运输部门出具的收据的日期应视为交货日期。</w:t>
      </w:r>
    </w:p>
    <w:p>
      <w:pPr>
        <w:spacing w:before="0" w:beforeAutospacing="0" w:after="0" w:afterAutospacing="0"/>
        <w:ind w:left="0" w:leftChars="0" w:firstLine="525" w:firstLineChars="250"/>
      </w:pPr>
      <w:r>
        <w:t xml:space="preserve">11.3 </w:t>
      </w:r>
      <w:r>
        <w:rPr>
          <w:rFonts w:hint="eastAsia"/>
        </w:rPr>
        <w:t>卖方装运的货物不应超过合同规定的数量或重量。否则，买方对由此产生的一切费用和后果不承担责任。</w:t>
      </w:r>
    </w:p>
    <w:p>
      <w:pPr>
        <w:spacing w:before="0" w:beforeAutospacing="0" w:after="0" w:afterAutospacing="0"/>
        <w:ind w:left="0" w:leftChars="0" w:firstLine="525" w:firstLineChars="250"/>
      </w:pPr>
    </w:p>
    <w:p>
      <w:pPr>
        <w:numPr>
          <w:ilvl w:val="0"/>
          <w:numId w:val="10"/>
        </w:numPr>
        <w:spacing w:before="0" w:beforeAutospacing="0" w:after="0" w:afterAutospacing="0"/>
        <w:ind w:left="0" w:leftChars="0" w:firstLine="0"/>
        <w:jc w:val="both"/>
        <w:rPr>
          <w:b/>
        </w:rPr>
      </w:pPr>
      <w:r>
        <w:rPr>
          <w:rFonts w:hint="eastAsia"/>
          <w:b/>
        </w:rPr>
        <w:t>装运通知</w:t>
      </w:r>
    </w:p>
    <w:p>
      <w:pPr>
        <w:spacing w:before="0" w:beforeAutospacing="0" w:after="0" w:afterAutospacing="0"/>
        <w:ind w:left="0" w:leftChars="0" w:firstLine="525" w:firstLineChars="250"/>
      </w:pPr>
      <w:r>
        <w:rPr>
          <w:rFonts w:hint="eastAsia"/>
        </w:rPr>
        <w:t>12.1如果是到岸价（CIF）／“运费和保除付至……价”（CIP）的合同：</w:t>
      </w:r>
    </w:p>
    <w:p>
      <w:pPr>
        <w:spacing w:before="0" w:beforeAutospacing="0" w:after="0" w:afterAutospacing="0"/>
        <w:ind w:left="0" w:leftChars="0" w:firstLine="735" w:firstLineChars="350"/>
        <w:jc w:val="both"/>
      </w:pPr>
      <w:r>
        <w:rPr>
          <w:rFonts w:hint="eastAsia"/>
        </w:rPr>
        <w:t>1）卖方应在合同规定的装运日期之前，即海运前三十（</w:t>
      </w:r>
      <w:r>
        <w:t>30</w:t>
      </w:r>
      <w:r>
        <w:rPr>
          <w:rFonts w:hint="eastAsia"/>
        </w:rPr>
        <w:t>）天或空运前十四（14）天内以电报或电传或传真形式将合同号、货物名称、数量、箱数、总毛重、总体积（用</w:t>
      </w:r>
      <w:r>
        <w:t>m</w:t>
      </w:r>
      <w:r>
        <w:rPr>
          <w:vertAlign w:val="superscript"/>
        </w:rPr>
        <w:t>3</w:t>
      </w:r>
      <w:r>
        <w:rPr>
          <w:rFonts w:hint="eastAsia"/>
        </w:rPr>
        <w:t>表示）和在装运口岸备妥待运日期通知买方，同时，卖方应用航空信把详细的货物清单一式五（</w:t>
      </w:r>
      <w:r>
        <w:t>5</w:t>
      </w:r>
      <w:r>
        <w:rPr>
          <w:rFonts w:hint="eastAsia"/>
        </w:rPr>
        <w:t>）份，包括合同号、货物名称、规格、数量、总体积（用</w:t>
      </w:r>
      <w:r>
        <w:t>m</w:t>
      </w:r>
      <w:r>
        <w:rPr>
          <w:rFonts w:hint="eastAsia"/>
          <w:vertAlign w:val="superscript"/>
        </w:rPr>
        <w:t>3</w:t>
      </w:r>
      <w:r>
        <w:rPr>
          <w:rFonts w:hint="eastAsia"/>
        </w:rPr>
        <w:t>表示）、每箱尺寸（长×宽×高）、单价、总金额、启运口岸、备妥待运日期和货物在运输、储存中的特殊要求和注意事项等寄给买方。</w:t>
      </w:r>
    </w:p>
    <w:p>
      <w:pPr>
        <w:tabs>
          <w:tab w:val="left" w:pos="840"/>
        </w:tabs>
        <w:spacing w:before="0" w:beforeAutospacing="0" w:after="0" w:afterAutospacing="0"/>
        <w:ind w:left="0" w:leftChars="0" w:firstLine="735" w:firstLineChars="350"/>
      </w:pPr>
      <w:r>
        <w:rPr>
          <w:rFonts w:hint="eastAsia"/>
        </w:rPr>
        <w:t>2）卖方应在货物装船完成后二十四（24）小时之内以电报或电传或传真形式将合同号、货物名称、数量、毛重、体积（用</w:t>
      </w:r>
      <w:r>
        <w:t>m</w:t>
      </w:r>
      <w:r>
        <w:rPr>
          <w:rFonts w:hint="eastAsia"/>
          <w:vertAlign w:val="superscript"/>
        </w:rPr>
        <w:t>3</w:t>
      </w:r>
      <w:r>
        <w:rPr>
          <w:rFonts w:hint="eastAsia"/>
        </w:rPr>
        <w:t xml:space="preserve"> 表示）、发票金额、运输工具名称及启运日期通知买方。如果每个包装箱的重量超过</w:t>
      </w:r>
      <w:r>
        <w:t>20</w:t>
      </w:r>
      <w:r>
        <w:rPr>
          <w:rFonts w:hint="eastAsia"/>
        </w:rPr>
        <w:t>吨（</w:t>
      </w:r>
      <w:r>
        <w:t>t</w:t>
      </w:r>
      <w:r>
        <w:rPr>
          <w:rFonts w:hint="eastAsia"/>
        </w:rPr>
        <w:t>）或体积达到或超过长</w:t>
      </w:r>
      <w:r>
        <w:t>12</w:t>
      </w:r>
      <w:r>
        <w:rPr>
          <w:rFonts w:hint="eastAsia"/>
        </w:rPr>
        <w:t>米（ｍ）、宽</w:t>
      </w:r>
      <w:r>
        <w:t>2.7</w:t>
      </w:r>
      <w:r>
        <w:rPr>
          <w:rFonts w:hint="eastAsia"/>
        </w:rPr>
        <w:t>米（ｍ）和高</w:t>
      </w:r>
      <w:r>
        <w:t>3</w:t>
      </w:r>
      <w:r>
        <w:rPr>
          <w:rFonts w:hint="eastAsia"/>
        </w:rPr>
        <w:t>米（ｍ），卖方应将每个包装箱的重量和体积通知买方，易燃品或危险品的细节还应另行注明。</w:t>
      </w:r>
    </w:p>
    <w:p>
      <w:pPr>
        <w:tabs>
          <w:tab w:val="left" w:pos="840"/>
        </w:tabs>
        <w:spacing w:before="0" w:beforeAutospacing="0" w:after="0" w:afterAutospacing="0"/>
        <w:ind w:left="0" w:leftChars="0" w:firstLine="525" w:firstLineChars="250"/>
      </w:pPr>
      <w:r>
        <w:rPr>
          <w:rFonts w:hint="eastAsia"/>
        </w:rPr>
        <w:t>12.2 如果是出厂价（EXW）合同：</w:t>
      </w:r>
    </w:p>
    <w:p>
      <w:pPr>
        <w:tabs>
          <w:tab w:val="left" w:pos="840"/>
        </w:tabs>
        <w:spacing w:before="0" w:beforeAutospacing="0" w:after="0" w:afterAutospacing="0"/>
        <w:ind w:left="0" w:leftChars="0"/>
      </w:pPr>
      <w:r>
        <w:rPr>
          <w:rFonts w:hint="eastAsia"/>
        </w:rPr>
        <w:t xml:space="preserve">       1）卖方应在合同规定的铁路／公路／水运装运日期之前三十（30）天内或空运装运日期之前十四（14）天内以电报或电传或传真形式将合同号、货物名称、数量、箱数、总毛重、总体积（用</w:t>
      </w:r>
      <w:r>
        <w:t>m</w:t>
      </w:r>
      <w:r>
        <w:rPr>
          <w:vertAlign w:val="superscript"/>
        </w:rPr>
        <w:t>3</w:t>
      </w:r>
      <w:r>
        <w:rPr>
          <w:rFonts w:hint="eastAsia"/>
        </w:rPr>
        <w:t>表示）和备妥待运的日期通知买方，同时，卖方应用挂号信把详细的货物清单一式五份，包括合同号、货物名称、规格、数量、总毛重、总体积（用ｍ</w:t>
      </w:r>
      <w:r>
        <w:rPr>
          <w:vertAlign w:val="superscript"/>
        </w:rPr>
        <w:t>3</w:t>
      </w:r>
      <w:r>
        <w:rPr>
          <w:rFonts w:hint="eastAsia"/>
        </w:rPr>
        <w:t>表示）、每箱尺寸（长×宽×高）、单价、总金额、启运口岸、备妥待运日期和货物在运输、储存中的特殊要求和注意事项等通知买方。</w:t>
      </w:r>
    </w:p>
    <w:p>
      <w:pPr>
        <w:tabs>
          <w:tab w:val="left" w:pos="840"/>
        </w:tabs>
        <w:spacing w:before="0" w:beforeAutospacing="0" w:after="0" w:afterAutospacing="0"/>
        <w:ind w:left="0" w:leftChars="0"/>
      </w:pPr>
      <w:r>
        <w:t>2)</w:t>
      </w:r>
      <w:r>
        <w:rPr>
          <w:rFonts w:hint="eastAsia"/>
        </w:rPr>
        <w:t xml:space="preserve"> 卖方应在货物装完后二十四（</w:t>
      </w:r>
      <w:r>
        <w:t>24</w:t>
      </w:r>
      <w:r>
        <w:rPr>
          <w:rFonts w:hint="eastAsia"/>
        </w:rPr>
        <w:t>）小时之内以电报或电传或传真形式将合同号、货物名称、数量、总毛重、体积（用ｍ3 表示）、发票金额、运输工具名称及启运日期通知买方。如果每个包装箱的重量超过20吨（t），或体积达到或超过长</w:t>
      </w:r>
      <w:r>
        <w:t>12</w:t>
      </w:r>
      <w:r>
        <w:rPr>
          <w:rFonts w:hint="eastAsia"/>
        </w:rPr>
        <w:t>米（ｍ），宽</w:t>
      </w:r>
      <w:r>
        <w:t>2.7</w:t>
      </w:r>
      <w:r>
        <w:rPr>
          <w:rFonts w:hint="eastAsia"/>
        </w:rPr>
        <w:t>米（ｍ）和高</w:t>
      </w:r>
      <w:r>
        <w:t>3</w:t>
      </w:r>
      <w:r>
        <w:rPr>
          <w:rFonts w:hint="eastAsia"/>
        </w:rPr>
        <w:t>米（ｍ），卖方应将每个包装箱的重量和体积通知买方，易燃品或危险品的细节还应另行注明。</w:t>
      </w:r>
    </w:p>
    <w:p>
      <w:pPr>
        <w:tabs>
          <w:tab w:val="left" w:pos="840"/>
        </w:tabs>
        <w:spacing w:before="0" w:beforeAutospacing="0" w:after="0" w:afterAutospacing="0"/>
        <w:ind w:left="0" w:leftChars="0"/>
      </w:pPr>
      <w:r>
        <w:t>3)</w:t>
      </w:r>
      <w:r>
        <w:rPr>
          <w:rFonts w:hint="eastAsia"/>
        </w:rPr>
        <w:t xml:space="preserve"> 在出厂价合同项下，如果是因为卖方延误不能用电报或电传或传真形式将上述内容通知买方，使买方不能及时办理保险，由此而造成的全部损失应由卖方负责。</w:t>
      </w:r>
    </w:p>
    <w:p>
      <w:pPr>
        <w:tabs>
          <w:tab w:val="left" w:pos="840"/>
        </w:tabs>
        <w:spacing w:before="0" w:beforeAutospacing="0" w:after="0" w:afterAutospacing="0"/>
        <w:ind w:left="0" w:leftChars="0"/>
      </w:pPr>
    </w:p>
    <w:p>
      <w:pPr>
        <w:numPr>
          <w:ilvl w:val="0"/>
          <w:numId w:val="10"/>
        </w:numPr>
        <w:tabs>
          <w:tab w:val="left" w:pos="840"/>
        </w:tabs>
        <w:spacing w:before="0" w:beforeAutospacing="0" w:after="0" w:afterAutospacing="0"/>
        <w:ind w:left="0" w:leftChars="0" w:firstLine="0"/>
        <w:jc w:val="both"/>
        <w:rPr>
          <w:b/>
        </w:rPr>
      </w:pPr>
      <w:r>
        <w:rPr>
          <w:rFonts w:hint="eastAsia"/>
          <w:b/>
        </w:rPr>
        <w:t>交货和单据</w:t>
      </w:r>
    </w:p>
    <w:p>
      <w:pPr>
        <w:tabs>
          <w:tab w:val="left" w:pos="525"/>
        </w:tabs>
        <w:spacing w:before="0" w:beforeAutospacing="0" w:after="0" w:afterAutospacing="0"/>
        <w:ind w:left="0" w:leftChars="0" w:firstLine="525" w:firstLineChars="250"/>
      </w:pPr>
      <w:r>
        <w:rPr>
          <w:rFonts w:hint="eastAsia"/>
        </w:rPr>
        <w:t>13.1 卖方应按照“招标货物一览表”规定的条件交货。卖方应提供的装运细节／或其他单据见合同条款第9、10、11、12条规定。</w:t>
      </w:r>
    </w:p>
    <w:p>
      <w:pPr>
        <w:tabs>
          <w:tab w:val="left" w:pos="840"/>
        </w:tabs>
        <w:spacing w:before="0" w:beforeAutospacing="0" w:after="0" w:afterAutospacing="0"/>
        <w:ind w:left="0" w:leftChars="0" w:firstLine="525" w:firstLineChars="250"/>
      </w:pPr>
      <w:r>
        <w:rPr>
          <w:rFonts w:hint="eastAsia"/>
        </w:rPr>
        <w:t>13.2 “出厂价（EXW）”、“离岸价（FOB）”、“货交承运人价（FCA）”、“到岸价（CIF）”、“运费、保险付至……价（CIP）”及其他用于说明各方责任的贸易术语应按照巴黎国际商会现行版本的《国际贸易术语解释通则</w:t>
      </w:r>
      <w:r>
        <w:t>(Incoterms</w:t>
      </w:r>
      <w:r>
        <w:rPr>
          <w:rFonts w:hint="eastAsia"/>
        </w:rPr>
        <w:t>）来解释。</w:t>
      </w:r>
    </w:p>
    <w:p>
      <w:pPr>
        <w:tabs>
          <w:tab w:val="left" w:pos="525"/>
        </w:tabs>
        <w:spacing w:before="0" w:beforeAutospacing="0" w:after="0" w:afterAutospacing="0"/>
        <w:ind w:left="0" w:leftChars="0" w:firstLine="525" w:firstLineChars="250"/>
      </w:pPr>
      <w:r>
        <w:rPr>
          <w:rFonts w:hint="eastAsia"/>
        </w:rPr>
        <w:t>13.3 卖方应在货物装完启运后以传真形式将全部装运细节，包括合同号、货物说明、数量、运输工具名称、提单号码及日期、装货口岸、启运日期、卸货口岸等通知买方和保险公司。为合同支付的需要，卖方还应根据本合同条款第20条的规定，向买方寄交或通过卖方银行转交该条款规定的相关“支付单据”。</w:t>
      </w:r>
    </w:p>
    <w:p>
      <w:pPr>
        <w:numPr>
          <w:ilvl w:val="0"/>
          <w:numId w:val="11"/>
        </w:numPr>
        <w:tabs>
          <w:tab w:val="left" w:pos="525"/>
        </w:tabs>
        <w:spacing w:before="0" w:beforeAutospacing="0" w:after="0" w:afterAutospacing="0"/>
        <w:ind w:left="0" w:leftChars="0" w:firstLine="0"/>
        <w:jc w:val="both"/>
        <w:rPr>
          <w:b/>
        </w:rPr>
      </w:pPr>
      <w:r>
        <w:rPr>
          <w:rFonts w:hint="eastAsia"/>
          <w:b/>
        </w:rPr>
        <w:t>保险</w:t>
      </w:r>
    </w:p>
    <w:p>
      <w:pPr>
        <w:tabs>
          <w:tab w:val="left" w:pos="525"/>
        </w:tabs>
        <w:spacing w:before="0" w:beforeAutospacing="0" w:after="0" w:afterAutospacing="0"/>
        <w:ind w:left="0" w:leftChars="0" w:firstLine="525" w:firstLineChars="250"/>
      </w:pPr>
      <w:r>
        <w:t>14.1</w:t>
      </w:r>
      <w:r>
        <w:rPr>
          <w:rFonts w:hint="eastAsia"/>
        </w:rPr>
        <w:t>本合同下提供的货物应对其在制造、购置、运输、存放及交货过程中的丢失或损坏按本条款规定的方式，用一种可以自由兑换的货币进行全面保险。</w:t>
      </w:r>
    </w:p>
    <w:p>
      <w:pPr>
        <w:tabs>
          <w:tab w:val="left" w:pos="525"/>
        </w:tabs>
        <w:spacing w:before="0" w:beforeAutospacing="0" w:after="0" w:afterAutospacing="0"/>
        <w:ind w:left="0" w:leftChars="0" w:firstLine="525" w:firstLineChars="250"/>
      </w:pPr>
      <w:r>
        <w:t>14.2</w:t>
      </w:r>
      <w:r>
        <w:rPr>
          <w:rFonts w:hint="eastAsia"/>
        </w:rPr>
        <w:t>如果买方要求按“到岸价”（CIF）或“运费、保险付至……价”（CIP）交货,其货物保险将由卖方办理、支付，并以买方为受益人。如果按“离岸价”（FOB）或“货交承运人价”（FCA）交货，则保险是买方的责任。</w:t>
      </w:r>
    </w:p>
    <w:p>
      <w:pPr>
        <w:tabs>
          <w:tab w:val="left" w:pos="525"/>
        </w:tabs>
        <w:spacing w:before="0" w:beforeAutospacing="0" w:after="0" w:afterAutospacing="0"/>
        <w:ind w:left="0" w:leftChars="0" w:firstLine="525" w:firstLineChars="250"/>
      </w:pPr>
      <w:r>
        <w:rPr>
          <w:rFonts w:hint="eastAsia"/>
        </w:rPr>
        <w:t>14.3 如果是“出厂价”（EXW）合同，装货后的保险应由买方办理。如果是“到岸价”（CIF）／“运费、保险付至……价”（CIP）合同，卖方应用一种可以自由兑换的货币办理以发票金额百分之一百一十（110％）投保的一切险和战争险。</w:t>
      </w:r>
    </w:p>
    <w:p>
      <w:pPr>
        <w:tabs>
          <w:tab w:val="left" w:pos="525"/>
        </w:tabs>
        <w:spacing w:before="0" w:beforeAutospacing="0" w:after="0" w:afterAutospacing="0"/>
        <w:ind w:left="0" w:leftChars="0"/>
        <w:rPr>
          <w:b/>
        </w:rPr>
      </w:pPr>
      <w:r>
        <w:rPr>
          <w:rFonts w:hint="eastAsia"/>
          <w:b/>
        </w:rPr>
        <w:t>15．运输</w:t>
      </w:r>
    </w:p>
    <w:p>
      <w:pPr>
        <w:tabs>
          <w:tab w:val="left" w:pos="525"/>
        </w:tabs>
        <w:spacing w:before="0" w:beforeAutospacing="0" w:after="0" w:afterAutospacing="0"/>
        <w:ind w:left="0" w:leftChars="0" w:firstLine="525" w:firstLineChars="250"/>
      </w:pPr>
      <w:r>
        <w:rPr>
          <w:rFonts w:hint="eastAsia"/>
        </w:rPr>
        <w:t>15.1如果合同要求卖方以“离岸价”（FOB）交货，卖方应负责办理、支付直至包括将货物在指定的装船港装上船的一切事项，有关费用包括在合同价中。如果合同要求卖方以“货交承运人（FCA）价”交货，卖方应负责办理、支付将货物在买方指定地点或其他同意的地点交由承运方保管的一切事项，有关费用应包括在合同价中。</w:t>
      </w:r>
    </w:p>
    <w:p>
      <w:pPr>
        <w:tabs>
          <w:tab w:val="left" w:pos="525"/>
        </w:tabs>
        <w:spacing w:before="0" w:beforeAutospacing="0" w:after="0" w:afterAutospacing="0"/>
        <w:ind w:left="0" w:leftChars="0" w:firstLine="525" w:firstLineChars="250"/>
      </w:pPr>
      <w:r>
        <w:rPr>
          <w:rFonts w:hint="eastAsia"/>
        </w:rPr>
        <w:t>15.2 如果合同要求卖方以“到岸价”（CIF）或“运费、保险付至……价”(CIP)交货，卖方应负责办理、支付将货物运至目的港或本合同中指定的其他目的地的一切事项，有关费用应包括在合同价中。</w:t>
      </w:r>
    </w:p>
    <w:p>
      <w:pPr>
        <w:tabs>
          <w:tab w:val="left" w:pos="525"/>
        </w:tabs>
        <w:spacing w:before="0" w:beforeAutospacing="0" w:after="0" w:afterAutospacing="0"/>
        <w:ind w:left="0" w:leftChars="0" w:firstLine="525" w:firstLineChars="250"/>
      </w:pPr>
      <w:r>
        <w:rPr>
          <w:rFonts w:hint="eastAsia"/>
        </w:rPr>
        <w:t>15.3 如果合同要求卖方将货物运至买方指定的目的地一项目现场，卖方应负责办理货物运至买方指定目的地，包括合同规定的保险和储存在内的一切事项，有关费用应包括在合同价中。</w:t>
      </w:r>
    </w:p>
    <w:p>
      <w:pPr>
        <w:tabs>
          <w:tab w:val="left" w:pos="525"/>
        </w:tabs>
        <w:spacing w:before="0" w:beforeAutospacing="0" w:after="0" w:afterAutospacing="0"/>
        <w:ind w:left="0" w:leftChars="0" w:firstLine="525" w:firstLineChars="250"/>
      </w:pPr>
      <w:r>
        <w:rPr>
          <w:rFonts w:hint="eastAsia"/>
        </w:rPr>
        <w:t>15.4 如果合同要求卖方以“到岸价”（CIF）或“运费、保险付至……价”（CIP）交货，所选择承运人事先应获买方问意。如果合同要求卖方（ａ）以“离岸价”（FOB）或“货交承运人价”（FCA）交货，和(b）替买方和由买方承担费用使用指定的船只或挂中华人民共和国国旗的船只来安排国际运输，而指定的船只或挂中华人民共和国国旗的船只不能在合同规定的时间内用于运输货物,卖方应安排别的船只运输货物。</w:t>
      </w:r>
    </w:p>
    <w:p>
      <w:pPr>
        <w:spacing w:before="0" w:beforeAutospacing="0" w:after="0" w:afterAutospacing="0"/>
        <w:ind w:left="0" w:leftChars="0"/>
        <w:rPr>
          <w:b/>
        </w:rPr>
      </w:pPr>
      <w:r>
        <w:rPr>
          <w:rFonts w:hint="eastAsia"/>
          <w:b/>
        </w:rPr>
        <w:t>16、伴随服务</w:t>
      </w:r>
    </w:p>
    <w:p>
      <w:pPr>
        <w:spacing w:before="0" w:beforeAutospacing="0" w:after="0" w:afterAutospacing="0"/>
        <w:ind w:left="0" w:leftChars="0"/>
      </w:pPr>
      <w:r>
        <w:rPr>
          <w:rFonts w:hint="eastAsia"/>
        </w:rPr>
        <w:t xml:space="preserve">     16.1卖方可能被要求提供下列服务中的任一或所有服务，包括“招标文件”与技术规格规定的附加服务（如果有的话）：</w:t>
      </w:r>
    </w:p>
    <w:p>
      <w:pPr>
        <w:spacing w:before="0" w:beforeAutospacing="0" w:after="0" w:afterAutospacing="0"/>
        <w:ind w:left="0" w:leftChars="0"/>
      </w:pPr>
      <w:r>
        <w:rPr>
          <w:rFonts w:hint="eastAsia"/>
        </w:rPr>
        <w:t xml:space="preserve">      1）实施或监督所供货物的现场组装和／或试运行；</w:t>
      </w:r>
    </w:p>
    <w:p>
      <w:pPr>
        <w:spacing w:before="0" w:beforeAutospacing="0" w:after="0" w:afterAutospacing="0"/>
        <w:ind w:left="0" w:leftChars="0"/>
      </w:pPr>
      <w:r>
        <w:rPr>
          <w:rFonts w:hint="eastAsia"/>
        </w:rPr>
        <w:t xml:space="preserve">      2）提供货物组装和／或维修所需的工具；</w:t>
      </w:r>
    </w:p>
    <w:p>
      <w:pPr>
        <w:spacing w:before="0" w:beforeAutospacing="0" w:after="0" w:afterAutospacing="0"/>
        <w:ind w:left="0" w:leftChars="0"/>
      </w:pPr>
      <w:r>
        <w:rPr>
          <w:rFonts w:hint="eastAsia"/>
        </w:rPr>
        <w:t xml:space="preserve">      3）为所供货物的每一适当的单台设备提供详细的操作和维护手册； </w:t>
      </w:r>
    </w:p>
    <w:p>
      <w:pPr>
        <w:spacing w:before="0" w:beforeAutospacing="0" w:after="0" w:afterAutospacing="0"/>
        <w:ind w:left="0" w:leftChars="0"/>
      </w:pPr>
      <w:r>
        <w:rPr>
          <w:rFonts w:hint="eastAsia"/>
        </w:rPr>
        <w:t xml:space="preserve">      4）在双方商定的一定期限内对所供货物实施运行或监督或维护或修理，但前提条件是该服务并不能免除卖方在合同保证期内所承担的义务；</w:t>
      </w:r>
    </w:p>
    <w:p>
      <w:pPr>
        <w:tabs>
          <w:tab w:val="left" w:pos="840"/>
        </w:tabs>
        <w:spacing w:before="0" w:beforeAutospacing="0" w:after="0" w:afterAutospacing="0"/>
        <w:ind w:left="0" w:leftChars="0"/>
      </w:pPr>
      <w:r>
        <w:rPr>
          <w:rFonts w:hint="eastAsia"/>
        </w:rPr>
        <w:t xml:space="preserve">      5）在卖方厂家和／或在项目现场就所供货物的组装、试运行、运行、维护和／或修理对买方人员进行培训。</w:t>
      </w:r>
    </w:p>
    <w:p>
      <w:pPr>
        <w:spacing w:before="0" w:beforeAutospacing="0" w:after="0" w:afterAutospacing="0"/>
        <w:ind w:left="0" w:leftChars="0" w:firstLine="525" w:firstLineChars="250"/>
      </w:pPr>
      <w:r>
        <w:rPr>
          <w:rFonts w:hint="eastAsia"/>
        </w:rPr>
        <w:t>16.2 如果卖方提供的伴随服务的费用未合在货物的合同价中，双方应事先就其达成协议，但其费用单价不应超过卖方向其他人提供类似服务所收取的现行单价。</w:t>
      </w:r>
    </w:p>
    <w:p>
      <w:pPr>
        <w:spacing w:before="0" w:beforeAutospacing="0" w:after="0" w:afterAutospacing="0"/>
        <w:ind w:left="0" w:leftChars="0" w:firstLine="525" w:firstLineChars="250"/>
      </w:pPr>
      <w:r>
        <w:rPr>
          <w:rFonts w:hint="eastAsia"/>
        </w:rPr>
        <w:t>16.3 卖方应提供“招标文件”/技术规格中规定的所有服务。为履行要求的伴随服务的报价或双方商定的费用应包括在合同价中。</w:t>
      </w:r>
    </w:p>
    <w:p>
      <w:pPr>
        <w:spacing w:before="0" w:beforeAutospacing="0" w:after="0" w:afterAutospacing="0"/>
        <w:ind w:left="0" w:leftChars="0"/>
        <w:rPr>
          <w:b/>
        </w:rPr>
      </w:pPr>
      <w:r>
        <w:rPr>
          <w:rFonts w:hint="eastAsia"/>
          <w:b/>
        </w:rPr>
        <w:t>17、备件</w:t>
      </w:r>
    </w:p>
    <w:p>
      <w:pPr>
        <w:spacing w:before="0" w:beforeAutospacing="0" w:after="0" w:afterAutospacing="0"/>
        <w:ind w:left="0" w:leftChars="0" w:firstLine="525" w:firstLineChars="250"/>
      </w:pPr>
      <w:r>
        <w:rPr>
          <w:rFonts w:hint="eastAsia"/>
        </w:rPr>
        <w:t>17.1 正如合同条款所规定，卖方可能被要求提供下列与备件有关的材料、通知和资料：</w:t>
      </w:r>
    </w:p>
    <w:p>
      <w:pPr>
        <w:tabs>
          <w:tab w:val="left" w:pos="945"/>
        </w:tabs>
        <w:spacing w:before="0" w:beforeAutospacing="0" w:after="0" w:afterAutospacing="0"/>
        <w:ind w:left="0" w:leftChars="0"/>
      </w:pPr>
      <w:r>
        <w:rPr>
          <w:rFonts w:hint="eastAsia"/>
        </w:rPr>
        <w:t xml:space="preserve">       1）买方从卖方选购备件，但前提条件是该选择并不能免除卖方在合同保证期内所承担的义务；</w:t>
      </w:r>
    </w:p>
    <w:p>
      <w:pPr>
        <w:tabs>
          <w:tab w:val="left" w:pos="1110"/>
        </w:tabs>
        <w:spacing w:before="0" w:beforeAutospacing="0" w:after="0" w:afterAutospacing="0"/>
        <w:ind w:left="0" w:leftChars="0" w:firstLine="735" w:firstLineChars="350"/>
        <w:jc w:val="both"/>
      </w:pPr>
      <w:r>
        <w:rPr>
          <w:rFonts w:hint="eastAsia"/>
        </w:rPr>
        <w:t>2）在备件停止生产的情况下，卖方应率先将要停止生产的计划通知买方使买方有足够的时间采购所需的备件；</w:t>
      </w:r>
    </w:p>
    <w:p>
      <w:pPr>
        <w:spacing w:before="0" w:beforeAutospacing="0" w:after="0" w:afterAutospacing="0"/>
        <w:ind w:left="0" w:leftChars="0"/>
      </w:pPr>
      <w:r>
        <w:rPr>
          <w:rFonts w:hint="eastAsia"/>
        </w:rPr>
        <w:t xml:space="preserve">       3）在备件停止生产后，如果买方要求，卖方应免费向买方提供备件的蓝图、图纸和规格。</w:t>
      </w:r>
    </w:p>
    <w:p>
      <w:pPr>
        <w:spacing w:before="0" w:beforeAutospacing="0" w:after="0" w:afterAutospacing="0"/>
        <w:ind w:left="0" w:leftChars="0" w:firstLine="525" w:firstLineChars="250"/>
      </w:pPr>
      <w:r>
        <w:rPr>
          <w:rFonts w:hint="eastAsia"/>
        </w:rPr>
        <w:t>17.2 卖方应按照招标文件/技术规格中的规定提供所需的备件。</w:t>
      </w:r>
    </w:p>
    <w:p>
      <w:pPr>
        <w:spacing w:before="0" w:beforeAutospacing="0" w:after="0" w:afterAutospacing="0"/>
        <w:ind w:left="0" w:leftChars="0"/>
        <w:rPr>
          <w:b/>
        </w:rPr>
      </w:pPr>
      <w:r>
        <w:rPr>
          <w:rFonts w:hint="eastAsia"/>
          <w:b/>
        </w:rPr>
        <w:t>18、保证</w:t>
      </w:r>
    </w:p>
    <w:p>
      <w:pPr>
        <w:spacing w:before="0" w:beforeAutospacing="0" w:after="0" w:afterAutospacing="0"/>
        <w:ind w:left="0" w:leftChars="0" w:firstLine="525" w:firstLineChars="250"/>
      </w:pPr>
      <w:r>
        <w:rPr>
          <w:rFonts w:hint="eastAsia"/>
        </w:rPr>
        <w:t>18.1 卖方应保证合同项下所供货物是全新的、未使用过的，是最新或目前的型号，除非合同另有规定，货物应含有设计上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最终目的地国家现行条件下正常使用可能产生的。</w:t>
      </w:r>
    </w:p>
    <w:p>
      <w:pPr>
        <w:spacing w:before="0" w:beforeAutospacing="0" w:after="0" w:afterAutospacing="0"/>
        <w:ind w:left="0" w:leftChars="0" w:firstLine="525" w:firstLineChars="250"/>
      </w:pPr>
      <w:r>
        <w:rPr>
          <w:rFonts w:hint="eastAsia"/>
        </w:rPr>
        <w:t>18.2 本保证应在合同货物最终验收后的一定期限内保持有效，除非合同中另有规定，合同项下货物质量保证期为货物正式验收后12个月。</w:t>
      </w:r>
    </w:p>
    <w:p>
      <w:pPr>
        <w:spacing w:before="0" w:beforeAutospacing="0" w:after="0" w:afterAutospacing="0"/>
        <w:ind w:left="0" w:leftChars="0" w:firstLine="525" w:firstLineChars="250"/>
      </w:pPr>
      <w:r>
        <w:rPr>
          <w:rFonts w:hint="eastAsia"/>
        </w:rPr>
        <w:t>18.3 保证期内所发现的缺陷买方应尽快以书面形式通知卖方。</w:t>
      </w:r>
    </w:p>
    <w:p>
      <w:pPr>
        <w:spacing w:before="0" w:beforeAutospacing="0" w:after="0" w:afterAutospacing="0"/>
        <w:ind w:left="0" w:leftChars="0" w:firstLine="525" w:firstLineChars="250"/>
      </w:pPr>
      <w:r>
        <w:rPr>
          <w:rFonts w:hint="eastAsia"/>
        </w:rPr>
        <w:t>18.4 卖方收到通知后应在“招标文件”规定的时间内以合理的速度免费维修或更换有缺陷的货物或部件，被修理或更换的货物或部件从出厂地或进口港／地至最终目的地的内陆运费由买方承担。</w:t>
      </w:r>
    </w:p>
    <w:p>
      <w:pPr>
        <w:spacing w:before="0" w:beforeAutospacing="0" w:after="0" w:afterAutospacing="0"/>
        <w:ind w:left="0" w:leftChars="0" w:firstLine="525" w:firstLineChars="250"/>
      </w:pPr>
      <w:r>
        <w:rPr>
          <w:rFonts w:hint="eastAsia"/>
        </w:rPr>
        <w:t>18.5 如果卖方收到通知后在合同规定的时间内没有以合理的速度弥补缺陷，买方可采取必要的补救措施，但其风险和费用将由卖方承担，买方根据合同规定对卖方行使的其他权力不受影响。</w:t>
      </w:r>
    </w:p>
    <w:p>
      <w:pPr>
        <w:spacing w:before="0" w:beforeAutospacing="0" w:after="0" w:afterAutospacing="0"/>
        <w:ind w:left="0" w:leftChars="0"/>
        <w:rPr>
          <w:b/>
        </w:rPr>
      </w:pPr>
      <w:r>
        <w:rPr>
          <w:rFonts w:hint="eastAsia"/>
          <w:b/>
        </w:rPr>
        <w:t>19、索赔</w:t>
      </w:r>
    </w:p>
    <w:p>
      <w:pPr>
        <w:spacing w:before="0" w:beforeAutospacing="0" w:after="0" w:afterAutospacing="0"/>
        <w:ind w:left="0" w:leftChars="0" w:firstLine="525" w:firstLineChars="250"/>
      </w:pPr>
      <w:r>
        <w:rPr>
          <w:rFonts w:hint="eastAsia"/>
        </w:rPr>
        <w:t>19.1 如果卖方对偏差负有责任而买方在合同条款第18条或合同的其他条款规定的检验、安装、调试、验收和质量保证期内提出了索赔，卖方应按照买方同意的下列一种或几种方式结合起来解决索赔事宜：</w:t>
      </w:r>
    </w:p>
    <w:p>
      <w:pPr>
        <w:spacing w:before="0" w:beforeAutospacing="0" w:after="0" w:afterAutospacing="0"/>
        <w:ind w:left="0" w:leftChars="0" w:firstLine="735" w:firstLineChars="350"/>
        <w:jc w:val="both"/>
      </w:pPr>
      <w:r>
        <w:rPr>
          <w:rFonts w:hint="eastAsia"/>
        </w:rPr>
        <w:t xml:space="preserve">1）卖方同意退货并用合同规定的货币将货款退还给买方，并承担由此发生的一切损失和费用，包括利息、银行手续费、运费、保险费、检验资、仓储费、装卸费以及为看管和保护退回货物所需的其它必要费用。     </w:t>
      </w:r>
    </w:p>
    <w:p>
      <w:pPr>
        <w:spacing w:before="0" w:beforeAutospacing="0" w:after="0" w:afterAutospacing="0"/>
        <w:ind w:left="0" w:leftChars="0" w:firstLine="735" w:firstLineChars="350"/>
        <w:jc w:val="both"/>
      </w:pPr>
      <w:r>
        <w:rPr>
          <w:rFonts w:hint="eastAsia"/>
        </w:rPr>
        <w:t>2）根据货物的偏差情况、损坏程度以及买方所遭受损失的金额，经买卖双方商定降低货物的价格。</w:t>
      </w:r>
    </w:p>
    <w:p>
      <w:pPr>
        <w:spacing w:before="0" w:beforeAutospacing="0" w:after="0" w:afterAutospacing="0"/>
        <w:ind w:left="0" w:leftChars="0" w:firstLine="735" w:firstLineChars="350"/>
        <w:jc w:val="both"/>
      </w:pPr>
      <w:r>
        <w:rPr>
          <w:rFonts w:hint="eastAsia"/>
        </w:rPr>
        <w:t>3）用符合合同规定的规格、质量和性能要求的新零件、部件和／或设备来更换有缺陷的部分和／或修补缺陷部分，卖方应承担一切费用和风险并负担买方蒙受的全部直接损失费用。同时，卖方应按合同条款第18条规定，相应延长所更换货物的质量保证期。</w:t>
      </w:r>
    </w:p>
    <w:p>
      <w:pPr>
        <w:spacing w:before="0" w:beforeAutospacing="0" w:after="0" w:afterAutospacing="0"/>
        <w:ind w:left="0" w:leftChars="0" w:firstLine="525" w:firstLineChars="250"/>
      </w:pPr>
      <w:r>
        <w:rPr>
          <w:rFonts w:hint="eastAsia"/>
        </w:rPr>
        <w:t>19.2  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议付货款或从卖方开具的履约保证金中扣回索赔金额。</w:t>
      </w:r>
    </w:p>
    <w:p>
      <w:pPr>
        <w:spacing w:before="0" w:beforeAutospacing="0" w:after="0" w:afterAutospacing="0"/>
        <w:ind w:left="0" w:leftChars="0"/>
        <w:rPr>
          <w:b/>
        </w:rPr>
      </w:pPr>
      <w:r>
        <w:rPr>
          <w:rFonts w:hint="eastAsia"/>
          <w:b/>
        </w:rPr>
        <w:t>20、付款</w:t>
      </w:r>
    </w:p>
    <w:p>
      <w:pPr>
        <w:spacing w:before="0" w:beforeAutospacing="0" w:after="0" w:afterAutospacing="0"/>
        <w:ind w:left="0" w:leftChars="0" w:firstLine="525" w:firstLineChars="250"/>
      </w:pPr>
      <w:r>
        <w:rPr>
          <w:rFonts w:hint="eastAsia"/>
        </w:rPr>
        <w:t>20.1除另有规定外，可采用下列付款方式之一付款：</w:t>
      </w:r>
    </w:p>
    <w:p>
      <w:pPr>
        <w:spacing w:before="0" w:beforeAutospacing="0" w:after="0" w:afterAutospacing="0"/>
        <w:ind w:left="0" w:leftChars="0" w:firstLine="735" w:firstLineChars="350"/>
        <w:jc w:val="both"/>
      </w:pPr>
      <w:r>
        <w:rPr>
          <w:rFonts w:hint="eastAsia"/>
        </w:rPr>
        <w:t>1）不可撤销的信用证付款；</w:t>
      </w:r>
    </w:p>
    <w:p>
      <w:pPr>
        <w:spacing w:before="0" w:beforeAutospacing="0" w:after="0" w:afterAutospacing="0"/>
        <w:ind w:left="0" w:leftChars="0" w:firstLine="735" w:firstLineChars="350"/>
        <w:jc w:val="both"/>
      </w:pPr>
      <w:r>
        <w:rPr>
          <w:rFonts w:hint="eastAsia"/>
        </w:rPr>
        <w:t>2）托收付款；</w:t>
      </w:r>
    </w:p>
    <w:p>
      <w:pPr>
        <w:spacing w:before="0" w:beforeAutospacing="0" w:after="0" w:afterAutospacing="0"/>
        <w:ind w:left="0" w:leftChars="0" w:firstLine="735" w:firstLineChars="350"/>
        <w:jc w:val="both"/>
      </w:pPr>
      <w:r>
        <w:rPr>
          <w:rFonts w:hint="eastAsia"/>
        </w:rPr>
        <w:t>3）电汇付款。</w:t>
      </w:r>
    </w:p>
    <w:p>
      <w:pPr>
        <w:spacing w:before="0" w:beforeAutospacing="0" w:after="0" w:afterAutospacing="0"/>
        <w:ind w:left="0" w:leftChars="0" w:firstLine="525" w:firstLineChars="250"/>
      </w:pPr>
      <w:r>
        <w:rPr>
          <w:rFonts w:hint="eastAsia"/>
        </w:rPr>
        <w:t>20.2 除另有规定外，合同生效后，买方向卖方支付10%定金，货物验收后支付85%货款，质量保证期后支付其余的5%货款。</w:t>
      </w:r>
    </w:p>
    <w:p>
      <w:pPr>
        <w:spacing w:before="0" w:beforeAutospacing="0" w:after="0" w:afterAutospacing="0"/>
        <w:ind w:left="0" w:leftChars="0"/>
        <w:rPr>
          <w:b/>
        </w:rPr>
      </w:pPr>
      <w:r>
        <w:rPr>
          <w:rFonts w:hint="eastAsia"/>
          <w:b/>
        </w:rPr>
        <w:t>21、价格</w:t>
      </w:r>
    </w:p>
    <w:p>
      <w:pPr>
        <w:spacing w:before="0" w:beforeAutospacing="0" w:after="0" w:afterAutospacing="0"/>
        <w:ind w:left="0" w:leftChars="0" w:firstLine="525" w:firstLineChars="250"/>
      </w:pPr>
      <w:r>
        <w:rPr>
          <w:rFonts w:hint="eastAsia"/>
        </w:rPr>
        <w:t>21.1卖方在本合同项下提交货物和履行服务收取的价格在合同中给出。</w:t>
      </w:r>
    </w:p>
    <w:p>
      <w:pPr>
        <w:spacing w:before="0" w:beforeAutospacing="0" w:after="0" w:afterAutospacing="0"/>
        <w:ind w:left="0" w:leftChars="0"/>
        <w:rPr>
          <w:b/>
        </w:rPr>
      </w:pPr>
      <w:r>
        <w:rPr>
          <w:rFonts w:hint="eastAsia"/>
          <w:b/>
        </w:rPr>
        <w:t>22．变更指令</w:t>
      </w:r>
    </w:p>
    <w:p>
      <w:pPr>
        <w:spacing w:before="0" w:beforeAutospacing="0" w:after="0" w:afterAutospacing="0"/>
        <w:ind w:left="0" w:leftChars="0" w:firstLine="525" w:firstLineChars="250"/>
      </w:pPr>
      <w:r>
        <w:rPr>
          <w:rFonts w:hint="eastAsia"/>
        </w:rPr>
        <w:t>22.1根据合同条款第35条的规定，买方可以在任何时候书面向卖方发出指令，在本合同的一般范围内变更下述一项或几项：</w:t>
      </w:r>
    </w:p>
    <w:p>
      <w:pPr>
        <w:spacing w:before="0" w:beforeAutospacing="0" w:after="0" w:afterAutospacing="0"/>
        <w:ind w:left="0" w:leftChars="0"/>
      </w:pPr>
      <w:r>
        <w:rPr>
          <w:rFonts w:hint="eastAsia"/>
        </w:rPr>
        <w:t xml:space="preserve">       1）本合同项下提供的货物是专为买方制造时，变更图纸、设计或规格；</w:t>
      </w:r>
    </w:p>
    <w:p>
      <w:pPr>
        <w:spacing w:before="0" w:beforeAutospacing="0" w:after="0" w:afterAutospacing="0"/>
        <w:ind w:left="0" w:leftChars="0"/>
      </w:pPr>
      <w:r>
        <w:rPr>
          <w:rFonts w:hint="eastAsia"/>
        </w:rPr>
        <w:t xml:space="preserve">       2）运输或包装的方法；</w:t>
      </w:r>
    </w:p>
    <w:p>
      <w:pPr>
        <w:spacing w:before="0" w:beforeAutospacing="0" w:after="0" w:afterAutospacing="0"/>
        <w:ind w:left="0" w:leftChars="0"/>
      </w:pPr>
      <w:r>
        <w:rPr>
          <w:rFonts w:hint="eastAsia"/>
        </w:rPr>
        <w:t xml:space="preserve">       3）交货地点；</w:t>
      </w:r>
    </w:p>
    <w:p>
      <w:pPr>
        <w:spacing w:before="0" w:beforeAutospacing="0" w:after="0" w:afterAutospacing="0"/>
        <w:ind w:left="0" w:leftChars="0" w:firstLine="735" w:firstLineChars="350"/>
      </w:pPr>
      <w:r>
        <w:rPr>
          <w:rFonts w:hint="eastAsia"/>
        </w:rPr>
        <w:t>4）卖方提供的服务。</w:t>
      </w:r>
    </w:p>
    <w:p>
      <w:pPr>
        <w:tabs>
          <w:tab w:val="left" w:pos="-210"/>
          <w:tab w:val="left" w:pos="315"/>
        </w:tabs>
        <w:spacing w:before="0" w:beforeAutospacing="0" w:after="0" w:afterAutospacing="0"/>
        <w:ind w:left="0" w:leftChars="0" w:firstLine="525" w:firstLineChars="250"/>
      </w:pPr>
      <w:r>
        <w:rPr>
          <w:rFonts w:hint="eastAsia"/>
        </w:rPr>
        <w:t>22.2如果上述变更使卖方履行合同义务的费用或时间增加或减少，将对合同价或交货时间或两者进行公平的调整，同时相应修改合同。卖方根据本条进行调整的要求必须在收到买方的变更指令后三十（30）天内提出。</w:t>
      </w:r>
    </w:p>
    <w:p>
      <w:pPr>
        <w:spacing w:before="0" w:beforeAutospacing="0" w:after="0" w:afterAutospacing="0"/>
        <w:ind w:left="0" w:leftChars="0"/>
        <w:rPr>
          <w:b/>
        </w:rPr>
      </w:pPr>
      <w:r>
        <w:rPr>
          <w:rFonts w:hint="eastAsia"/>
          <w:b/>
        </w:rPr>
        <w:t>23、合同修改</w:t>
      </w:r>
    </w:p>
    <w:p>
      <w:pPr>
        <w:spacing w:before="0" w:beforeAutospacing="0" w:after="0" w:afterAutospacing="0"/>
        <w:ind w:left="0" w:leftChars="0" w:firstLine="525" w:firstLineChars="250"/>
      </w:pPr>
      <w:r>
        <w:rPr>
          <w:rFonts w:hint="eastAsia"/>
        </w:rPr>
        <w:t>23.1 除了合同条款第</w:t>
      </w:r>
      <w:r>
        <w:t>22</w:t>
      </w:r>
      <w:r>
        <w:rPr>
          <w:rFonts w:hint="eastAsia"/>
        </w:rPr>
        <w:t>条的规定外，任何对合同条件的变更或修改均须双方签订书面的修改书。</w:t>
      </w:r>
    </w:p>
    <w:p>
      <w:pPr>
        <w:spacing w:before="0" w:beforeAutospacing="0" w:after="0" w:afterAutospacing="0"/>
        <w:ind w:left="0" w:leftChars="0"/>
        <w:rPr>
          <w:b/>
        </w:rPr>
      </w:pPr>
      <w:r>
        <w:rPr>
          <w:rFonts w:hint="eastAsia"/>
          <w:b/>
        </w:rPr>
        <w:t>24、转让</w:t>
      </w:r>
    </w:p>
    <w:p>
      <w:pPr>
        <w:spacing w:before="0" w:beforeAutospacing="0" w:after="0" w:afterAutospacing="0"/>
        <w:ind w:left="0" w:leftChars="0" w:firstLine="525" w:firstLineChars="250"/>
      </w:pPr>
      <w:r>
        <w:rPr>
          <w:rFonts w:hint="eastAsia"/>
        </w:rPr>
        <w:t>24.1 除买方事先书面同意外，卖方不得部分转让或全部转让其应履行的合同义务。</w:t>
      </w:r>
    </w:p>
    <w:p>
      <w:pPr>
        <w:spacing w:before="0" w:beforeAutospacing="0" w:after="0" w:afterAutospacing="0"/>
        <w:ind w:left="0" w:leftChars="0"/>
        <w:rPr>
          <w:b/>
        </w:rPr>
      </w:pPr>
      <w:r>
        <w:rPr>
          <w:rFonts w:hint="eastAsia"/>
          <w:b/>
        </w:rPr>
        <w:t>25、分包</w:t>
      </w:r>
    </w:p>
    <w:p>
      <w:pPr>
        <w:spacing w:before="0" w:beforeAutospacing="0" w:after="0" w:afterAutospacing="0"/>
        <w:ind w:left="0" w:leftChars="0" w:firstLine="525" w:firstLineChars="250"/>
      </w:pPr>
      <w:r>
        <w:rPr>
          <w:rFonts w:hint="eastAsia"/>
        </w:rPr>
        <w:t>25.1 卖方应书面通知买方其在本合同中所分包的全部分包合同，但此分包通知并不能解除卖方履行本合同的责任和义务。</w:t>
      </w:r>
    </w:p>
    <w:p>
      <w:pPr>
        <w:spacing w:before="0" w:beforeAutospacing="0" w:after="0" w:afterAutospacing="0"/>
        <w:ind w:left="0" w:leftChars="0" w:firstLine="525" w:firstLineChars="250"/>
      </w:pPr>
      <w:r>
        <w:rPr>
          <w:rFonts w:hint="eastAsia"/>
        </w:rPr>
        <w:t>25.2分包必须符合合同条款第3条的规定。</w:t>
      </w:r>
    </w:p>
    <w:p>
      <w:pPr>
        <w:spacing w:before="0" w:beforeAutospacing="0" w:after="0" w:afterAutospacing="0"/>
        <w:ind w:left="0" w:leftChars="0"/>
        <w:rPr>
          <w:b/>
        </w:rPr>
      </w:pPr>
      <w:r>
        <w:rPr>
          <w:rFonts w:hint="eastAsia"/>
          <w:b/>
        </w:rPr>
        <w:t>26、卖方履约延误</w:t>
      </w:r>
    </w:p>
    <w:p>
      <w:pPr>
        <w:spacing w:before="0" w:beforeAutospacing="0" w:after="0" w:afterAutospacing="0"/>
        <w:ind w:left="0" w:leftChars="0" w:firstLine="525" w:firstLineChars="250"/>
      </w:pPr>
      <w:r>
        <w:rPr>
          <w:rFonts w:hint="eastAsia"/>
        </w:rPr>
        <w:t>26.1卖方应按照“招标货物一览表”中买方规定的时间表交货和提供服务。</w:t>
      </w:r>
    </w:p>
    <w:p>
      <w:pPr>
        <w:spacing w:before="0" w:beforeAutospacing="0" w:after="0" w:afterAutospacing="0"/>
        <w:ind w:left="0" w:leftChars="0" w:firstLine="525" w:firstLineChars="250"/>
      </w:pPr>
      <w:r>
        <w:rPr>
          <w:rFonts w:hint="eastAsia"/>
        </w:rPr>
        <w:t>26.2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before="0" w:beforeAutospacing="0" w:after="0" w:afterAutospacing="0"/>
        <w:ind w:left="0" w:leftChars="0" w:firstLine="525" w:firstLineChars="250"/>
      </w:pPr>
      <w:r>
        <w:rPr>
          <w:rFonts w:hint="eastAsia"/>
        </w:rPr>
        <w:t>26.3 除了合同条款第29条的情况外，除非拖延是根据合同条款第26.2的规定取得同意而不收取误期赔偿费之外，卖方延误交货，将按合同条款第27条的规定被收取误期赔偿费</w:t>
      </w:r>
    </w:p>
    <w:p>
      <w:pPr>
        <w:spacing w:before="0" w:beforeAutospacing="0" w:after="0" w:afterAutospacing="0"/>
        <w:ind w:left="0" w:leftChars="0"/>
        <w:rPr>
          <w:b/>
        </w:rPr>
      </w:pPr>
      <w:r>
        <w:rPr>
          <w:rFonts w:hint="eastAsia"/>
          <w:b/>
        </w:rPr>
        <w:t>27、误期赔偿费</w:t>
      </w:r>
    </w:p>
    <w:p>
      <w:pPr>
        <w:spacing w:before="0" w:beforeAutospacing="0" w:after="0" w:afterAutospacing="0"/>
        <w:ind w:left="0" w:leftChars="0" w:firstLine="525" w:firstLineChars="250"/>
      </w:pPr>
      <w:r>
        <w:rPr>
          <w:rFonts w:hint="eastAsia"/>
        </w:rPr>
        <w:t>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根据合同条款第28条的规定终止合同。</w:t>
      </w:r>
    </w:p>
    <w:p>
      <w:pPr>
        <w:spacing w:before="0" w:beforeAutospacing="0" w:after="0" w:afterAutospacing="0"/>
        <w:ind w:left="0" w:leftChars="0"/>
        <w:rPr>
          <w:b/>
        </w:rPr>
      </w:pPr>
      <w:r>
        <w:rPr>
          <w:rFonts w:hint="eastAsia"/>
        </w:rPr>
        <w:t>28、</w:t>
      </w:r>
      <w:r>
        <w:rPr>
          <w:rFonts w:hint="eastAsia"/>
          <w:b/>
        </w:rPr>
        <w:t>违约终止合同</w:t>
      </w:r>
    </w:p>
    <w:p>
      <w:pPr>
        <w:spacing w:before="0" w:beforeAutospacing="0" w:after="0" w:afterAutospacing="0"/>
        <w:ind w:left="0" w:leftChars="0"/>
      </w:pPr>
      <w:r>
        <w:rPr>
          <w:rFonts w:hint="eastAsia"/>
        </w:rPr>
        <w:t xml:space="preserve">     28.1在买方对卖方违约而采取的任何补救措施不受影响的情况下，买方可向卖方发出书面违约通知书，提出终止部分或全部合同：</w:t>
      </w:r>
    </w:p>
    <w:p>
      <w:pPr>
        <w:spacing w:before="0" w:beforeAutospacing="0" w:after="0" w:afterAutospacing="0"/>
        <w:ind w:left="0" w:leftChars="0" w:firstLine="630" w:firstLineChars="300"/>
        <w:jc w:val="both"/>
      </w:pPr>
      <w:r>
        <w:rPr>
          <w:rFonts w:hint="eastAsia"/>
        </w:rPr>
        <w:t>1）如果卖方未能在合同规定的期限内或买方根据合同条款第26条的规定同意延长的期限内提供部分或全部货物；</w:t>
      </w:r>
    </w:p>
    <w:p>
      <w:pPr>
        <w:spacing w:before="0" w:beforeAutospacing="0" w:after="0" w:afterAutospacing="0"/>
        <w:ind w:left="34" w:leftChars="16" w:firstLine="525" w:firstLineChars="250"/>
      </w:pPr>
      <w:r>
        <w:rPr>
          <w:rFonts w:hint="eastAsia"/>
        </w:rPr>
        <w:t>2）如果卖方未能履行合同规定的其它任何义务。</w:t>
      </w:r>
    </w:p>
    <w:p>
      <w:pPr>
        <w:tabs>
          <w:tab w:val="left" w:pos="630"/>
          <w:tab w:val="left" w:pos="1110"/>
        </w:tabs>
        <w:spacing w:before="0" w:beforeAutospacing="0" w:after="0" w:afterAutospacing="0"/>
        <w:ind w:left="0" w:leftChars="0" w:firstLine="525" w:firstLineChars="250"/>
        <w:jc w:val="both"/>
      </w:pPr>
      <w:r>
        <w:rPr>
          <w:rFonts w:hint="eastAsia"/>
        </w:rPr>
        <w:t>3）如果买方认为卖方在本合同的竞争和实施过程中有腐败和欺诈行为。为此目的，定义下述条件：</w:t>
      </w:r>
    </w:p>
    <w:p>
      <w:pPr>
        <w:spacing w:before="0" w:beforeAutospacing="0" w:after="0" w:afterAutospacing="0"/>
        <w:ind w:left="0" w:leftChars="0" w:firstLine="735" w:firstLineChars="350"/>
      </w:pPr>
      <w:r>
        <w:t>a</w:t>
      </w:r>
      <w:r>
        <w:rPr>
          <w:rFonts w:hint="eastAsia"/>
        </w:rPr>
        <w:t>、“腐败行为”是指提供、给予、接受或索取任何有价值的物品来影响公共官员在采购过程或合同实施过程中的行为。</w:t>
      </w:r>
    </w:p>
    <w:p>
      <w:pPr>
        <w:spacing w:before="0" w:beforeAutospacing="0" w:after="0" w:afterAutospacing="0"/>
        <w:ind w:left="0" w:leftChars="0"/>
      </w:pPr>
      <w:r>
        <w:rPr>
          <w:rFonts w:hint="eastAsia"/>
        </w:rPr>
        <w:t xml:space="preserve">       b 、“欺诈行为”是指为了影响采购过程或合同实施过程而谎报事实，损害买方的利益的行为。</w:t>
      </w:r>
    </w:p>
    <w:p>
      <w:pPr>
        <w:spacing w:before="0" w:beforeAutospacing="0" w:after="0" w:afterAutospacing="0"/>
        <w:ind w:left="0" w:leftChars="0"/>
      </w:pPr>
      <w:r>
        <w:rPr>
          <w:rFonts w:hint="eastAsia"/>
        </w:rPr>
        <w:t xml:space="preserve">     28.2如果买方根据上述第28.1条的规定，终止了全部或部分合同，买方可以依其认为适当的条件和方法购买与未交货物类似的货物，卖方应对购买类似货物所超出的那部分费用负责。但是，卖方应继续执行合同中未终止的部分。</w:t>
      </w:r>
    </w:p>
    <w:p>
      <w:pPr>
        <w:spacing w:before="0" w:beforeAutospacing="0" w:after="0" w:afterAutospacing="0"/>
        <w:ind w:left="0" w:leftChars="0"/>
        <w:rPr>
          <w:b/>
        </w:rPr>
      </w:pPr>
      <w:r>
        <w:rPr>
          <w:rFonts w:hint="eastAsia"/>
          <w:b/>
        </w:rPr>
        <w:t>29、不可抗力</w:t>
      </w:r>
    </w:p>
    <w:p>
      <w:pPr>
        <w:spacing w:before="0" w:beforeAutospacing="0" w:after="0" w:afterAutospacing="0"/>
        <w:ind w:left="0" w:leftChars="0"/>
      </w:pPr>
      <w:r>
        <w:rPr>
          <w:rFonts w:hint="eastAsia"/>
        </w:rPr>
        <w:t xml:space="preserve">     29.1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spacing w:before="0" w:beforeAutospacing="0" w:after="0" w:afterAutospacing="0"/>
        <w:ind w:left="0" w:leftChars="0"/>
      </w:pPr>
      <w:r>
        <w:rPr>
          <w:rFonts w:hint="eastAsia"/>
        </w:rPr>
        <w:t xml:space="preserve">     29.2受阻一方应在不可抗力事件发生后尽快用电报、传真或电传通知对方，并于事件发生后１４天内将有关当局出具的证明文件用特快专递或挂号信寄给对方审阅确认。一旦不可抗力事件的影响持续120天以上，双方应通过友好协商在合理的时间内达成进一步履行合同的协议。</w:t>
      </w:r>
    </w:p>
    <w:p>
      <w:pPr>
        <w:spacing w:before="0" w:beforeAutospacing="0" w:after="0" w:afterAutospacing="0"/>
        <w:ind w:left="0" w:leftChars="0"/>
        <w:rPr>
          <w:b/>
        </w:rPr>
      </w:pPr>
      <w:r>
        <w:rPr>
          <w:rFonts w:hint="eastAsia"/>
          <w:b/>
        </w:rPr>
        <w:t>30、因破产而终止合同</w:t>
      </w:r>
    </w:p>
    <w:p>
      <w:pPr>
        <w:spacing w:before="0" w:beforeAutospacing="0" w:after="0" w:afterAutospacing="0"/>
        <w:ind w:left="0" w:leftChars="0" w:firstLine="525" w:firstLineChars="250"/>
      </w:pPr>
      <w:r>
        <w:rPr>
          <w:rFonts w:hint="eastAsia"/>
        </w:rPr>
        <w:t>30.1如果卖方破产或无清偿能力，买方可在任何时候以书面形式通知卖方，提出终止合同而不给卖方补偿。该合同的终止将不损害或影响买方已经采取或将要采取的任何行动或补救措施的权力。</w:t>
      </w:r>
    </w:p>
    <w:p>
      <w:pPr>
        <w:spacing w:before="0" w:beforeAutospacing="0" w:after="0" w:afterAutospacing="0"/>
        <w:ind w:left="0" w:leftChars="0"/>
        <w:rPr>
          <w:b/>
        </w:rPr>
      </w:pPr>
      <w:r>
        <w:rPr>
          <w:rFonts w:hint="eastAsia"/>
          <w:b/>
        </w:rPr>
        <w:t>31、因买方的便利而终止合同</w:t>
      </w:r>
    </w:p>
    <w:p>
      <w:pPr>
        <w:spacing w:before="0" w:beforeAutospacing="0" w:after="0" w:afterAutospacing="0"/>
        <w:ind w:left="0" w:leftChars="0" w:firstLine="525" w:firstLineChars="250"/>
      </w:pPr>
      <w:r>
        <w:rPr>
          <w:rFonts w:hint="eastAsia"/>
        </w:rPr>
        <w:t>31.1买方可在任何时候出于自身的便利向卖方发出书面通知全部或部分终止合同，终止通知应明确该终止合同是出于买方的便利，并明确合同终止的程度，以及终止的生效日期。</w:t>
      </w:r>
    </w:p>
    <w:p>
      <w:pPr>
        <w:spacing w:before="0" w:beforeAutospacing="0" w:after="0" w:afterAutospacing="0"/>
        <w:ind w:left="0" w:leftChars="0" w:firstLine="525" w:firstLineChars="250"/>
      </w:pPr>
      <w:r>
        <w:rPr>
          <w:rFonts w:hint="eastAsia"/>
        </w:rPr>
        <w:t>31.2对卖方在收到终止通知后三十（30）天内已完成并准备装运的货物，买方应按原合同价格和条款予以接收，对于剩下的货物，买方可：</w:t>
      </w:r>
    </w:p>
    <w:p>
      <w:pPr>
        <w:spacing w:before="0" w:beforeAutospacing="0" w:after="0" w:afterAutospacing="0"/>
        <w:ind w:left="0" w:leftChars="0"/>
      </w:pPr>
      <w:r>
        <w:rPr>
          <w:rFonts w:hint="eastAsia"/>
        </w:rPr>
        <w:t xml:space="preserve">       1）仅对部分货物按照原来的合同价格和条款予以接受；或</w:t>
      </w:r>
    </w:p>
    <w:p>
      <w:pPr>
        <w:spacing w:before="0" w:beforeAutospacing="0" w:after="0" w:afterAutospacing="0"/>
        <w:ind w:left="0" w:leftChars="0"/>
      </w:pPr>
      <w:r>
        <w:rPr>
          <w:rFonts w:hint="eastAsia"/>
        </w:rPr>
        <w:t xml:space="preserve">       2）取消对所剩货物的采购，并按双方商定的金额向卖方支付部分完成的货物和服务以及卖方以前已采购的材料和部件的费用。</w:t>
      </w:r>
    </w:p>
    <w:p>
      <w:pPr>
        <w:spacing w:before="0" w:beforeAutospacing="0" w:after="0" w:afterAutospacing="0"/>
        <w:ind w:left="0" w:leftChars="0"/>
        <w:rPr>
          <w:b/>
        </w:rPr>
      </w:pPr>
      <w:r>
        <w:rPr>
          <w:rFonts w:hint="eastAsia"/>
          <w:b/>
        </w:rPr>
        <w:t>32、争端的解决</w:t>
      </w:r>
    </w:p>
    <w:p>
      <w:pPr>
        <w:spacing w:before="0" w:beforeAutospacing="0" w:after="0" w:afterAutospacing="0"/>
        <w:ind w:left="0" w:leftChars="0" w:firstLine="525" w:firstLineChars="250"/>
      </w:pPr>
      <w:r>
        <w:rPr>
          <w:rFonts w:hint="eastAsia"/>
        </w:rPr>
        <w:t>32.1合同实施或与合同有关的一切争端应通过双方协商解决。如果协商开始后60天还不能解决，争端应提交仲裁。</w:t>
      </w:r>
    </w:p>
    <w:p>
      <w:pPr>
        <w:spacing w:before="0" w:beforeAutospacing="0" w:after="0" w:afterAutospacing="0"/>
        <w:ind w:left="0" w:leftChars="0" w:firstLine="525" w:firstLineChars="250"/>
      </w:pPr>
      <w:r>
        <w:rPr>
          <w:rFonts w:hint="eastAsia"/>
        </w:rPr>
        <w:t>32.2 仲裁应由厦门市仲裁委员会按其仲裁规则和程序在厦门进行。除非双方另行同意，仲裁的官方语言应为汉语。</w:t>
      </w:r>
    </w:p>
    <w:p>
      <w:pPr>
        <w:spacing w:before="0" w:beforeAutospacing="0" w:after="0" w:afterAutospacing="0"/>
        <w:ind w:left="0" w:leftChars="0" w:firstLine="525" w:firstLineChars="250"/>
      </w:pPr>
      <w:r>
        <w:rPr>
          <w:rFonts w:hint="eastAsia"/>
        </w:rPr>
        <w:t>32.3 仲裁裁决应为最终裁决，对双方均具有约束力。</w:t>
      </w:r>
    </w:p>
    <w:p>
      <w:pPr>
        <w:spacing w:before="0" w:beforeAutospacing="0" w:after="0" w:afterAutospacing="0"/>
        <w:ind w:left="0" w:leftChars="0" w:firstLine="525" w:firstLineChars="250"/>
      </w:pPr>
      <w:r>
        <w:rPr>
          <w:rFonts w:hint="eastAsia"/>
        </w:rPr>
        <w:t>32.4 仲裁费除仲裁机关另有裁决外均应由败诉方负担。</w:t>
      </w:r>
    </w:p>
    <w:p>
      <w:pPr>
        <w:spacing w:before="0" w:beforeAutospacing="0" w:after="0" w:afterAutospacing="0"/>
        <w:ind w:left="0" w:leftChars="0" w:firstLine="525" w:firstLineChars="250"/>
      </w:pPr>
      <w:r>
        <w:rPr>
          <w:rFonts w:hint="eastAsia"/>
        </w:rPr>
        <w:t>32.5 在仲裁期间，除正在进行仲裁的部分外，本合同其它部分应继续执行。</w:t>
      </w:r>
    </w:p>
    <w:p>
      <w:pPr>
        <w:spacing w:before="0" w:beforeAutospacing="0" w:after="0" w:afterAutospacing="0"/>
        <w:ind w:left="0" w:leftChars="0"/>
        <w:rPr>
          <w:b/>
        </w:rPr>
      </w:pPr>
      <w:r>
        <w:rPr>
          <w:rFonts w:hint="eastAsia"/>
          <w:b/>
        </w:rPr>
        <w:t>33、合同语言</w:t>
      </w:r>
    </w:p>
    <w:p>
      <w:pPr>
        <w:spacing w:before="0" w:beforeAutospacing="0" w:after="0" w:afterAutospacing="0"/>
        <w:ind w:left="0" w:leftChars="0" w:firstLine="525" w:firstLineChars="250"/>
      </w:pPr>
      <w:r>
        <w:rPr>
          <w:rFonts w:hint="eastAsia"/>
        </w:rPr>
        <w:t>33.1除非双方另行同意，本合同语言为汉语。双方交换的与合同有关的信函应用合同语言书写。</w:t>
      </w:r>
    </w:p>
    <w:p>
      <w:pPr>
        <w:spacing w:before="0" w:beforeAutospacing="0" w:after="0" w:afterAutospacing="0"/>
        <w:ind w:left="0" w:leftChars="0"/>
        <w:rPr>
          <w:b/>
        </w:rPr>
      </w:pPr>
      <w:r>
        <w:rPr>
          <w:rFonts w:hint="eastAsia"/>
          <w:b/>
        </w:rPr>
        <w:t>34、适用法律</w:t>
      </w:r>
    </w:p>
    <w:p>
      <w:pPr>
        <w:spacing w:before="0" w:beforeAutospacing="0" w:after="0" w:afterAutospacing="0"/>
        <w:ind w:left="0" w:leftChars="0" w:firstLine="525" w:firstLineChars="250"/>
      </w:pPr>
      <w:r>
        <w:rPr>
          <w:rFonts w:hint="eastAsia"/>
        </w:rPr>
        <w:t>34.1本合同应按照中华人民共和国的法律进行解释。</w:t>
      </w:r>
    </w:p>
    <w:p>
      <w:pPr>
        <w:spacing w:before="0" w:beforeAutospacing="0" w:after="0" w:afterAutospacing="0"/>
        <w:ind w:left="0" w:leftChars="0"/>
        <w:rPr>
          <w:b/>
        </w:rPr>
      </w:pPr>
      <w:r>
        <w:rPr>
          <w:rFonts w:hint="eastAsia"/>
          <w:b/>
        </w:rPr>
        <w:t>35、通知</w:t>
      </w:r>
    </w:p>
    <w:p>
      <w:pPr>
        <w:spacing w:before="0" w:beforeAutospacing="0" w:after="0" w:afterAutospacing="0"/>
        <w:ind w:left="0" w:leftChars="0" w:firstLine="525" w:firstLineChars="250"/>
      </w:pPr>
      <w:r>
        <w:rPr>
          <w:rFonts w:hint="eastAsia"/>
        </w:rPr>
        <w:t>35.1本合同一方给对方的通知应用书面形式或电报、电传或传真送到“招标文件中规定的对方的地址。电报、电传或传真要经书面确认。</w:t>
      </w:r>
    </w:p>
    <w:p>
      <w:pPr>
        <w:spacing w:before="0" w:beforeAutospacing="0" w:after="0" w:afterAutospacing="0"/>
        <w:ind w:left="0" w:leftChars="0" w:firstLine="525" w:firstLineChars="250"/>
      </w:pPr>
      <w:r>
        <w:rPr>
          <w:rFonts w:hint="eastAsia"/>
        </w:rPr>
        <w:t>35.2 通知以送到日期或通知书的生效日期为生效日期，两者中以晚的一个日期为准。</w:t>
      </w:r>
    </w:p>
    <w:p>
      <w:pPr>
        <w:spacing w:before="0" w:beforeAutospacing="0" w:after="0" w:afterAutospacing="0"/>
        <w:ind w:left="0" w:leftChars="0"/>
        <w:rPr>
          <w:b/>
        </w:rPr>
      </w:pPr>
      <w:r>
        <w:rPr>
          <w:rFonts w:hint="eastAsia"/>
          <w:b/>
        </w:rPr>
        <w:t>36、税和关税</w:t>
      </w:r>
    </w:p>
    <w:p>
      <w:pPr>
        <w:spacing w:before="0" w:beforeAutospacing="0" w:after="0" w:afterAutospacing="0"/>
        <w:ind w:left="0" w:leftChars="0" w:firstLine="525" w:firstLineChars="250"/>
      </w:pPr>
      <w:r>
        <w:rPr>
          <w:rFonts w:hint="eastAsia"/>
        </w:rPr>
        <w:t>36.1中国政府根据现行税法对买方征收的与本合同有关的一切税费均应由买方负担。</w:t>
      </w:r>
    </w:p>
    <w:p>
      <w:pPr>
        <w:spacing w:before="0" w:beforeAutospacing="0" w:after="0" w:afterAutospacing="0"/>
        <w:ind w:left="0" w:leftChars="0" w:firstLine="525" w:firstLineChars="250"/>
      </w:pPr>
      <w:r>
        <w:rPr>
          <w:rFonts w:hint="eastAsia"/>
        </w:rPr>
        <w:t>36.2 如果本合同是授予中国国内的卖方，则中国政府根据现行税法对中国国内的卖方征收的与本合同有关的一切税费均应由该国内卖方负担。如果合同定授予中国国外的卖方，要求外国卖方在中国境内实施与本合同有关的伴随服务，则中国政府根据现行税法规定和招标文件中所述的协议（如果有此协议的话）对国外卖方征收的实施伴随服务有关的一切税费均应由外国卖方负担。</w:t>
      </w:r>
    </w:p>
    <w:p>
      <w:pPr>
        <w:spacing w:before="0" w:beforeAutospacing="0" w:after="0" w:afterAutospacing="0"/>
        <w:ind w:left="0" w:leftChars="0" w:firstLine="525" w:firstLineChars="250"/>
      </w:pPr>
      <w:r>
        <w:rPr>
          <w:rFonts w:hint="eastAsia"/>
        </w:rPr>
        <w:t>36.3 在中国境外发生的与本合同执行有关的一切税费均应由卖方负担。</w:t>
      </w:r>
    </w:p>
    <w:p>
      <w:pPr>
        <w:spacing w:before="0" w:beforeAutospacing="0" w:after="0" w:afterAutospacing="0"/>
        <w:ind w:left="0" w:leftChars="0" w:firstLine="525" w:firstLineChars="250"/>
      </w:pPr>
    </w:p>
    <w:p>
      <w:pPr>
        <w:spacing w:before="0" w:beforeAutospacing="0" w:after="0" w:afterAutospacing="0"/>
        <w:ind w:left="0" w:leftChars="0"/>
        <w:rPr>
          <w:b/>
        </w:rPr>
      </w:pPr>
      <w:r>
        <w:rPr>
          <w:rFonts w:hint="eastAsia"/>
          <w:b/>
        </w:rPr>
        <w:t>37、合同生效及其他</w:t>
      </w:r>
    </w:p>
    <w:p>
      <w:pPr>
        <w:spacing w:before="0" w:beforeAutospacing="0" w:after="0" w:afterAutospacing="0"/>
        <w:ind w:left="0" w:leftChars="0" w:firstLine="525" w:firstLineChars="250"/>
      </w:pPr>
      <w:r>
        <w:rPr>
          <w:rFonts w:hint="eastAsia"/>
        </w:rPr>
        <w:t>37.1本合同应在双方签字和买方收到卖方提交的履约保证金后生效。</w:t>
      </w:r>
    </w:p>
    <w:p>
      <w:pPr>
        <w:spacing w:before="0" w:beforeAutospacing="0" w:after="0" w:afterAutospacing="0"/>
        <w:ind w:left="0" w:leftChars="0" w:firstLine="525" w:firstLineChars="250"/>
      </w:pPr>
      <w:r>
        <w:rPr>
          <w:rFonts w:hint="eastAsia"/>
        </w:rPr>
        <w:t>37.2如果本合同的货物在其所在国需要出口许可证，卖方应负责办理出口许可证，费用自理。</w:t>
      </w:r>
    </w:p>
    <w:p>
      <w:pPr>
        <w:spacing w:before="0" w:beforeAutospacing="0" w:after="0" w:afterAutospacing="0"/>
        <w:ind w:left="0" w:leftChars="0" w:firstLine="630" w:firstLineChars="300"/>
      </w:pPr>
      <w:r>
        <w:rPr>
          <w:rFonts w:hint="eastAsia"/>
        </w:rPr>
        <w:t>37.3下述合同附件为本合同不可分割的部分并与本合同具有同等效力：</w:t>
      </w:r>
    </w:p>
    <w:p>
      <w:pPr>
        <w:spacing w:before="0" w:beforeAutospacing="0" w:after="0" w:afterAutospacing="0"/>
        <w:ind w:left="0" w:leftChars="0"/>
      </w:pPr>
      <w:r>
        <w:rPr>
          <w:rFonts w:hint="eastAsia"/>
        </w:rPr>
        <w:t xml:space="preserve">        1）供货范围及分项价格表</w:t>
      </w:r>
    </w:p>
    <w:p>
      <w:pPr>
        <w:spacing w:before="0" w:beforeAutospacing="0" w:after="0" w:afterAutospacing="0"/>
        <w:ind w:left="0" w:leftChars="0"/>
      </w:pPr>
      <w:r>
        <w:rPr>
          <w:rFonts w:hint="eastAsia"/>
        </w:rPr>
        <w:t xml:space="preserve">        2）技术规格</w:t>
      </w:r>
    </w:p>
    <w:p>
      <w:pPr>
        <w:spacing w:before="0" w:beforeAutospacing="0" w:after="0" w:afterAutospacing="0"/>
        <w:ind w:left="0" w:leftChars="0"/>
      </w:pPr>
      <w:r>
        <w:rPr>
          <w:rFonts w:hint="eastAsia"/>
        </w:rPr>
        <w:t xml:space="preserve">        3）交货批次及交货时间</w:t>
      </w:r>
    </w:p>
    <w:p>
      <w:pPr>
        <w:spacing w:before="0" w:beforeAutospacing="0" w:after="0" w:afterAutospacing="0"/>
        <w:ind w:left="0" w:leftChars="0"/>
      </w:pPr>
      <w:r>
        <w:rPr>
          <w:rFonts w:hint="eastAsia"/>
        </w:rPr>
        <w:t xml:space="preserve">        4）信用证</w:t>
      </w:r>
    </w:p>
    <w:p>
      <w:pPr>
        <w:spacing w:before="0" w:beforeAutospacing="0" w:after="0" w:afterAutospacing="0"/>
        <w:ind w:left="0" w:leftChars="0"/>
      </w:pPr>
      <w:r>
        <w:rPr>
          <w:rFonts w:hint="eastAsia"/>
        </w:rPr>
        <w:t xml:space="preserve">        5）履约保函</w:t>
      </w:r>
    </w:p>
    <w:p>
      <w:pPr>
        <w:spacing w:before="0" w:beforeAutospacing="0" w:after="0" w:afterAutospacing="0"/>
        <w:ind w:left="0" w:leftChars="0"/>
      </w:pPr>
      <w:r>
        <w:rPr>
          <w:rFonts w:hint="eastAsia"/>
        </w:rPr>
        <w:t xml:space="preserve">        6）预付款保函</w:t>
      </w:r>
    </w:p>
    <w:p>
      <w:pPr>
        <w:spacing w:before="0" w:beforeAutospacing="0" w:after="0" w:afterAutospacing="0"/>
        <w:ind w:left="4" w:leftChars="2"/>
        <w:sectPr>
          <w:headerReference r:id="rId13" w:type="default"/>
          <w:footerReference r:id="rId14" w:type="default"/>
          <w:pgSz w:w="11906" w:h="16838"/>
          <w:pgMar w:top="1440" w:right="1931" w:bottom="1440" w:left="1797" w:header="851" w:footer="992" w:gutter="0"/>
          <w:pgNumType w:start="1"/>
          <w:cols w:space="720" w:num="1"/>
          <w:docGrid w:type="lines" w:linePitch="500" w:charSpace="0"/>
        </w:sectPr>
      </w:pPr>
    </w:p>
    <w:p>
      <w:pPr>
        <w:ind w:left="69"/>
        <w:jc w:val="center"/>
        <w:rPr>
          <w:b/>
          <w:sz w:val="44"/>
        </w:rPr>
      </w:pPr>
      <w:r>
        <w:rPr>
          <w:rFonts w:hint="eastAsia"/>
          <w:b/>
          <w:sz w:val="44"/>
        </w:rPr>
        <w:t>第六部分   合同特殊条款</w:t>
      </w:r>
    </w:p>
    <w:p>
      <w:pPr>
        <w:spacing w:before="0" w:beforeAutospacing="0" w:after="0" w:afterAutospacing="0"/>
        <w:ind w:left="0" w:leftChars="0"/>
      </w:pPr>
      <w:r>
        <w:rPr>
          <w:rFonts w:hint="eastAsia"/>
        </w:rPr>
        <w:t xml:space="preserve">    合同特殊条款是合同一般条款的补充和修改。如果两者之间有抵触，应以特殊条款为准。</w:t>
      </w:r>
    </w:p>
    <w:p>
      <w:pPr>
        <w:spacing w:before="0" w:beforeAutospacing="0" w:after="0" w:afterAutospacing="0"/>
        <w:ind w:left="0" w:leftChars="0"/>
      </w:pPr>
    </w:p>
    <w:p>
      <w:pPr>
        <w:spacing w:before="0" w:beforeAutospacing="0" w:after="0" w:afterAutospacing="0"/>
        <w:ind w:left="0" w:leftChars="0"/>
      </w:pPr>
    </w:p>
    <w:p>
      <w:pPr>
        <w:spacing w:before="0" w:beforeAutospacing="0" w:after="0" w:afterAutospacing="0"/>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sectPr>
          <w:headerReference r:id="rId15" w:type="default"/>
          <w:footerReference r:id="rId16" w:type="default"/>
          <w:pgSz w:w="11906" w:h="16838"/>
          <w:pgMar w:top="1440" w:right="1931" w:bottom="1440" w:left="1797" w:header="851" w:footer="992" w:gutter="0"/>
          <w:pgNumType w:start="1"/>
          <w:cols w:space="720" w:num="1"/>
          <w:docGrid w:type="lines" w:linePitch="500" w:charSpace="0"/>
        </w:sectPr>
      </w:pPr>
    </w:p>
    <w:p>
      <w:pPr>
        <w:ind w:left="69"/>
        <w:jc w:val="center"/>
        <w:rPr>
          <w:b/>
          <w:sz w:val="44"/>
        </w:rPr>
      </w:pPr>
      <w:r>
        <w:rPr>
          <w:rFonts w:hint="eastAsia"/>
          <w:b/>
          <w:sz w:val="44"/>
        </w:rPr>
        <w:t>第七部分  附件</w:t>
      </w:r>
    </w:p>
    <w:p>
      <w:pPr>
        <w:ind w:left="69"/>
        <w:jc w:val="center"/>
        <w:rPr>
          <w:b/>
          <w:sz w:val="32"/>
        </w:rPr>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pPr>
    </w:p>
    <w:p>
      <w:pPr>
        <w:ind w:left="69"/>
        <w:rPr>
          <w:b/>
          <w:sz w:val="32"/>
        </w:rPr>
      </w:pPr>
      <w:r>
        <w:rPr>
          <w:rFonts w:hint="eastAsia"/>
          <w:b/>
          <w:sz w:val="28"/>
        </w:rPr>
        <w:t>附件1</w:t>
      </w:r>
    </w:p>
    <w:p>
      <w:pPr>
        <w:ind w:left="69"/>
        <w:jc w:val="center"/>
        <w:rPr>
          <w:b/>
          <w:sz w:val="32"/>
        </w:rPr>
      </w:pPr>
      <w:r>
        <w:rPr>
          <w:rFonts w:hint="eastAsia"/>
          <w:b/>
          <w:sz w:val="32"/>
        </w:rPr>
        <w:t>投标书</w:t>
      </w:r>
    </w:p>
    <w:p>
      <w:pPr>
        <w:ind w:left="69"/>
        <w:rPr>
          <w:u w:val="single"/>
        </w:rPr>
      </w:pPr>
      <w:r>
        <w:rPr>
          <w:rFonts w:hint="eastAsia"/>
        </w:rPr>
        <w:t>致：</w:t>
      </w:r>
      <w:r>
        <w:rPr>
          <w:rFonts w:hint="eastAsia"/>
          <w:u w:val="single"/>
        </w:rPr>
        <w:t>（招标机构）</w:t>
      </w:r>
    </w:p>
    <w:p>
      <w:pPr>
        <w:ind w:left="69" w:firstLine="480"/>
      </w:pPr>
      <w:r>
        <w:rPr>
          <w:rFonts w:hint="eastAsia"/>
        </w:rPr>
        <w:t>根据贵方为</w:t>
      </w:r>
      <w:r>
        <w:rPr>
          <w:rFonts w:hint="eastAsia"/>
          <w:u w:val="single"/>
        </w:rPr>
        <w:t>（项目名称）</w:t>
      </w:r>
      <w:r>
        <w:rPr>
          <w:rFonts w:hint="eastAsia"/>
        </w:rPr>
        <w:t>项目招标采购货物及服务的投标邀请</w:t>
      </w:r>
      <w:r>
        <w:rPr>
          <w:rFonts w:hint="eastAsia"/>
          <w:u w:val="single"/>
        </w:rPr>
        <w:t>（招标编号）</w:t>
      </w:r>
      <w:r>
        <w:rPr>
          <w:rFonts w:hint="eastAsia"/>
        </w:rPr>
        <w:t>，签字代表</w:t>
      </w:r>
      <w:r>
        <w:rPr>
          <w:rFonts w:hint="eastAsia"/>
          <w:u w:val="single"/>
        </w:rPr>
        <w:t>（姓名、职务）</w:t>
      </w:r>
      <w:r>
        <w:rPr>
          <w:rFonts w:hint="eastAsia"/>
        </w:rPr>
        <w:t>经正式授权并代表投标人</w:t>
      </w:r>
      <w:r>
        <w:rPr>
          <w:rFonts w:hint="eastAsia"/>
          <w:u w:val="single"/>
        </w:rPr>
        <w:t>（投标人名称、地址）</w:t>
      </w:r>
      <w:r>
        <w:rPr>
          <w:rFonts w:hint="eastAsia"/>
        </w:rPr>
        <w:t>提交下述文件正本一份及副本四份：</w:t>
      </w:r>
    </w:p>
    <w:p>
      <w:pPr>
        <w:numPr>
          <w:ilvl w:val="0"/>
          <w:numId w:val="12"/>
        </w:numPr>
        <w:spacing w:before="0" w:beforeAutospacing="0" w:after="0" w:afterAutospacing="0"/>
        <w:ind w:leftChars="0"/>
        <w:jc w:val="both"/>
      </w:pPr>
      <w:r>
        <w:rPr>
          <w:rFonts w:hint="eastAsia"/>
        </w:rPr>
        <w:t>投标一览表</w:t>
      </w:r>
    </w:p>
    <w:p>
      <w:pPr>
        <w:numPr>
          <w:ilvl w:val="0"/>
          <w:numId w:val="12"/>
        </w:numPr>
        <w:spacing w:before="0" w:beforeAutospacing="0" w:after="0" w:afterAutospacing="0"/>
        <w:ind w:leftChars="0"/>
        <w:jc w:val="both"/>
      </w:pPr>
      <w:r>
        <w:rPr>
          <w:rFonts w:hint="eastAsia"/>
        </w:rPr>
        <w:t>投标分项报价表</w:t>
      </w:r>
    </w:p>
    <w:p>
      <w:pPr>
        <w:numPr>
          <w:ilvl w:val="0"/>
          <w:numId w:val="12"/>
        </w:numPr>
        <w:spacing w:before="0" w:beforeAutospacing="0" w:after="0" w:afterAutospacing="0"/>
        <w:ind w:leftChars="0"/>
        <w:jc w:val="both"/>
      </w:pPr>
      <w:r>
        <w:rPr>
          <w:rFonts w:hint="eastAsia"/>
        </w:rPr>
        <w:t>货物说明一览表</w:t>
      </w:r>
    </w:p>
    <w:p>
      <w:pPr>
        <w:numPr>
          <w:ilvl w:val="0"/>
          <w:numId w:val="12"/>
        </w:numPr>
        <w:spacing w:before="0" w:beforeAutospacing="0" w:after="0" w:afterAutospacing="0"/>
        <w:ind w:leftChars="0"/>
        <w:jc w:val="both"/>
      </w:pPr>
      <w:r>
        <w:rPr>
          <w:rFonts w:hint="eastAsia"/>
        </w:rPr>
        <w:t>技术规格偏离表</w:t>
      </w:r>
    </w:p>
    <w:p>
      <w:pPr>
        <w:numPr>
          <w:ilvl w:val="0"/>
          <w:numId w:val="12"/>
        </w:numPr>
        <w:spacing w:before="0" w:beforeAutospacing="0" w:after="0" w:afterAutospacing="0"/>
        <w:ind w:leftChars="0"/>
        <w:jc w:val="both"/>
      </w:pPr>
      <w:r>
        <w:rPr>
          <w:rFonts w:hint="eastAsia"/>
        </w:rPr>
        <w:t>商务条款偏离表</w:t>
      </w:r>
    </w:p>
    <w:p>
      <w:pPr>
        <w:numPr>
          <w:ilvl w:val="0"/>
          <w:numId w:val="12"/>
        </w:numPr>
        <w:spacing w:before="0" w:beforeAutospacing="0" w:after="0" w:afterAutospacing="0"/>
        <w:ind w:leftChars="0"/>
        <w:jc w:val="both"/>
      </w:pPr>
      <w:r>
        <w:rPr>
          <w:rFonts w:hint="eastAsia"/>
        </w:rPr>
        <w:t>按招标文件投标人须知和技术规格要求提供的有关文件</w:t>
      </w:r>
    </w:p>
    <w:p>
      <w:pPr>
        <w:numPr>
          <w:ilvl w:val="0"/>
          <w:numId w:val="12"/>
        </w:numPr>
        <w:spacing w:before="0" w:beforeAutospacing="0" w:after="0" w:afterAutospacing="0"/>
        <w:ind w:leftChars="0"/>
        <w:jc w:val="both"/>
      </w:pPr>
      <w:r>
        <w:rPr>
          <w:rFonts w:hint="eastAsia"/>
        </w:rPr>
        <w:t>资格证明文件</w:t>
      </w:r>
    </w:p>
    <w:p>
      <w:pPr>
        <w:numPr>
          <w:ilvl w:val="0"/>
          <w:numId w:val="12"/>
        </w:numPr>
        <w:spacing w:before="0" w:beforeAutospacing="0" w:after="0" w:afterAutospacing="0"/>
        <w:ind w:leftChars="0"/>
        <w:jc w:val="both"/>
      </w:pPr>
      <w:r>
        <w:rPr>
          <w:rFonts w:hint="eastAsia"/>
        </w:rPr>
        <w:t>由_____________________（提供方式, 若保函写明银行名称）出具的投标保证金，金额为</w:t>
      </w:r>
      <w:r>
        <w:rPr>
          <w:rFonts w:hint="eastAsia"/>
          <w:u w:val="single"/>
        </w:rPr>
        <w:t>（金额数和币种）</w:t>
      </w:r>
      <w:r>
        <w:rPr>
          <w:rFonts w:hint="eastAsia"/>
        </w:rPr>
        <w:t>。</w:t>
      </w:r>
    </w:p>
    <w:p>
      <w:pPr>
        <w:ind w:left="69"/>
      </w:pPr>
      <w:r>
        <w:rPr>
          <w:rFonts w:hint="eastAsia"/>
        </w:rPr>
        <w:t>据此函，签字代表宣布同意如下：</w:t>
      </w:r>
    </w:p>
    <w:p>
      <w:pPr>
        <w:numPr>
          <w:ilvl w:val="0"/>
          <w:numId w:val="13"/>
        </w:numPr>
        <w:spacing w:before="0" w:beforeAutospacing="0" w:after="0" w:afterAutospacing="0"/>
        <w:ind w:leftChars="0"/>
        <w:jc w:val="both"/>
        <w:rPr>
          <w:u w:val="single"/>
        </w:rPr>
      </w:pPr>
      <w:r>
        <w:rPr>
          <w:rFonts w:hint="eastAsia"/>
        </w:rPr>
        <w:t>所附投标价格表中规定的应提交和交付的货物投标总价为</w:t>
      </w:r>
      <w:r>
        <w:rPr>
          <w:rFonts w:hint="eastAsia"/>
          <w:u w:val="single"/>
        </w:rPr>
        <w:t>（注明币种，并用文字和数字表示的投标总价）。</w:t>
      </w:r>
    </w:p>
    <w:p>
      <w:pPr>
        <w:numPr>
          <w:ilvl w:val="0"/>
          <w:numId w:val="13"/>
        </w:numPr>
        <w:spacing w:before="0" w:beforeAutospacing="0" w:after="0" w:afterAutospacing="0"/>
        <w:ind w:leftChars="0"/>
        <w:jc w:val="both"/>
      </w:pPr>
      <w:r>
        <w:rPr>
          <w:rFonts w:hint="eastAsia"/>
        </w:rPr>
        <w:t>投标人将按招标文件的规定履行合同责任和义务。</w:t>
      </w:r>
    </w:p>
    <w:p>
      <w:pPr>
        <w:numPr>
          <w:ilvl w:val="0"/>
          <w:numId w:val="13"/>
        </w:numPr>
        <w:spacing w:before="0" w:beforeAutospacing="0" w:after="0" w:afterAutospacing="0"/>
        <w:ind w:leftChars="0"/>
        <w:jc w:val="both"/>
      </w:pPr>
      <w:r>
        <w:rPr>
          <w:rFonts w:hint="eastAsia"/>
        </w:rPr>
        <w:t>投标人已经详细审查全部招标文件，包括第</w:t>
      </w:r>
      <w:r>
        <w:rPr>
          <w:rFonts w:hint="eastAsia"/>
          <w:u w:val="single"/>
        </w:rPr>
        <w:t>（编号、补遗书）（如果有的话）</w:t>
      </w:r>
      <w:r>
        <w:rPr>
          <w:rFonts w:hint="eastAsia"/>
        </w:rPr>
        <w:t>。我们完全理解并同意放弃对这方面有不明及误解的权力。</w:t>
      </w:r>
    </w:p>
    <w:p>
      <w:pPr>
        <w:numPr>
          <w:ilvl w:val="0"/>
          <w:numId w:val="13"/>
        </w:numPr>
        <w:spacing w:before="0" w:beforeAutospacing="0" w:after="0" w:afterAutospacing="0"/>
        <w:ind w:leftChars="0"/>
        <w:jc w:val="both"/>
      </w:pPr>
      <w:r>
        <w:rPr>
          <w:rFonts w:hint="eastAsia"/>
        </w:rPr>
        <w:t>本投标有效期为自开标日起个日历日。</w:t>
      </w:r>
    </w:p>
    <w:p>
      <w:pPr>
        <w:numPr>
          <w:ilvl w:val="0"/>
          <w:numId w:val="13"/>
        </w:numPr>
        <w:spacing w:before="0" w:beforeAutospacing="0" w:after="0" w:afterAutospacing="0"/>
        <w:ind w:leftChars="0"/>
        <w:jc w:val="both"/>
      </w:pPr>
      <w:r>
        <w:rPr>
          <w:rFonts w:hint="eastAsia"/>
        </w:rPr>
        <w:t>如果在规定的开标时间后，投标人在投标有效期内撤回投标，其投标保证金将被贵方没收。</w:t>
      </w:r>
    </w:p>
    <w:p>
      <w:pPr>
        <w:numPr>
          <w:ilvl w:val="0"/>
          <w:numId w:val="13"/>
        </w:numPr>
        <w:spacing w:before="0" w:beforeAutospacing="0" w:after="0" w:afterAutospacing="0"/>
        <w:ind w:leftChars="0"/>
        <w:jc w:val="both"/>
      </w:pPr>
      <w:r>
        <w:rPr>
          <w:rFonts w:hint="eastAsia"/>
        </w:rPr>
        <w:t>投标人在投标文件中提供的资料不真实，弄虚作假行为，除导致此次投标废标外，不但无权要求返还已交的投标保证金，还将接受有关部门的处罚。</w:t>
      </w:r>
    </w:p>
    <w:p>
      <w:pPr>
        <w:numPr>
          <w:ilvl w:val="0"/>
          <w:numId w:val="13"/>
        </w:numPr>
        <w:spacing w:before="0" w:beforeAutospacing="0" w:after="0" w:afterAutospacing="0"/>
        <w:ind w:leftChars="0"/>
        <w:jc w:val="both"/>
      </w:pPr>
      <w:r>
        <w:rPr>
          <w:rFonts w:hint="eastAsia"/>
        </w:rPr>
        <w:t>投标人同意提供按照贵方可能要求的与其投标有关的一切数据或资料，完全理解贵方不一定接受最低价的投标或收到的任何投标。</w:t>
      </w:r>
    </w:p>
    <w:p>
      <w:pPr>
        <w:numPr>
          <w:ilvl w:val="0"/>
          <w:numId w:val="13"/>
        </w:numPr>
        <w:spacing w:before="0" w:beforeAutospacing="0" w:after="0" w:afterAutospacing="0"/>
        <w:ind w:leftChars="0"/>
        <w:jc w:val="both"/>
      </w:pPr>
      <w:r>
        <w:rPr>
          <w:rFonts w:hint="eastAsia"/>
        </w:rPr>
        <w:t>投标人承诺在接到中标的通知后，按招标文件规定的数量交纳中标服务费。</w:t>
      </w:r>
    </w:p>
    <w:p>
      <w:pPr>
        <w:numPr>
          <w:ilvl w:val="0"/>
          <w:numId w:val="13"/>
        </w:numPr>
        <w:spacing w:before="0" w:beforeAutospacing="0" w:after="0" w:afterAutospacing="0"/>
        <w:ind w:leftChars="0"/>
        <w:jc w:val="both"/>
      </w:pPr>
      <w:r>
        <w:rPr>
          <w:rFonts w:hint="eastAsia"/>
        </w:rPr>
        <w:t>与本投标有关的一切正式往来信函请寄：</w:t>
      </w:r>
    </w:p>
    <w:p>
      <w:pPr>
        <w:ind w:left="69"/>
      </w:pPr>
    </w:p>
    <w:p>
      <w:pPr>
        <w:ind w:left="69"/>
      </w:pPr>
      <w:r>
        <w:rPr>
          <w:rFonts w:hint="eastAsia"/>
        </w:rPr>
        <w:t>地址  传真</w:t>
      </w:r>
    </w:p>
    <w:p>
      <w:pPr>
        <w:ind w:left="69"/>
        <w:rPr>
          <w:u w:val="single"/>
        </w:rPr>
      </w:pPr>
      <w:r>
        <w:rPr>
          <w:rFonts w:hint="eastAsia"/>
        </w:rPr>
        <w:t xml:space="preserve">电话 电子函件 </w:t>
      </w:r>
    </w:p>
    <w:p>
      <w:pPr>
        <w:ind w:left="69"/>
      </w:pPr>
    </w:p>
    <w:p>
      <w:pPr>
        <w:ind w:left="69"/>
      </w:pPr>
    </w:p>
    <w:p>
      <w:pPr>
        <w:ind w:left="69"/>
      </w:pPr>
    </w:p>
    <w:p>
      <w:pPr>
        <w:ind w:left="69"/>
      </w:pPr>
    </w:p>
    <w:p>
      <w:pPr>
        <w:ind w:left="69"/>
        <w:rPr>
          <w:u w:val="single"/>
        </w:rPr>
      </w:pPr>
      <w:r>
        <w:rPr>
          <w:rFonts w:hint="eastAsia"/>
        </w:rPr>
        <w:t xml:space="preserve">投标人代表签字 </w:t>
      </w:r>
    </w:p>
    <w:p>
      <w:pPr>
        <w:ind w:left="69"/>
        <w:rPr>
          <w:u w:val="single"/>
        </w:rPr>
      </w:pPr>
      <w:r>
        <w:rPr>
          <w:rFonts w:hint="eastAsia"/>
        </w:rPr>
        <w:t>投标人名称</w:t>
      </w:r>
    </w:p>
    <w:p>
      <w:pPr>
        <w:ind w:left="69"/>
        <w:rPr>
          <w:u w:val="single"/>
        </w:rPr>
      </w:pPr>
      <w:r>
        <w:rPr>
          <w:rFonts w:hint="eastAsia"/>
        </w:rPr>
        <w:t xml:space="preserve">公章 </w:t>
      </w:r>
    </w:p>
    <w:p>
      <w:pPr>
        <w:ind w:left="69"/>
      </w:pPr>
      <w:r>
        <w:rPr>
          <w:rFonts w:hint="eastAsia"/>
        </w:rPr>
        <w:t>日期</w:t>
      </w:r>
    </w:p>
    <w:p>
      <w:pPr>
        <w:ind w:left="69"/>
      </w:pPr>
    </w:p>
    <w:p>
      <w:pPr>
        <w:ind w:left="69"/>
        <w:sectPr>
          <w:headerReference r:id="rId17" w:type="default"/>
          <w:footerReference r:id="rId18" w:type="default"/>
          <w:pgSz w:w="11906" w:h="16838"/>
          <w:pgMar w:top="1440" w:right="1931" w:bottom="1440" w:left="1797" w:header="851" w:footer="992" w:gutter="0"/>
          <w:pgNumType w:start="1"/>
          <w:cols w:space="720" w:num="1"/>
          <w:docGrid w:type="lines" w:linePitch="500" w:charSpace="0"/>
        </w:sectPr>
      </w:pPr>
    </w:p>
    <w:p>
      <w:pPr>
        <w:ind w:left="69"/>
        <w:rPr>
          <w:b/>
          <w:sz w:val="32"/>
        </w:rPr>
      </w:pPr>
      <w:r>
        <w:rPr>
          <w:rFonts w:hint="eastAsia"/>
          <w:b/>
          <w:sz w:val="32"/>
        </w:rPr>
        <w:t>附件2</w:t>
      </w:r>
    </w:p>
    <w:p>
      <w:pPr>
        <w:ind w:left="69"/>
        <w:jc w:val="center"/>
        <w:rPr>
          <w:sz w:val="32"/>
        </w:rPr>
      </w:pPr>
      <w:r>
        <w:rPr>
          <w:rFonts w:hint="eastAsia"/>
          <w:b/>
          <w:sz w:val="32"/>
        </w:rPr>
        <w:t>投标一览表</w:t>
      </w:r>
    </w:p>
    <w:p>
      <w:pPr>
        <w:ind w:left="69"/>
      </w:pPr>
      <w:r>
        <w:rPr>
          <w:rFonts w:hint="eastAsia"/>
        </w:rPr>
        <w:t>投标人名称： 国别： 招标编号</w:t>
      </w:r>
      <w:r>
        <w:t>:</w:t>
      </w:r>
      <w:r>
        <w:rPr>
          <w:rFonts w:hint="eastAsia"/>
        </w:rPr>
        <w:t>：</w:t>
      </w:r>
      <w:r>
        <w:rPr>
          <w:rFonts w:hint="eastAsia"/>
          <w:color w:val="000000"/>
        </w:rPr>
        <w:t>投标货币</w:t>
      </w:r>
      <w:r>
        <w:rPr>
          <w:color w:val="000000"/>
        </w:rPr>
        <w:t>:____________</w:t>
      </w:r>
    </w:p>
    <w:tbl>
      <w:tblPr>
        <w:tblStyle w:val="8"/>
        <w:tblW w:w="13890" w:type="dxa"/>
        <w:tblInd w:w="0" w:type="dxa"/>
        <w:tblLayout w:type="fixed"/>
        <w:tblCellMar>
          <w:top w:w="0" w:type="dxa"/>
          <w:left w:w="30" w:type="dxa"/>
          <w:bottom w:w="0" w:type="dxa"/>
          <w:right w:w="30" w:type="dxa"/>
        </w:tblCellMar>
      </w:tblPr>
      <w:tblGrid>
        <w:gridCol w:w="632"/>
        <w:gridCol w:w="1080"/>
        <w:gridCol w:w="1380"/>
        <w:gridCol w:w="1336"/>
        <w:gridCol w:w="616"/>
        <w:gridCol w:w="2072"/>
        <w:gridCol w:w="1140"/>
        <w:gridCol w:w="1298"/>
        <w:gridCol w:w="1074"/>
        <w:gridCol w:w="1080"/>
        <w:gridCol w:w="2182"/>
      </w:tblGrid>
      <w:tr>
        <w:tblPrEx>
          <w:tblCellMar>
            <w:top w:w="0" w:type="dxa"/>
            <w:left w:w="30" w:type="dxa"/>
            <w:bottom w:w="0" w:type="dxa"/>
            <w:right w:w="30" w:type="dxa"/>
          </w:tblCellMar>
        </w:tblPrEx>
        <w:trPr>
          <w:trHeight w:val="656" w:hRule="atLeast"/>
        </w:trPr>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包号</w:t>
            </w:r>
            <w:r>
              <w:rPr>
                <w:color w:val="000000"/>
              </w:rPr>
              <w:t>/</w:t>
            </w:r>
            <w:r>
              <w:rPr>
                <w:rFonts w:hint="eastAsia"/>
                <w:color w:val="000000"/>
              </w:rPr>
              <w:t>品目号</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设备名称</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型号和规格</w:t>
            </w:r>
          </w:p>
        </w:tc>
        <w:tc>
          <w:tcPr>
            <w:tcW w:w="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数量</w:t>
            </w:r>
          </w:p>
        </w:tc>
        <w:tc>
          <w:tcPr>
            <w:tcW w:w="20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制造商名称和国籍</w:t>
            </w:r>
          </w:p>
        </w:tc>
        <w:tc>
          <w:tcPr>
            <w:tcW w:w="11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投标总价</w:t>
            </w:r>
          </w:p>
        </w:tc>
        <w:tc>
          <w:tcPr>
            <w:tcW w:w="12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投标保证金</w:t>
            </w:r>
          </w:p>
        </w:tc>
        <w:tc>
          <w:tcPr>
            <w:tcW w:w="1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交货地点</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交货期</w:t>
            </w:r>
          </w:p>
        </w:tc>
        <w:tc>
          <w:tcPr>
            <w:tcW w:w="21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备注</w:t>
            </w:r>
          </w:p>
        </w:tc>
      </w:tr>
      <w:tr>
        <w:tblPrEx>
          <w:tblCellMar>
            <w:top w:w="0" w:type="dxa"/>
            <w:left w:w="30" w:type="dxa"/>
            <w:bottom w:w="0" w:type="dxa"/>
            <w:right w:w="30" w:type="dxa"/>
          </w:tblCellMar>
        </w:tblPrEx>
        <w:trPr>
          <w:trHeight w:val="656" w:hRule="atLeast"/>
        </w:trPr>
        <w:tc>
          <w:tcPr>
            <w:tcW w:w="6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3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0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7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1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r>
      <w:tr>
        <w:tblPrEx>
          <w:tblCellMar>
            <w:top w:w="0" w:type="dxa"/>
            <w:left w:w="30" w:type="dxa"/>
            <w:bottom w:w="0" w:type="dxa"/>
            <w:right w:w="30" w:type="dxa"/>
          </w:tblCellMar>
        </w:tblPrEx>
        <w:trPr>
          <w:trHeight w:val="656" w:hRule="atLeast"/>
        </w:trPr>
        <w:tc>
          <w:tcPr>
            <w:tcW w:w="6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3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0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7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1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r>
      <w:tr>
        <w:tblPrEx>
          <w:tblCellMar>
            <w:top w:w="0" w:type="dxa"/>
            <w:left w:w="30" w:type="dxa"/>
            <w:bottom w:w="0" w:type="dxa"/>
            <w:right w:w="30" w:type="dxa"/>
          </w:tblCellMar>
        </w:tblPrEx>
        <w:trPr>
          <w:trHeight w:val="656" w:hRule="atLeast"/>
        </w:trPr>
        <w:tc>
          <w:tcPr>
            <w:tcW w:w="6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3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0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7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1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r>
      <w:tr>
        <w:tblPrEx>
          <w:tblCellMar>
            <w:top w:w="0" w:type="dxa"/>
            <w:left w:w="30" w:type="dxa"/>
            <w:bottom w:w="0" w:type="dxa"/>
            <w:right w:w="30" w:type="dxa"/>
          </w:tblCellMar>
        </w:tblPrEx>
        <w:trPr>
          <w:trHeight w:val="656" w:hRule="atLeast"/>
        </w:trPr>
        <w:tc>
          <w:tcPr>
            <w:tcW w:w="6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3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0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7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1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r>
      <w:tr>
        <w:tblPrEx>
          <w:tblCellMar>
            <w:top w:w="0" w:type="dxa"/>
            <w:left w:w="30" w:type="dxa"/>
            <w:bottom w:w="0" w:type="dxa"/>
            <w:right w:w="30" w:type="dxa"/>
          </w:tblCellMar>
        </w:tblPrEx>
        <w:trPr>
          <w:trHeight w:val="656" w:hRule="atLeast"/>
        </w:trPr>
        <w:tc>
          <w:tcPr>
            <w:tcW w:w="6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33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0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7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21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r>
    </w:tbl>
    <w:p>
      <w:pPr>
        <w:ind w:left="69"/>
        <w:rPr>
          <w:u w:val="single"/>
        </w:rPr>
      </w:pPr>
      <w:r>
        <w:rPr>
          <w:rFonts w:hint="eastAsia"/>
        </w:rPr>
        <w:t>投标人代表签字：</w:t>
      </w:r>
    </w:p>
    <w:p>
      <w:pPr>
        <w:ind w:left="69"/>
        <w:rPr>
          <w:b/>
          <w:sz w:val="28"/>
        </w:rPr>
      </w:pPr>
      <w:r>
        <w:rPr>
          <w:rFonts w:hint="eastAsia"/>
        </w:rPr>
        <w:t>注：此表应按“投标人须知”的规定密封标记并与投标保证金一同密封单独提交。</w:t>
      </w:r>
    </w:p>
    <w:p>
      <w:pPr>
        <w:spacing w:line="340" w:lineRule="exact"/>
        <w:ind w:left="69"/>
      </w:pPr>
      <w:r>
        <w:rPr>
          <w:rFonts w:hint="eastAsia"/>
          <w:b/>
          <w:sz w:val="28"/>
        </w:rPr>
        <w:t xml:space="preserve">附件3-1                        </w:t>
      </w:r>
      <w:r>
        <w:rPr>
          <w:rFonts w:hint="eastAsia"/>
          <w:sz w:val="32"/>
        </w:rPr>
        <w:t>投标分项报价表</w:t>
      </w:r>
      <w:r>
        <w:rPr>
          <w:rFonts w:hint="eastAsia"/>
        </w:rPr>
        <w:t>（国内供货的投标）</w:t>
      </w:r>
    </w:p>
    <w:p>
      <w:pPr>
        <w:tabs>
          <w:tab w:val="left" w:pos="10815"/>
        </w:tabs>
        <w:spacing w:line="340" w:lineRule="exact"/>
        <w:ind w:left="69"/>
      </w:pPr>
      <w:r>
        <w:rPr>
          <w:rFonts w:hint="eastAsia"/>
        </w:rPr>
        <w:t>投标人名称： 招标编号：包号：</w:t>
      </w:r>
    </w:p>
    <w:tbl>
      <w:tblPr>
        <w:tblStyle w:val="8"/>
        <w:tblW w:w="14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56"/>
        <w:gridCol w:w="2024"/>
        <w:gridCol w:w="1516"/>
        <w:gridCol w:w="616"/>
        <w:gridCol w:w="2400"/>
        <w:gridCol w:w="2158"/>
        <w:gridCol w:w="1890"/>
        <w:gridCol w:w="76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56" w:hRule="atLeast"/>
        </w:trPr>
        <w:tc>
          <w:tcPr>
            <w:tcW w:w="556" w:type="dxa"/>
            <w:vAlign w:val="center"/>
          </w:tcPr>
          <w:p>
            <w:pPr>
              <w:autoSpaceDE w:val="0"/>
              <w:autoSpaceDN w:val="0"/>
              <w:adjustRightInd w:val="0"/>
              <w:spacing w:line="340" w:lineRule="exact"/>
              <w:ind w:left="69"/>
              <w:jc w:val="center"/>
              <w:rPr>
                <w:color w:val="000000"/>
              </w:rPr>
            </w:pPr>
            <w:r>
              <w:rPr>
                <w:rFonts w:hint="eastAsia"/>
                <w:color w:val="000000"/>
              </w:rPr>
              <w:t>序号</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名称</w:t>
            </w:r>
          </w:p>
        </w:tc>
        <w:tc>
          <w:tcPr>
            <w:tcW w:w="1516" w:type="dxa"/>
            <w:vAlign w:val="center"/>
          </w:tcPr>
          <w:p>
            <w:pPr>
              <w:autoSpaceDE w:val="0"/>
              <w:autoSpaceDN w:val="0"/>
              <w:adjustRightInd w:val="0"/>
              <w:spacing w:line="340" w:lineRule="exact"/>
              <w:ind w:left="69"/>
              <w:jc w:val="center"/>
              <w:rPr>
                <w:color w:val="000000"/>
              </w:rPr>
            </w:pPr>
            <w:r>
              <w:rPr>
                <w:rFonts w:hint="eastAsia"/>
                <w:color w:val="000000"/>
              </w:rPr>
              <w:t>型号和规格</w:t>
            </w:r>
          </w:p>
        </w:tc>
        <w:tc>
          <w:tcPr>
            <w:tcW w:w="616" w:type="dxa"/>
            <w:vAlign w:val="center"/>
          </w:tcPr>
          <w:p>
            <w:pPr>
              <w:autoSpaceDE w:val="0"/>
              <w:autoSpaceDN w:val="0"/>
              <w:adjustRightInd w:val="0"/>
              <w:spacing w:line="340" w:lineRule="exact"/>
              <w:ind w:left="69"/>
              <w:jc w:val="center"/>
              <w:rPr>
                <w:color w:val="000000"/>
              </w:rPr>
            </w:pPr>
            <w:r>
              <w:rPr>
                <w:rFonts w:hint="eastAsia"/>
                <w:color w:val="000000"/>
              </w:rPr>
              <w:t>数量</w:t>
            </w:r>
          </w:p>
        </w:tc>
        <w:tc>
          <w:tcPr>
            <w:tcW w:w="2400" w:type="dxa"/>
            <w:vAlign w:val="center"/>
          </w:tcPr>
          <w:p>
            <w:pPr>
              <w:autoSpaceDE w:val="0"/>
              <w:autoSpaceDN w:val="0"/>
              <w:adjustRightInd w:val="0"/>
              <w:spacing w:line="340" w:lineRule="exact"/>
              <w:ind w:left="69"/>
              <w:jc w:val="center"/>
              <w:rPr>
                <w:color w:val="000000"/>
              </w:rPr>
            </w:pPr>
            <w:r>
              <w:rPr>
                <w:rFonts w:hint="eastAsia"/>
                <w:color w:val="000000"/>
              </w:rPr>
              <w:t>原产地和制造商名称</w:t>
            </w:r>
          </w:p>
        </w:tc>
        <w:tc>
          <w:tcPr>
            <w:tcW w:w="2158" w:type="dxa"/>
            <w:vAlign w:val="center"/>
          </w:tcPr>
          <w:p>
            <w:pPr>
              <w:autoSpaceDE w:val="0"/>
              <w:autoSpaceDN w:val="0"/>
              <w:adjustRightInd w:val="0"/>
              <w:spacing w:line="340" w:lineRule="exact"/>
              <w:ind w:left="69"/>
              <w:jc w:val="center"/>
              <w:rPr>
                <w:color w:val="000000"/>
              </w:rPr>
            </w:pPr>
            <w:r>
              <w:rPr>
                <w:rFonts w:hint="eastAsia"/>
                <w:color w:val="000000"/>
              </w:rPr>
              <w:t>单价</w:t>
            </w:r>
          </w:p>
        </w:tc>
        <w:tc>
          <w:tcPr>
            <w:tcW w:w="1890" w:type="dxa"/>
            <w:vAlign w:val="center"/>
          </w:tcPr>
          <w:p>
            <w:pPr>
              <w:autoSpaceDE w:val="0"/>
              <w:autoSpaceDN w:val="0"/>
              <w:adjustRightInd w:val="0"/>
              <w:spacing w:line="340" w:lineRule="exact"/>
              <w:ind w:left="69"/>
              <w:jc w:val="center"/>
              <w:rPr>
                <w:color w:val="000000"/>
              </w:rPr>
            </w:pPr>
            <w:r>
              <w:rPr>
                <w:rFonts w:hint="eastAsia"/>
                <w:color w:val="000000"/>
              </w:rPr>
              <w:t>总价</w:t>
            </w:r>
          </w:p>
        </w:tc>
        <w:tc>
          <w:tcPr>
            <w:tcW w:w="2928" w:type="dxa"/>
            <w:gridSpan w:val="3"/>
            <w:vAlign w:val="center"/>
          </w:tcPr>
          <w:p>
            <w:pPr>
              <w:autoSpaceDE w:val="0"/>
              <w:autoSpaceDN w:val="0"/>
              <w:adjustRightInd w:val="0"/>
              <w:spacing w:line="340" w:lineRule="exact"/>
              <w:ind w:left="69"/>
              <w:jc w:val="center"/>
              <w:rPr>
                <w:color w:val="000000"/>
              </w:rPr>
            </w:pPr>
            <w:r>
              <w:rPr>
                <w:rFonts w:hint="eastAsia"/>
                <w:color w:val="000000"/>
              </w:rPr>
              <w:t>至最终目的地的运费和保险费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2" w:hRule="atLeast"/>
        </w:trPr>
        <w:tc>
          <w:tcPr>
            <w:tcW w:w="556" w:type="dxa"/>
            <w:vAlign w:val="center"/>
          </w:tcPr>
          <w:p>
            <w:pPr>
              <w:autoSpaceDE w:val="0"/>
              <w:autoSpaceDN w:val="0"/>
              <w:adjustRightInd w:val="0"/>
              <w:spacing w:line="340" w:lineRule="exact"/>
              <w:ind w:left="69"/>
              <w:jc w:val="center"/>
              <w:rPr>
                <w:color w:val="000000"/>
              </w:rPr>
            </w:pPr>
            <w:r>
              <w:rPr>
                <w:color w:val="000000"/>
              </w:rPr>
              <w:t>1</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主机和标准附件</w:t>
            </w:r>
          </w:p>
        </w:tc>
        <w:tc>
          <w:tcPr>
            <w:tcW w:w="1516" w:type="dxa"/>
          </w:tcPr>
          <w:p>
            <w:pPr>
              <w:autoSpaceDE w:val="0"/>
              <w:autoSpaceDN w:val="0"/>
              <w:adjustRightInd w:val="0"/>
              <w:spacing w:line="340" w:lineRule="exact"/>
              <w:ind w:left="69"/>
              <w:jc w:val="right"/>
              <w:rPr>
                <w:color w:val="000000"/>
              </w:rPr>
            </w:pPr>
          </w:p>
        </w:tc>
        <w:tc>
          <w:tcPr>
            <w:tcW w:w="616" w:type="dxa"/>
          </w:tcPr>
          <w:p>
            <w:pPr>
              <w:autoSpaceDE w:val="0"/>
              <w:autoSpaceDN w:val="0"/>
              <w:adjustRightInd w:val="0"/>
              <w:spacing w:line="340" w:lineRule="exact"/>
              <w:ind w:left="69"/>
              <w:jc w:val="right"/>
              <w:rPr>
                <w:color w:val="000000"/>
              </w:rPr>
            </w:pPr>
          </w:p>
        </w:tc>
        <w:tc>
          <w:tcPr>
            <w:tcW w:w="2400" w:type="dxa"/>
          </w:tcPr>
          <w:p>
            <w:pPr>
              <w:autoSpaceDE w:val="0"/>
              <w:autoSpaceDN w:val="0"/>
              <w:adjustRightInd w:val="0"/>
              <w:spacing w:line="340" w:lineRule="exact"/>
              <w:ind w:left="69"/>
              <w:jc w:val="right"/>
              <w:rPr>
                <w:color w:val="000000"/>
              </w:rPr>
            </w:pPr>
          </w:p>
        </w:tc>
        <w:tc>
          <w:tcPr>
            <w:tcW w:w="2158" w:type="dxa"/>
          </w:tcPr>
          <w:p>
            <w:pPr>
              <w:autoSpaceDE w:val="0"/>
              <w:autoSpaceDN w:val="0"/>
              <w:adjustRightInd w:val="0"/>
              <w:spacing w:line="340" w:lineRule="exact"/>
              <w:ind w:left="69"/>
              <w:jc w:val="right"/>
              <w:rPr>
                <w:color w:val="000000"/>
              </w:rPr>
            </w:pPr>
          </w:p>
        </w:tc>
        <w:tc>
          <w:tcPr>
            <w:tcW w:w="1890" w:type="dxa"/>
          </w:tcPr>
          <w:p>
            <w:pPr>
              <w:autoSpaceDE w:val="0"/>
              <w:autoSpaceDN w:val="0"/>
              <w:adjustRightInd w:val="0"/>
              <w:spacing w:line="340" w:lineRule="exact"/>
              <w:ind w:left="69"/>
              <w:jc w:val="right"/>
              <w:rPr>
                <w:color w:val="000000"/>
              </w:rPr>
            </w:pPr>
          </w:p>
        </w:tc>
        <w:tc>
          <w:tcPr>
            <w:tcW w:w="768"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2" w:hRule="atLeast"/>
        </w:trPr>
        <w:tc>
          <w:tcPr>
            <w:tcW w:w="556" w:type="dxa"/>
            <w:vAlign w:val="center"/>
          </w:tcPr>
          <w:p>
            <w:pPr>
              <w:autoSpaceDE w:val="0"/>
              <w:autoSpaceDN w:val="0"/>
              <w:adjustRightInd w:val="0"/>
              <w:spacing w:line="340" w:lineRule="exact"/>
              <w:ind w:left="69"/>
              <w:jc w:val="center"/>
              <w:rPr>
                <w:color w:val="000000"/>
              </w:rPr>
            </w:pPr>
            <w:r>
              <w:rPr>
                <w:color w:val="000000"/>
              </w:rPr>
              <w:t>2</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备品备件</w:t>
            </w:r>
          </w:p>
        </w:tc>
        <w:tc>
          <w:tcPr>
            <w:tcW w:w="1516" w:type="dxa"/>
          </w:tcPr>
          <w:p>
            <w:pPr>
              <w:autoSpaceDE w:val="0"/>
              <w:autoSpaceDN w:val="0"/>
              <w:adjustRightInd w:val="0"/>
              <w:spacing w:line="340" w:lineRule="exact"/>
              <w:ind w:left="69"/>
              <w:jc w:val="right"/>
              <w:rPr>
                <w:color w:val="000000"/>
              </w:rPr>
            </w:pPr>
          </w:p>
        </w:tc>
        <w:tc>
          <w:tcPr>
            <w:tcW w:w="616" w:type="dxa"/>
          </w:tcPr>
          <w:p>
            <w:pPr>
              <w:autoSpaceDE w:val="0"/>
              <w:autoSpaceDN w:val="0"/>
              <w:adjustRightInd w:val="0"/>
              <w:spacing w:line="340" w:lineRule="exact"/>
              <w:ind w:left="69"/>
              <w:jc w:val="right"/>
              <w:rPr>
                <w:color w:val="000000"/>
              </w:rPr>
            </w:pPr>
          </w:p>
        </w:tc>
        <w:tc>
          <w:tcPr>
            <w:tcW w:w="2400" w:type="dxa"/>
          </w:tcPr>
          <w:p>
            <w:pPr>
              <w:autoSpaceDE w:val="0"/>
              <w:autoSpaceDN w:val="0"/>
              <w:adjustRightInd w:val="0"/>
              <w:spacing w:line="340" w:lineRule="exact"/>
              <w:ind w:left="69"/>
              <w:jc w:val="right"/>
              <w:rPr>
                <w:color w:val="000000"/>
              </w:rPr>
            </w:pPr>
          </w:p>
        </w:tc>
        <w:tc>
          <w:tcPr>
            <w:tcW w:w="2158" w:type="dxa"/>
          </w:tcPr>
          <w:p>
            <w:pPr>
              <w:autoSpaceDE w:val="0"/>
              <w:autoSpaceDN w:val="0"/>
              <w:adjustRightInd w:val="0"/>
              <w:spacing w:line="340" w:lineRule="exact"/>
              <w:ind w:left="69"/>
              <w:jc w:val="right"/>
              <w:rPr>
                <w:color w:val="000000"/>
              </w:rPr>
            </w:pPr>
          </w:p>
        </w:tc>
        <w:tc>
          <w:tcPr>
            <w:tcW w:w="1890" w:type="dxa"/>
          </w:tcPr>
          <w:p>
            <w:pPr>
              <w:autoSpaceDE w:val="0"/>
              <w:autoSpaceDN w:val="0"/>
              <w:adjustRightInd w:val="0"/>
              <w:spacing w:line="340" w:lineRule="exact"/>
              <w:ind w:left="69"/>
              <w:jc w:val="right"/>
              <w:rPr>
                <w:color w:val="000000"/>
              </w:rPr>
            </w:pPr>
          </w:p>
        </w:tc>
        <w:tc>
          <w:tcPr>
            <w:tcW w:w="768"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2" w:hRule="atLeast"/>
        </w:trPr>
        <w:tc>
          <w:tcPr>
            <w:tcW w:w="556" w:type="dxa"/>
            <w:vAlign w:val="center"/>
          </w:tcPr>
          <w:p>
            <w:pPr>
              <w:autoSpaceDE w:val="0"/>
              <w:autoSpaceDN w:val="0"/>
              <w:adjustRightInd w:val="0"/>
              <w:spacing w:line="340" w:lineRule="exact"/>
              <w:ind w:left="69"/>
              <w:jc w:val="center"/>
              <w:rPr>
                <w:color w:val="000000"/>
              </w:rPr>
            </w:pPr>
            <w:r>
              <w:rPr>
                <w:color w:val="000000"/>
              </w:rPr>
              <w:t>3</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专用工具</w:t>
            </w:r>
          </w:p>
        </w:tc>
        <w:tc>
          <w:tcPr>
            <w:tcW w:w="1516" w:type="dxa"/>
          </w:tcPr>
          <w:p>
            <w:pPr>
              <w:autoSpaceDE w:val="0"/>
              <w:autoSpaceDN w:val="0"/>
              <w:adjustRightInd w:val="0"/>
              <w:spacing w:line="340" w:lineRule="exact"/>
              <w:ind w:left="69"/>
              <w:jc w:val="right"/>
              <w:rPr>
                <w:color w:val="000000"/>
              </w:rPr>
            </w:pPr>
          </w:p>
        </w:tc>
        <w:tc>
          <w:tcPr>
            <w:tcW w:w="616" w:type="dxa"/>
          </w:tcPr>
          <w:p>
            <w:pPr>
              <w:autoSpaceDE w:val="0"/>
              <w:autoSpaceDN w:val="0"/>
              <w:adjustRightInd w:val="0"/>
              <w:spacing w:line="340" w:lineRule="exact"/>
              <w:ind w:left="69"/>
              <w:jc w:val="right"/>
              <w:rPr>
                <w:color w:val="000000"/>
              </w:rPr>
            </w:pPr>
          </w:p>
        </w:tc>
        <w:tc>
          <w:tcPr>
            <w:tcW w:w="2400" w:type="dxa"/>
          </w:tcPr>
          <w:p>
            <w:pPr>
              <w:autoSpaceDE w:val="0"/>
              <w:autoSpaceDN w:val="0"/>
              <w:adjustRightInd w:val="0"/>
              <w:spacing w:line="340" w:lineRule="exact"/>
              <w:ind w:left="69"/>
              <w:jc w:val="right"/>
              <w:rPr>
                <w:color w:val="000000"/>
              </w:rPr>
            </w:pPr>
          </w:p>
        </w:tc>
        <w:tc>
          <w:tcPr>
            <w:tcW w:w="2158" w:type="dxa"/>
          </w:tcPr>
          <w:p>
            <w:pPr>
              <w:autoSpaceDE w:val="0"/>
              <w:autoSpaceDN w:val="0"/>
              <w:adjustRightInd w:val="0"/>
              <w:spacing w:line="340" w:lineRule="exact"/>
              <w:ind w:left="69"/>
              <w:jc w:val="right"/>
              <w:rPr>
                <w:color w:val="000000"/>
              </w:rPr>
            </w:pPr>
          </w:p>
        </w:tc>
        <w:tc>
          <w:tcPr>
            <w:tcW w:w="1890" w:type="dxa"/>
          </w:tcPr>
          <w:p>
            <w:pPr>
              <w:autoSpaceDE w:val="0"/>
              <w:autoSpaceDN w:val="0"/>
              <w:adjustRightInd w:val="0"/>
              <w:spacing w:line="340" w:lineRule="exact"/>
              <w:ind w:left="69"/>
              <w:jc w:val="right"/>
              <w:rPr>
                <w:color w:val="000000"/>
              </w:rPr>
            </w:pPr>
          </w:p>
        </w:tc>
        <w:tc>
          <w:tcPr>
            <w:tcW w:w="768"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2" w:hRule="atLeast"/>
        </w:trPr>
        <w:tc>
          <w:tcPr>
            <w:tcW w:w="556" w:type="dxa"/>
            <w:vAlign w:val="center"/>
          </w:tcPr>
          <w:p>
            <w:pPr>
              <w:autoSpaceDE w:val="0"/>
              <w:autoSpaceDN w:val="0"/>
              <w:adjustRightInd w:val="0"/>
              <w:spacing w:line="340" w:lineRule="exact"/>
              <w:ind w:left="69"/>
              <w:jc w:val="center"/>
              <w:rPr>
                <w:color w:val="000000"/>
              </w:rPr>
            </w:pPr>
            <w:r>
              <w:rPr>
                <w:color w:val="000000"/>
              </w:rPr>
              <w:t>4</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安装、调试、检验</w:t>
            </w:r>
          </w:p>
        </w:tc>
        <w:tc>
          <w:tcPr>
            <w:tcW w:w="1516" w:type="dxa"/>
          </w:tcPr>
          <w:p>
            <w:pPr>
              <w:autoSpaceDE w:val="0"/>
              <w:autoSpaceDN w:val="0"/>
              <w:adjustRightInd w:val="0"/>
              <w:spacing w:line="340" w:lineRule="exact"/>
              <w:ind w:left="69"/>
              <w:jc w:val="center"/>
              <w:rPr>
                <w:color w:val="000000"/>
              </w:rPr>
            </w:pPr>
          </w:p>
        </w:tc>
        <w:tc>
          <w:tcPr>
            <w:tcW w:w="616" w:type="dxa"/>
          </w:tcPr>
          <w:p>
            <w:pPr>
              <w:autoSpaceDE w:val="0"/>
              <w:autoSpaceDN w:val="0"/>
              <w:adjustRightInd w:val="0"/>
              <w:spacing w:line="340" w:lineRule="exact"/>
              <w:ind w:left="69"/>
              <w:jc w:val="right"/>
              <w:rPr>
                <w:color w:val="000000"/>
              </w:rPr>
            </w:pPr>
          </w:p>
        </w:tc>
        <w:tc>
          <w:tcPr>
            <w:tcW w:w="2400" w:type="dxa"/>
          </w:tcPr>
          <w:p>
            <w:pPr>
              <w:autoSpaceDE w:val="0"/>
              <w:autoSpaceDN w:val="0"/>
              <w:adjustRightInd w:val="0"/>
              <w:spacing w:line="340" w:lineRule="exact"/>
              <w:ind w:left="69"/>
              <w:jc w:val="right"/>
              <w:rPr>
                <w:color w:val="000000"/>
              </w:rPr>
            </w:pPr>
          </w:p>
        </w:tc>
        <w:tc>
          <w:tcPr>
            <w:tcW w:w="2158" w:type="dxa"/>
          </w:tcPr>
          <w:p>
            <w:pPr>
              <w:autoSpaceDE w:val="0"/>
              <w:autoSpaceDN w:val="0"/>
              <w:adjustRightInd w:val="0"/>
              <w:spacing w:line="340" w:lineRule="exact"/>
              <w:ind w:left="69"/>
              <w:jc w:val="right"/>
              <w:rPr>
                <w:color w:val="000000"/>
              </w:rPr>
            </w:pPr>
          </w:p>
        </w:tc>
        <w:tc>
          <w:tcPr>
            <w:tcW w:w="1890" w:type="dxa"/>
          </w:tcPr>
          <w:p>
            <w:pPr>
              <w:autoSpaceDE w:val="0"/>
              <w:autoSpaceDN w:val="0"/>
              <w:adjustRightInd w:val="0"/>
              <w:spacing w:line="340" w:lineRule="exact"/>
              <w:ind w:left="69"/>
              <w:jc w:val="right"/>
              <w:rPr>
                <w:color w:val="000000"/>
              </w:rPr>
            </w:pPr>
          </w:p>
        </w:tc>
        <w:tc>
          <w:tcPr>
            <w:tcW w:w="768"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2" w:hRule="atLeast"/>
        </w:trPr>
        <w:tc>
          <w:tcPr>
            <w:tcW w:w="556" w:type="dxa"/>
            <w:vAlign w:val="center"/>
          </w:tcPr>
          <w:p>
            <w:pPr>
              <w:autoSpaceDE w:val="0"/>
              <w:autoSpaceDN w:val="0"/>
              <w:adjustRightInd w:val="0"/>
              <w:spacing w:line="340" w:lineRule="exact"/>
              <w:ind w:left="69"/>
              <w:jc w:val="center"/>
              <w:rPr>
                <w:color w:val="000000"/>
              </w:rPr>
            </w:pPr>
            <w:r>
              <w:rPr>
                <w:rFonts w:hint="eastAsia"/>
                <w:color w:val="000000"/>
              </w:rPr>
              <w:t>5</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培训</w:t>
            </w:r>
          </w:p>
        </w:tc>
        <w:tc>
          <w:tcPr>
            <w:tcW w:w="1516" w:type="dxa"/>
          </w:tcPr>
          <w:p>
            <w:pPr>
              <w:autoSpaceDE w:val="0"/>
              <w:autoSpaceDN w:val="0"/>
              <w:adjustRightInd w:val="0"/>
              <w:spacing w:line="340" w:lineRule="exact"/>
              <w:ind w:left="69"/>
              <w:jc w:val="right"/>
              <w:rPr>
                <w:color w:val="000000"/>
              </w:rPr>
            </w:pPr>
          </w:p>
        </w:tc>
        <w:tc>
          <w:tcPr>
            <w:tcW w:w="616" w:type="dxa"/>
          </w:tcPr>
          <w:p>
            <w:pPr>
              <w:autoSpaceDE w:val="0"/>
              <w:autoSpaceDN w:val="0"/>
              <w:adjustRightInd w:val="0"/>
              <w:spacing w:line="340" w:lineRule="exact"/>
              <w:ind w:left="69"/>
              <w:jc w:val="right"/>
              <w:rPr>
                <w:color w:val="000000"/>
              </w:rPr>
            </w:pPr>
          </w:p>
        </w:tc>
        <w:tc>
          <w:tcPr>
            <w:tcW w:w="2400" w:type="dxa"/>
          </w:tcPr>
          <w:p>
            <w:pPr>
              <w:autoSpaceDE w:val="0"/>
              <w:autoSpaceDN w:val="0"/>
              <w:adjustRightInd w:val="0"/>
              <w:spacing w:line="340" w:lineRule="exact"/>
              <w:ind w:left="69"/>
              <w:jc w:val="right"/>
              <w:rPr>
                <w:color w:val="000000"/>
              </w:rPr>
            </w:pPr>
          </w:p>
        </w:tc>
        <w:tc>
          <w:tcPr>
            <w:tcW w:w="2158" w:type="dxa"/>
          </w:tcPr>
          <w:p>
            <w:pPr>
              <w:autoSpaceDE w:val="0"/>
              <w:autoSpaceDN w:val="0"/>
              <w:adjustRightInd w:val="0"/>
              <w:spacing w:line="340" w:lineRule="exact"/>
              <w:ind w:left="69"/>
              <w:jc w:val="right"/>
              <w:rPr>
                <w:color w:val="000000"/>
              </w:rPr>
            </w:pPr>
          </w:p>
        </w:tc>
        <w:tc>
          <w:tcPr>
            <w:tcW w:w="1890" w:type="dxa"/>
          </w:tcPr>
          <w:p>
            <w:pPr>
              <w:autoSpaceDE w:val="0"/>
              <w:autoSpaceDN w:val="0"/>
              <w:adjustRightInd w:val="0"/>
              <w:spacing w:line="340" w:lineRule="exact"/>
              <w:ind w:left="69"/>
              <w:jc w:val="right"/>
              <w:rPr>
                <w:color w:val="000000"/>
              </w:rPr>
            </w:pPr>
          </w:p>
        </w:tc>
        <w:tc>
          <w:tcPr>
            <w:tcW w:w="768"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2" w:hRule="atLeast"/>
        </w:trPr>
        <w:tc>
          <w:tcPr>
            <w:tcW w:w="556" w:type="dxa"/>
            <w:vAlign w:val="center"/>
          </w:tcPr>
          <w:p>
            <w:pPr>
              <w:autoSpaceDE w:val="0"/>
              <w:autoSpaceDN w:val="0"/>
              <w:adjustRightInd w:val="0"/>
              <w:spacing w:line="340" w:lineRule="exact"/>
              <w:ind w:left="69"/>
              <w:jc w:val="center"/>
              <w:rPr>
                <w:color w:val="000000"/>
              </w:rPr>
            </w:pPr>
            <w:r>
              <w:rPr>
                <w:rFonts w:hint="eastAsia"/>
                <w:color w:val="000000"/>
              </w:rPr>
              <w:t>6</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技术服务</w:t>
            </w:r>
          </w:p>
        </w:tc>
        <w:tc>
          <w:tcPr>
            <w:tcW w:w="1516" w:type="dxa"/>
          </w:tcPr>
          <w:p>
            <w:pPr>
              <w:autoSpaceDE w:val="0"/>
              <w:autoSpaceDN w:val="0"/>
              <w:adjustRightInd w:val="0"/>
              <w:spacing w:line="340" w:lineRule="exact"/>
              <w:ind w:left="69"/>
              <w:jc w:val="right"/>
              <w:rPr>
                <w:color w:val="000000"/>
              </w:rPr>
            </w:pPr>
          </w:p>
        </w:tc>
        <w:tc>
          <w:tcPr>
            <w:tcW w:w="616" w:type="dxa"/>
          </w:tcPr>
          <w:p>
            <w:pPr>
              <w:autoSpaceDE w:val="0"/>
              <w:autoSpaceDN w:val="0"/>
              <w:adjustRightInd w:val="0"/>
              <w:spacing w:line="340" w:lineRule="exact"/>
              <w:ind w:left="69"/>
              <w:jc w:val="right"/>
              <w:rPr>
                <w:color w:val="000000"/>
              </w:rPr>
            </w:pPr>
          </w:p>
        </w:tc>
        <w:tc>
          <w:tcPr>
            <w:tcW w:w="2400" w:type="dxa"/>
          </w:tcPr>
          <w:p>
            <w:pPr>
              <w:autoSpaceDE w:val="0"/>
              <w:autoSpaceDN w:val="0"/>
              <w:adjustRightInd w:val="0"/>
              <w:spacing w:line="340" w:lineRule="exact"/>
              <w:ind w:left="69"/>
              <w:jc w:val="right"/>
              <w:rPr>
                <w:color w:val="000000"/>
              </w:rPr>
            </w:pPr>
          </w:p>
        </w:tc>
        <w:tc>
          <w:tcPr>
            <w:tcW w:w="2158" w:type="dxa"/>
            <w:vAlign w:val="center"/>
          </w:tcPr>
          <w:p>
            <w:pPr>
              <w:autoSpaceDE w:val="0"/>
              <w:autoSpaceDN w:val="0"/>
              <w:adjustRightInd w:val="0"/>
              <w:spacing w:line="340" w:lineRule="exact"/>
              <w:ind w:left="69"/>
              <w:jc w:val="right"/>
              <w:rPr>
                <w:color w:val="000000"/>
              </w:rPr>
            </w:pPr>
          </w:p>
        </w:tc>
        <w:tc>
          <w:tcPr>
            <w:tcW w:w="1890" w:type="dxa"/>
          </w:tcPr>
          <w:p>
            <w:pPr>
              <w:autoSpaceDE w:val="0"/>
              <w:autoSpaceDN w:val="0"/>
              <w:adjustRightInd w:val="0"/>
              <w:spacing w:line="340" w:lineRule="exact"/>
              <w:ind w:left="69"/>
              <w:jc w:val="right"/>
              <w:rPr>
                <w:color w:val="000000"/>
              </w:rPr>
            </w:pPr>
          </w:p>
        </w:tc>
        <w:tc>
          <w:tcPr>
            <w:tcW w:w="768"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2" w:hRule="atLeast"/>
        </w:trPr>
        <w:tc>
          <w:tcPr>
            <w:tcW w:w="556" w:type="dxa"/>
            <w:vAlign w:val="center"/>
          </w:tcPr>
          <w:p>
            <w:pPr>
              <w:autoSpaceDE w:val="0"/>
              <w:autoSpaceDN w:val="0"/>
              <w:adjustRightInd w:val="0"/>
              <w:spacing w:line="340" w:lineRule="exact"/>
              <w:ind w:left="69"/>
              <w:jc w:val="center"/>
              <w:rPr>
                <w:color w:val="000000"/>
              </w:rPr>
            </w:pPr>
            <w:r>
              <w:rPr>
                <w:rFonts w:hint="eastAsia"/>
                <w:color w:val="000000"/>
              </w:rPr>
              <w:t>7</w:t>
            </w:r>
          </w:p>
        </w:tc>
        <w:tc>
          <w:tcPr>
            <w:tcW w:w="2024" w:type="dxa"/>
            <w:vAlign w:val="center"/>
          </w:tcPr>
          <w:p>
            <w:pPr>
              <w:autoSpaceDE w:val="0"/>
              <w:autoSpaceDN w:val="0"/>
              <w:adjustRightInd w:val="0"/>
              <w:spacing w:line="340" w:lineRule="exact"/>
              <w:ind w:left="69"/>
              <w:jc w:val="center"/>
              <w:rPr>
                <w:color w:val="000000"/>
              </w:rPr>
            </w:pPr>
            <w:r>
              <w:rPr>
                <w:rFonts w:hint="eastAsia"/>
                <w:color w:val="000000"/>
              </w:rPr>
              <w:t>其他</w:t>
            </w:r>
          </w:p>
        </w:tc>
        <w:tc>
          <w:tcPr>
            <w:tcW w:w="1516" w:type="dxa"/>
          </w:tcPr>
          <w:p>
            <w:pPr>
              <w:autoSpaceDE w:val="0"/>
              <w:autoSpaceDN w:val="0"/>
              <w:adjustRightInd w:val="0"/>
              <w:spacing w:line="340" w:lineRule="exact"/>
              <w:ind w:left="69"/>
              <w:jc w:val="right"/>
              <w:rPr>
                <w:color w:val="000000"/>
              </w:rPr>
            </w:pPr>
          </w:p>
        </w:tc>
        <w:tc>
          <w:tcPr>
            <w:tcW w:w="616" w:type="dxa"/>
          </w:tcPr>
          <w:p>
            <w:pPr>
              <w:autoSpaceDE w:val="0"/>
              <w:autoSpaceDN w:val="0"/>
              <w:adjustRightInd w:val="0"/>
              <w:spacing w:line="340" w:lineRule="exact"/>
              <w:ind w:left="69"/>
              <w:jc w:val="right"/>
              <w:rPr>
                <w:color w:val="000000"/>
              </w:rPr>
            </w:pPr>
          </w:p>
        </w:tc>
        <w:tc>
          <w:tcPr>
            <w:tcW w:w="2400" w:type="dxa"/>
          </w:tcPr>
          <w:p>
            <w:pPr>
              <w:autoSpaceDE w:val="0"/>
              <w:autoSpaceDN w:val="0"/>
              <w:adjustRightInd w:val="0"/>
              <w:spacing w:line="340" w:lineRule="exact"/>
              <w:ind w:left="69"/>
              <w:jc w:val="right"/>
              <w:rPr>
                <w:color w:val="000000"/>
              </w:rPr>
            </w:pPr>
          </w:p>
        </w:tc>
        <w:tc>
          <w:tcPr>
            <w:tcW w:w="2158" w:type="dxa"/>
          </w:tcPr>
          <w:p>
            <w:pPr>
              <w:autoSpaceDE w:val="0"/>
              <w:autoSpaceDN w:val="0"/>
              <w:adjustRightInd w:val="0"/>
              <w:spacing w:line="340" w:lineRule="exact"/>
              <w:ind w:left="69"/>
              <w:jc w:val="right"/>
              <w:rPr>
                <w:color w:val="000000"/>
              </w:rPr>
            </w:pPr>
          </w:p>
        </w:tc>
        <w:tc>
          <w:tcPr>
            <w:tcW w:w="1890" w:type="dxa"/>
          </w:tcPr>
          <w:p>
            <w:pPr>
              <w:autoSpaceDE w:val="0"/>
              <w:autoSpaceDN w:val="0"/>
              <w:adjustRightInd w:val="0"/>
              <w:spacing w:line="340" w:lineRule="exact"/>
              <w:ind w:left="69"/>
              <w:jc w:val="right"/>
              <w:rPr>
                <w:color w:val="000000"/>
              </w:rPr>
            </w:pPr>
          </w:p>
        </w:tc>
        <w:tc>
          <w:tcPr>
            <w:tcW w:w="768"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c>
          <w:tcPr>
            <w:tcW w:w="1080" w:type="dxa"/>
          </w:tcPr>
          <w:p>
            <w:pPr>
              <w:autoSpaceDE w:val="0"/>
              <w:autoSpaceDN w:val="0"/>
              <w:adjustRightInd w:val="0"/>
              <w:spacing w:line="340" w:lineRule="exact"/>
              <w:ind w:left="69"/>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9270" w:type="dxa"/>
            <w:gridSpan w:val="6"/>
            <w:vAlign w:val="center"/>
          </w:tcPr>
          <w:p>
            <w:pPr>
              <w:autoSpaceDE w:val="0"/>
              <w:autoSpaceDN w:val="0"/>
              <w:adjustRightInd w:val="0"/>
              <w:spacing w:line="340" w:lineRule="exact"/>
              <w:ind w:left="69"/>
              <w:jc w:val="center"/>
              <w:rPr>
                <w:color w:val="000000"/>
              </w:rPr>
            </w:pPr>
            <w:r>
              <w:rPr>
                <w:rFonts w:hint="eastAsia"/>
                <w:color w:val="000000"/>
              </w:rPr>
              <w:t>总计</w:t>
            </w:r>
          </w:p>
        </w:tc>
        <w:tc>
          <w:tcPr>
            <w:tcW w:w="4818" w:type="dxa"/>
            <w:gridSpan w:val="4"/>
          </w:tcPr>
          <w:p>
            <w:pPr>
              <w:autoSpaceDE w:val="0"/>
              <w:autoSpaceDN w:val="0"/>
              <w:adjustRightInd w:val="0"/>
              <w:spacing w:line="340" w:lineRule="exact"/>
              <w:ind w:left="69"/>
              <w:rPr>
                <w:color w:val="000000"/>
              </w:rPr>
            </w:pPr>
          </w:p>
        </w:tc>
      </w:tr>
    </w:tbl>
    <w:p>
      <w:pPr>
        <w:spacing w:line="340" w:lineRule="exact"/>
        <w:ind w:left="69"/>
        <w:rPr>
          <w:i/>
          <w:u w:val="single"/>
        </w:rPr>
      </w:pPr>
      <w:r>
        <w:rPr>
          <w:rFonts w:hint="eastAsia"/>
        </w:rPr>
        <w:t>投标人代表签字：</w:t>
      </w:r>
    </w:p>
    <w:p>
      <w:pPr>
        <w:spacing w:line="340" w:lineRule="exact"/>
        <w:ind w:left="69"/>
      </w:pPr>
      <w:r>
        <w:rPr>
          <w:rFonts w:hint="eastAsia"/>
        </w:rPr>
        <w:t>注：1、如果按单价计算的结果与总价不一致，以单价为准修正总价。2、如果不提供详细分项报价将视为没有实质性响应招标文件。</w:t>
      </w:r>
    </w:p>
    <w:p>
      <w:pPr>
        <w:spacing w:before="0" w:beforeAutospacing="0" w:after="0" w:afterAutospacing="0"/>
        <w:ind w:left="0" w:leftChars="0"/>
      </w:pPr>
      <w:r>
        <w:rPr>
          <w:rFonts w:hint="eastAsia"/>
          <w:b/>
          <w:sz w:val="28"/>
        </w:rPr>
        <w:t xml:space="preserve">附件3-2                         </w:t>
      </w:r>
      <w:r>
        <w:rPr>
          <w:rFonts w:hint="eastAsia"/>
          <w:sz w:val="32"/>
        </w:rPr>
        <w:t>投标分项报价表</w:t>
      </w:r>
      <w:r>
        <w:rPr>
          <w:rFonts w:hint="eastAsia"/>
        </w:rPr>
        <w:t>（国外供货的投标）</w:t>
      </w:r>
    </w:p>
    <w:p>
      <w:pPr>
        <w:tabs>
          <w:tab w:val="left" w:pos="10815"/>
        </w:tabs>
        <w:spacing w:before="0" w:beforeAutospacing="0" w:after="0" w:afterAutospacing="0"/>
        <w:ind w:left="69"/>
      </w:pPr>
      <w:r>
        <w:rPr>
          <w:rFonts w:hint="eastAsia"/>
        </w:rPr>
        <w:t>投标人名称： 招标编号：包号：</w:t>
      </w:r>
    </w:p>
    <w:tbl>
      <w:tblPr>
        <w:tblStyle w:val="8"/>
        <w:tblW w:w="14088" w:type="dxa"/>
        <w:tblInd w:w="0" w:type="dxa"/>
        <w:tblLayout w:type="fixed"/>
        <w:tblCellMar>
          <w:top w:w="0" w:type="dxa"/>
          <w:left w:w="30" w:type="dxa"/>
          <w:bottom w:w="0" w:type="dxa"/>
          <w:right w:w="30" w:type="dxa"/>
        </w:tblCellMar>
      </w:tblPr>
      <w:tblGrid>
        <w:gridCol w:w="556"/>
        <w:gridCol w:w="2024"/>
        <w:gridCol w:w="1516"/>
        <w:gridCol w:w="616"/>
        <w:gridCol w:w="1723"/>
        <w:gridCol w:w="2310"/>
        <w:gridCol w:w="2205"/>
        <w:gridCol w:w="1155"/>
        <w:gridCol w:w="1983"/>
      </w:tblGrid>
      <w:tr>
        <w:tblPrEx>
          <w:tblCellMar>
            <w:top w:w="0" w:type="dxa"/>
            <w:left w:w="30" w:type="dxa"/>
            <w:bottom w:w="0" w:type="dxa"/>
            <w:right w:w="30" w:type="dxa"/>
          </w:tblCellMar>
        </w:tblPrEx>
        <w:trPr>
          <w:cantSplit/>
          <w:trHeight w:val="656"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序号</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名称</w:t>
            </w: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型号和规格</w:t>
            </w:r>
          </w:p>
        </w:tc>
        <w:tc>
          <w:tcPr>
            <w:tcW w:w="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数量</w:t>
            </w:r>
          </w:p>
        </w:tc>
        <w:tc>
          <w:tcPr>
            <w:tcW w:w="17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原产地和制造商名称</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FOB/FCA单价（注明装运港或装运地点）</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CIF/CIP单价（注明目的港或目的地）</w:t>
            </w:r>
          </w:p>
        </w:tc>
        <w:tc>
          <w:tcPr>
            <w:tcW w:w="115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CIF/CIP总价</w:t>
            </w:r>
          </w:p>
        </w:tc>
        <w:tc>
          <w:tcPr>
            <w:tcW w:w="198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至最终目的地的运费和保险费</w:t>
            </w:r>
          </w:p>
        </w:tc>
      </w:tr>
      <w:tr>
        <w:tblPrEx>
          <w:tblCellMar>
            <w:top w:w="0" w:type="dxa"/>
            <w:left w:w="30" w:type="dxa"/>
            <w:bottom w:w="0" w:type="dxa"/>
            <w:right w:w="30" w:type="dxa"/>
          </w:tblCellMar>
        </w:tblPrEx>
        <w:trPr>
          <w:cantSplit/>
          <w:trHeight w:val="572"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color w:val="000000"/>
              </w:rPr>
              <w:t>1</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主机和标准附件</w:t>
            </w:r>
          </w:p>
        </w:tc>
        <w:tc>
          <w:tcPr>
            <w:tcW w:w="15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7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3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c>
          <w:tcPr>
            <w:tcW w:w="198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r>
      <w:tr>
        <w:tblPrEx>
          <w:tblCellMar>
            <w:top w:w="0" w:type="dxa"/>
            <w:left w:w="30" w:type="dxa"/>
            <w:bottom w:w="0" w:type="dxa"/>
            <w:right w:w="30" w:type="dxa"/>
          </w:tblCellMar>
        </w:tblPrEx>
        <w:trPr>
          <w:cantSplit/>
          <w:trHeight w:val="572"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color w:val="000000"/>
              </w:rPr>
              <w:t>2</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备品备件</w:t>
            </w:r>
          </w:p>
        </w:tc>
        <w:tc>
          <w:tcPr>
            <w:tcW w:w="15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7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3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c>
          <w:tcPr>
            <w:tcW w:w="198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r>
      <w:tr>
        <w:tblPrEx>
          <w:tblCellMar>
            <w:top w:w="0" w:type="dxa"/>
            <w:left w:w="30" w:type="dxa"/>
            <w:bottom w:w="0" w:type="dxa"/>
            <w:right w:w="30" w:type="dxa"/>
          </w:tblCellMar>
        </w:tblPrEx>
        <w:trPr>
          <w:cantSplit/>
          <w:trHeight w:val="572"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color w:val="000000"/>
              </w:rPr>
              <w:t>3</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专用工具</w:t>
            </w:r>
          </w:p>
        </w:tc>
        <w:tc>
          <w:tcPr>
            <w:tcW w:w="15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7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3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c>
          <w:tcPr>
            <w:tcW w:w="198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r>
      <w:tr>
        <w:tblPrEx>
          <w:tblCellMar>
            <w:top w:w="0" w:type="dxa"/>
            <w:left w:w="30" w:type="dxa"/>
            <w:bottom w:w="0" w:type="dxa"/>
            <w:right w:w="30" w:type="dxa"/>
          </w:tblCellMar>
        </w:tblPrEx>
        <w:trPr>
          <w:cantSplit/>
          <w:trHeight w:val="572"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color w:val="000000"/>
              </w:rPr>
              <w:t>4</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安装、调试、检验</w:t>
            </w:r>
          </w:p>
        </w:tc>
        <w:tc>
          <w:tcPr>
            <w:tcW w:w="15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7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3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c>
          <w:tcPr>
            <w:tcW w:w="198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r>
      <w:tr>
        <w:tblPrEx>
          <w:tblCellMar>
            <w:top w:w="0" w:type="dxa"/>
            <w:left w:w="30" w:type="dxa"/>
            <w:bottom w:w="0" w:type="dxa"/>
            <w:right w:w="30" w:type="dxa"/>
          </w:tblCellMar>
        </w:tblPrEx>
        <w:trPr>
          <w:cantSplit/>
          <w:trHeight w:val="572"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color w:val="000000"/>
              </w:rPr>
              <w:t>5</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培训</w:t>
            </w:r>
          </w:p>
        </w:tc>
        <w:tc>
          <w:tcPr>
            <w:tcW w:w="15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7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3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c>
          <w:tcPr>
            <w:tcW w:w="198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r>
      <w:tr>
        <w:tblPrEx>
          <w:tblCellMar>
            <w:top w:w="0" w:type="dxa"/>
            <w:left w:w="30" w:type="dxa"/>
            <w:bottom w:w="0" w:type="dxa"/>
            <w:right w:w="30" w:type="dxa"/>
          </w:tblCellMar>
        </w:tblPrEx>
        <w:trPr>
          <w:cantSplit/>
          <w:trHeight w:val="572"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color w:val="000000"/>
              </w:rPr>
              <w:t>6</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技术服务</w:t>
            </w:r>
          </w:p>
        </w:tc>
        <w:tc>
          <w:tcPr>
            <w:tcW w:w="15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7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right"/>
              <w:rPr>
                <w:color w:val="000000"/>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155"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c>
          <w:tcPr>
            <w:tcW w:w="198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0" w:beforeAutospacing="0" w:after="0" w:afterAutospacing="0"/>
              <w:ind w:left="69"/>
              <w:jc w:val="center"/>
              <w:rPr>
                <w:color w:val="000000"/>
              </w:rPr>
            </w:pPr>
          </w:p>
        </w:tc>
      </w:tr>
      <w:tr>
        <w:tblPrEx>
          <w:tblCellMar>
            <w:top w:w="0" w:type="dxa"/>
            <w:left w:w="30" w:type="dxa"/>
            <w:bottom w:w="0" w:type="dxa"/>
            <w:right w:w="30" w:type="dxa"/>
          </w:tblCellMar>
        </w:tblPrEx>
        <w:trPr>
          <w:cantSplit/>
          <w:trHeight w:val="572" w:hRule="atLeast"/>
        </w:trPr>
        <w:tc>
          <w:tcPr>
            <w:tcW w:w="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color w:val="000000"/>
              </w:rPr>
              <w:t>7</w:t>
            </w:r>
          </w:p>
        </w:tc>
        <w:tc>
          <w:tcPr>
            <w:tcW w:w="20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其他</w:t>
            </w:r>
          </w:p>
        </w:tc>
        <w:tc>
          <w:tcPr>
            <w:tcW w:w="15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7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3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right"/>
              <w:rPr>
                <w:color w:val="000000"/>
              </w:rPr>
            </w:pPr>
          </w:p>
        </w:tc>
        <w:tc>
          <w:tcPr>
            <w:tcW w:w="115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center"/>
              <w:rPr>
                <w:color w:val="000000"/>
              </w:rPr>
            </w:pPr>
          </w:p>
        </w:tc>
        <w:tc>
          <w:tcPr>
            <w:tcW w:w="198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before="0" w:beforeAutospacing="0" w:after="0" w:afterAutospacing="0"/>
              <w:ind w:left="69"/>
              <w:jc w:val="center"/>
              <w:rPr>
                <w:color w:val="000000"/>
              </w:rPr>
            </w:pPr>
          </w:p>
        </w:tc>
      </w:tr>
      <w:tr>
        <w:tblPrEx>
          <w:tblCellMar>
            <w:top w:w="0" w:type="dxa"/>
            <w:left w:w="30" w:type="dxa"/>
            <w:bottom w:w="0" w:type="dxa"/>
            <w:right w:w="30" w:type="dxa"/>
          </w:tblCellMar>
        </w:tblPrEx>
        <w:trPr>
          <w:cantSplit/>
          <w:trHeight w:val="450" w:hRule="atLeast"/>
        </w:trPr>
        <w:tc>
          <w:tcPr>
            <w:tcW w:w="10950" w:type="dxa"/>
            <w:gridSpan w:val="7"/>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0" w:beforeAutospacing="0" w:after="0" w:afterAutospacing="0"/>
              <w:ind w:left="69"/>
              <w:jc w:val="center"/>
              <w:rPr>
                <w:color w:val="000000"/>
              </w:rPr>
            </w:pPr>
            <w:r>
              <w:rPr>
                <w:rFonts w:hint="eastAsia"/>
                <w:color w:val="000000"/>
              </w:rPr>
              <w:t>总计</w:t>
            </w:r>
          </w:p>
        </w:tc>
        <w:tc>
          <w:tcPr>
            <w:tcW w:w="3138" w:type="dxa"/>
            <w:gridSpan w:val="2"/>
            <w:tcBorders>
              <w:top w:val="single" w:color="auto" w:sz="6" w:space="0"/>
              <w:left w:val="single" w:color="auto" w:sz="4" w:space="0"/>
              <w:bottom w:val="single" w:color="auto" w:sz="6" w:space="0"/>
              <w:right w:val="single" w:color="auto" w:sz="4" w:space="0"/>
            </w:tcBorders>
          </w:tcPr>
          <w:p>
            <w:pPr>
              <w:autoSpaceDE w:val="0"/>
              <w:autoSpaceDN w:val="0"/>
              <w:adjustRightInd w:val="0"/>
              <w:spacing w:before="0" w:beforeAutospacing="0" w:after="0" w:afterAutospacing="0"/>
              <w:ind w:left="69"/>
              <w:rPr>
                <w:color w:val="000000"/>
              </w:rPr>
            </w:pPr>
          </w:p>
        </w:tc>
      </w:tr>
    </w:tbl>
    <w:p>
      <w:pPr>
        <w:spacing w:before="0" w:beforeAutospacing="0" w:after="0" w:afterAutospacing="0"/>
        <w:ind w:left="69"/>
        <w:rPr>
          <w:u w:val="single"/>
        </w:rPr>
      </w:pPr>
      <w:r>
        <w:rPr>
          <w:rFonts w:hint="eastAsia"/>
        </w:rPr>
        <w:t>投标人代表签字：</w:t>
      </w:r>
    </w:p>
    <w:p>
      <w:pPr>
        <w:spacing w:before="0" w:beforeAutospacing="0" w:after="0" w:afterAutospacing="0"/>
        <w:ind w:left="69"/>
      </w:pPr>
      <w:r>
        <w:rPr>
          <w:rFonts w:hint="eastAsia"/>
        </w:rPr>
        <w:t>注：1、如果按单价计算的结果与总价不一致，以单价为准修正总价。</w:t>
      </w:r>
    </w:p>
    <w:p>
      <w:pPr>
        <w:spacing w:before="0" w:beforeAutospacing="0" w:after="0" w:afterAutospacing="0"/>
        <w:ind w:left="69"/>
      </w:pPr>
      <w:r>
        <w:t xml:space="preserve">    2</w:t>
      </w:r>
      <w:r>
        <w:rPr>
          <w:rFonts w:hint="eastAsia"/>
        </w:rPr>
        <w:t>、如果不提供详细分项报价将视为没有实质性响应招标文件。</w:t>
      </w:r>
    </w:p>
    <w:p>
      <w:pPr>
        <w:ind w:left="69"/>
        <w:rPr>
          <w:b/>
          <w:sz w:val="28"/>
        </w:rPr>
      </w:pPr>
      <w:r>
        <w:rPr>
          <w:rFonts w:hint="eastAsia"/>
          <w:b/>
          <w:sz w:val="28"/>
        </w:rPr>
        <w:t>附件4</w:t>
      </w:r>
    </w:p>
    <w:p>
      <w:pPr>
        <w:ind w:left="69"/>
        <w:jc w:val="center"/>
      </w:pPr>
      <w:r>
        <w:rPr>
          <w:rFonts w:hint="eastAsia"/>
          <w:b/>
          <w:sz w:val="32"/>
        </w:rPr>
        <w:t>货物说明一览表</w:t>
      </w:r>
    </w:p>
    <w:p>
      <w:pPr>
        <w:tabs>
          <w:tab w:val="left" w:pos="10815"/>
        </w:tabs>
        <w:ind w:left="69"/>
      </w:pPr>
      <w:r>
        <w:rPr>
          <w:rFonts w:hint="eastAsia"/>
        </w:rPr>
        <w:t>投标人名称： 招标编号：包号：</w:t>
      </w:r>
    </w:p>
    <w:tbl>
      <w:tblPr>
        <w:tblStyle w:val="8"/>
        <w:tblW w:w="14088" w:type="dxa"/>
        <w:tblInd w:w="0" w:type="dxa"/>
        <w:tblLayout w:type="fixed"/>
        <w:tblCellMar>
          <w:top w:w="0" w:type="dxa"/>
          <w:left w:w="30" w:type="dxa"/>
          <w:bottom w:w="0" w:type="dxa"/>
          <w:right w:w="30" w:type="dxa"/>
        </w:tblCellMar>
      </w:tblPr>
      <w:tblGrid>
        <w:gridCol w:w="1185"/>
        <w:gridCol w:w="2911"/>
        <w:gridCol w:w="5834"/>
        <w:gridCol w:w="4158"/>
      </w:tblGrid>
      <w:tr>
        <w:tblPrEx>
          <w:tblCellMar>
            <w:top w:w="0" w:type="dxa"/>
            <w:left w:w="30" w:type="dxa"/>
            <w:bottom w:w="0" w:type="dxa"/>
            <w:right w:w="30" w:type="dxa"/>
          </w:tblCellMar>
        </w:tblPrEx>
        <w:trPr>
          <w:cantSplit/>
          <w:trHeight w:val="656" w:hRule="atLeast"/>
        </w:trPr>
        <w:tc>
          <w:tcPr>
            <w:tcW w:w="1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品目号</w:t>
            </w:r>
          </w:p>
        </w:tc>
        <w:tc>
          <w:tcPr>
            <w:tcW w:w="29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货 物 名 称</w:t>
            </w:r>
          </w:p>
        </w:tc>
        <w:tc>
          <w:tcPr>
            <w:tcW w:w="5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主  要  规 格</w:t>
            </w:r>
          </w:p>
        </w:tc>
        <w:tc>
          <w:tcPr>
            <w:tcW w:w="41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数 量</w:t>
            </w:r>
          </w:p>
        </w:tc>
      </w:tr>
      <w:tr>
        <w:trPr>
          <w:cantSplit/>
          <w:trHeight w:val="572" w:hRule="atLeast"/>
        </w:trPr>
        <w:tc>
          <w:tcPr>
            <w:tcW w:w="1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p>
        </w:tc>
        <w:tc>
          <w:tcPr>
            <w:tcW w:w="29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right"/>
              <w:rPr>
                <w:color w:val="000000"/>
              </w:rPr>
            </w:pPr>
          </w:p>
        </w:tc>
        <w:tc>
          <w:tcPr>
            <w:tcW w:w="583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right"/>
              <w:rPr>
                <w:color w:val="000000"/>
              </w:rPr>
            </w:pPr>
          </w:p>
        </w:tc>
        <w:tc>
          <w:tcPr>
            <w:tcW w:w="4158"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rPr>
          <w:cantSplit/>
          <w:trHeight w:val="3555" w:hRule="atLeast"/>
        </w:trPr>
        <w:tc>
          <w:tcPr>
            <w:tcW w:w="1408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firstLine="4200" w:firstLineChars="2000"/>
              <w:rPr>
                <w:color w:val="000000"/>
              </w:rPr>
            </w:pPr>
            <w:r>
              <w:rPr>
                <w:rFonts w:hint="eastAsia"/>
              </w:rPr>
              <w:t>各项货物详细技术性能描述。</w:t>
            </w:r>
          </w:p>
        </w:tc>
      </w:tr>
    </w:tbl>
    <w:p>
      <w:pPr>
        <w:ind w:left="69"/>
      </w:pPr>
      <w:r>
        <w:rPr>
          <w:rFonts w:hint="eastAsia"/>
        </w:rPr>
        <w:t>投标人代表签字：</w:t>
      </w:r>
    </w:p>
    <w:p>
      <w:pPr>
        <w:ind w:left="0" w:leftChars="0"/>
        <w:rPr>
          <w:b/>
          <w:sz w:val="28"/>
        </w:rPr>
        <w:sectPr>
          <w:headerReference r:id="rId19" w:type="default"/>
          <w:pgSz w:w="16838" w:h="11906" w:orient="landscape"/>
          <w:pgMar w:top="1797" w:right="1440" w:bottom="1933" w:left="1440" w:header="851" w:footer="992" w:gutter="0"/>
          <w:cols w:space="720" w:num="1"/>
          <w:docGrid w:type="lines" w:linePitch="500" w:charSpace="0"/>
        </w:sectPr>
      </w:pPr>
    </w:p>
    <w:p>
      <w:pPr>
        <w:ind w:left="69"/>
        <w:rPr>
          <w:b/>
          <w:sz w:val="28"/>
        </w:rPr>
      </w:pPr>
      <w:r>
        <w:rPr>
          <w:rFonts w:hint="eastAsia"/>
          <w:b/>
          <w:sz w:val="28"/>
        </w:rPr>
        <w:t>附件5</w:t>
      </w:r>
    </w:p>
    <w:p>
      <w:pPr>
        <w:ind w:left="69"/>
        <w:rPr>
          <w:b/>
          <w:sz w:val="32"/>
        </w:rPr>
      </w:pPr>
      <w:r>
        <w:rPr>
          <w:rFonts w:hint="eastAsia"/>
          <w:b/>
          <w:sz w:val="32"/>
        </w:rPr>
        <w:t xml:space="preserve">  技术规格偏离表</w:t>
      </w:r>
    </w:p>
    <w:p>
      <w:pPr>
        <w:ind w:left="69"/>
        <w:rPr>
          <w:u w:val="single"/>
        </w:rPr>
      </w:pPr>
      <w:r>
        <w:rPr>
          <w:rFonts w:hint="eastAsia"/>
        </w:rPr>
        <w:t>投标人名称： 招标编号： 包号：</w:t>
      </w:r>
    </w:p>
    <w:tbl>
      <w:tblPr>
        <w:tblStyle w:val="8"/>
        <w:tblW w:w="9264" w:type="dxa"/>
        <w:tblInd w:w="0" w:type="dxa"/>
        <w:tblLayout w:type="fixed"/>
        <w:tblCellMar>
          <w:top w:w="0" w:type="dxa"/>
          <w:left w:w="30" w:type="dxa"/>
          <w:bottom w:w="0" w:type="dxa"/>
          <w:right w:w="30" w:type="dxa"/>
        </w:tblCellMar>
      </w:tblPr>
      <w:tblGrid>
        <w:gridCol w:w="572"/>
        <w:gridCol w:w="1532"/>
        <w:gridCol w:w="1412"/>
        <w:gridCol w:w="1592"/>
        <w:gridCol w:w="1532"/>
        <w:gridCol w:w="1080"/>
        <w:gridCol w:w="1544"/>
      </w:tblGrid>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rPr>
                <w:color w:val="000000"/>
              </w:rPr>
            </w:pPr>
            <w:r>
              <w:rPr>
                <w:rFonts w:hint="eastAsia"/>
                <w:color w:val="000000"/>
              </w:rPr>
              <w:t>序号</w:t>
            </w: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rPr>
                <w:color w:val="000000"/>
              </w:rPr>
            </w:pPr>
            <w:r>
              <w:rPr>
                <w:rFonts w:hint="eastAsia"/>
                <w:color w:val="000000"/>
              </w:rPr>
              <w:t>货 物 名 称</w:t>
            </w:r>
          </w:p>
        </w:tc>
        <w:tc>
          <w:tcPr>
            <w:tcW w:w="1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rPr>
                <w:color w:val="000000"/>
              </w:rPr>
            </w:pPr>
            <w:r>
              <w:rPr>
                <w:rFonts w:hint="eastAsia"/>
                <w:color w:val="000000"/>
              </w:rPr>
              <w:t>招 标 文 件条 目 号</w:t>
            </w:r>
          </w:p>
        </w:tc>
        <w:tc>
          <w:tcPr>
            <w:tcW w:w="1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招 标 规 格</w:t>
            </w: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rPr>
                <w:color w:val="000000"/>
              </w:rPr>
            </w:pPr>
            <w:r>
              <w:rPr>
                <w:rFonts w:hint="eastAsia"/>
                <w:color w:val="000000"/>
              </w:rPr>
              <w:t>投 标 规 格</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rPr>
                <w:color w:val="000000"/>
              </w:rPr>
            </w:pPr>
            <w:r>
              <w:rPr>
                <w:rFonts w:hint="eastAsia"/>
                <w:color w:val="000000"/>
              </w:rPr>
              <w:t xml:space="preserve"> 偏 离</w:t>
            </w:r>
          </w:p>
        </w:tc>
        <w:tc>
          <w:tcPr>
            <w:tcW w:w="1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说 明</w:t>
            </w: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41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9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4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bl>
    <w:p>
      <w:pPr>
        <w:ind w:left="0" w:leftChars="0"/>
        <w:rPr>
          <w:rFonts w:ascii="宋体" w:hAnsi="宋体" w:cs="宋体"/>
          <w:kern w:val="0"/>
          <w:sz w:val="24"/>
        </w:rPr>
      </w:pPr>
      <w:r>
        <w:rPr>
          <w:rFonts w:hint="eastAsia" w:ascii="宋体" w:hAnsi="宋体" w:cs="宋体"/>
          <w:kern w:val="0"/>
          <w:sz w:val="24"/>
        </w:rPr>
        <w:t>投标人应对招标文件中的“*”号条款进行逐条响应，否则评标委员会对其投标做出不利评审，投标人必须自行承担责任。</w:t>
      </w:r>
    </w:p>
    <w:p>
      <w:pPr>
        <w:ind w:left="0" w:leftChars="0"/>
        <w:rPr>
          <w:u w:val="single"/>
        </w:rPr>
      </w:pPr>
      <w:r>
        <w:rPr>
          <w:rFonts w:hint="eastAsia"/>
        </w:rPr>
        <w:t>投标人代表签字：</w:t>
      </w:r>
    </w:p>
    <w:p>
      <w:pPr>
        <w:ind w:left="0" w:leftChars="0"/>
        <w:rPr>
          <w:b/>
          <w:sz w:val="28"/>
        </w:rPr>
      </w:pPr>
      <w:r>
        <w:rPr>
          <w:rFonts w:hint="eastAsia"/>
          <w:b/>
          <w:sz w:val="28"/>
        </w:rPr>
        <w:t>附件6</w:t>
      </w:r>
    </w:p>
    <w:p>
      <w:pPr>
        <w:ind w:left="69"/>
        <w:rPr>
          <w:b/>
          <w:sz w:val="32"/>
        </w:rPr>
      </w:pPr>
      <w:r>
        <w:rPr>
          <w:rFonts w:hint="eastAsia"/>
          <w:b/>
          <w:sz w:val="32"/>
        </w:rPr>
        <w:t xml:space="preserve">  商务条款偏离表</w:t>
      </w:r>
    </w:p>
    <w:p>
      <w:pPr>
        <w:ind w:left="69"/>
        <w:rPr>
          <w:u w:val="single"/>
        </w:rPr>
      </w:pPr>
      <w:r>
        <w:rPr>
          <w:rFonts w:hint="eastAsia"/>
        </w:rPr>
        <w:t>投标人名称： 招标编号： 包号：</w:t>
      </w:r>
    </w:p>
    <w:tbl>
      <w:tblPr>
        <w:tblStyle w:val="8"/>
        <w:tblW w:w="8490" w:type="dxa"/>
        <w:tblInd w:w="0" w:type="dxa"/>
        <w:tblLayout w:type="fixed"/>
        <w:tblCellMar>
          <w:top w:w="0" w:type="dxa"/>
          <w:left w:w="30" w:type="dxa"/>
          <w:bottom w:w="0" w:type="dxa"/>
          <w:right w:w="30" w:type="dxa"/>
        </w:tblCellMar>
      </w:tblPr>
      <w:tblGrid>
        <w:gridCol w:w="570"/>
        <w:gridCol w:w="1800"/>
        <w:gridCol w:w="2340"/>
        <w:gridCol w:w="2276"/>
        <w:gridCol w:w="1504"/>
      </w:tblGrid>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序号</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招标文件条目号</w:t>
            </w:r>
          </w:p>
        </w:tc>
        <w:tc>
          <w:tcPr>
            <w:tcW w:w="2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招标文件的商务条款</w:t>
            </w:r>
          </w:p>
        </w:tc>
        <w:tc>
          <w:tcPr>
            <w:tcW w:w="2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投标文件的商务条款</w:t>
            </w:r>
          </w:p>
        </w:tc>
        <w:tc>
          <w:tcPr>
            <w:tcW w:w="15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69"/>
              <w:jc w:val="center"/>
              <w:rPr>
                <w:color w:val="000000"/>
              </w:rPr>
            </w:pPr>
            <w:r>
              <w:rPr>
                <w:rFonts w:hint="eastAsia"/>
                <w:color w:val="000000"/>
              </w:rPr>
              <w:t>说 明</w:t>
            </w: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r>
        <w:tblPrEx>
          <w:tblCellMar>
            <w:top w:w="0" w:type="dxa"/>
            <w:left w:w="30" w:type="dxa"/>
            <w:bottom w:w="0" w:type="dxa"/>
            <w:right w:w="30" w:type="dxa"/>
          </w:tblCellMar>
        </w:tblPrEx>
        <w:trPr>
          <w:trHeight w:val="656" w:hRule="atLeast"/>
        </w:trPr>
        <w:tc>
          <w:tcPr>
            <w:tcW w:w="57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340"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2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c>
          <w:tcPr>
            <w:tcW w:w="1504"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69"/>
              <w:jc w:val="center"/>
              <w:rPr>
                <w:color w:val="000000"/>
              </w:rPr>
            </w:pPr>
          </w:p>
        </w:tc>
      </w:tr>
    </w:tbl>
    <w:p>
      <w:pPr>
        <w:ind w:left="0" w:leftChars="0"/>
        <w:rPr>
          <w:rFonts w:ascii="宋体" w:hAnsi="宋体" w:cs="宋体"/>
          <w:kern w:val="0"/>
          <w:sz w:val="24"/>
        </w:rPr>
      </w:pPr>
      <w:r>
        <w:rPr>
          <w:rFonts w:hint="eastAsia" w:ascii="宋体" w:hAnsi="宋体" w:cs="宋体"/>
          <w:kern w:val="0"/>
          <w:sz w:val="24"/>
        </w:rPr>
        <w:t>投标人应对招标文件中的“*”号条款进行逐条响应，否则评标委员会对其投标做出不利评审，投标人必须自行承担责任。</w:t>
      </w:r>
    </w:p>
    <w:p>
      <w:pPr>
        <w:ind w:left="0" w:leftChars="0"/>
        <w:rPr>
          <w:u w:val="single"/>
        </w:rPr>
      </w:pPr>
      <w:r>
        <w:rPr>
          <w:rFonts w:hint="eastAsia"/>
        </w:rPr>
        <w:t>投标人代表签字：</w:t>
      </w:r>
    </w:p>
    <w:p>
      <w:pPr>
        <w:ind w:left="0" w:leftChars="0"/>
        <w:rPr>
          <w:b/>
          <w:sz w:val="28"/>
        </w:rPr>
      </w:pPr>
      <w:r>
        <w:rPr>
          <w:rFonts w:hint="eastAsia"/>
          <w:b/>
          <w:sz w:val="28"/>
        </w:rPr>
        <w:t>附件7</w:t>
      </w:r>
    </w:p>
    <w:p>
      <w:pPr>
        <w:ind w:left="69"/>
        <w:jc w:val="center"/>
        <w:rPr>
          <w:b/>
          <w:sz w:val="28"/>
        </w:rPr>
      </w:pPr>
      <w:r>
        <w:rPr>
          <w:rFonts w:hint="eastAsia"/>
          <w:b/>
          <w:sz w:val="28"/>
        </w:rPr>
        <w:t>投标保证金保函</w:t>
      </w:r>
    </w:p>
    <w:p>
      <w:pPr>
        <w:ind w:left="69"/>
      </w:pPr>
      <w:r>
        <w:rPr>
          <w:rFonts w:hint="eastAsia"/>
        </w:rPr>
        <w:t xml:space="preserve">                                          开具日期：________________</w:t>
      </w:r>
    </w:p>
    <w:p>
      <w:pPr>
        <w:ind w:left="69"/>
        <w:rPr>
          <w:u w:val="single"/>
        </w:rPr>
      </w:pPr>
      <w:r>
        <w:rPr>
          <w:rFonts w:hint="eastAsia"/>
        </w:rPr>
        <w:t>致：</w:t>
      </w:r>
      <w:r>
        <w:rPr>
          <w:rFonts w:hint="eastAsia"/>
          <w:u w:val="single"/>
        </w:rPr>
        <w:t>（招标机构）</w:t>
      </w:r>
    </w:p>
    <w:p>
      <w:pPr>
        <w:ind w:left="69" w:firstLine="420" w:firstLineChars="200"/>
      </w:pPr>
      <w:r>
        <w:rPr>
          <w:rFonts w:hint="eastAsia"/>
        </w:rPr>
        <w:t>本保函作为</w:t>
      </w:r>
      <w:r>
        <w:rPr>
          <w:rFonts w:hint="eastAsia"/>
          <w:u w:val="single"/>
        </w:rPr>
        <w:t>（投标人名称</w:t>
      </w:r>
      <w:r>
        <w:rPr>
          <w:rFonts w:hint="eastAsia"/>
        </w:rPr>
        <w:t>）（以下简称“投标人</w:t>
      </w:r>
      <w:r>
        <w:t>”</w:t>
      </w:r>
      <w:r>
        <w:rPr>
          <w:rFonts w:hint="eastAsia"/>
        </w:rPr>
        <w:t>）对</w:t>
      </w:r>
      <w:r>
        <w:rPr>
          <w:rFonts w:hint="eastAsia"/>
          <w:u w:val="single"/>
        </w:rPr>
        <w:t>（招标机构）（招标编号）</w:t>
      </w:r>
      <w:r>
        <w:rPr>
          <w:rFonts w:hint="eastAsia"/>
        </w:rPr>
        <w:t>的投标邀请提供</w:t>
      </w:r>
      <w:r>
        <w:rPr>
          <w:rFonts w:hint="eastAsia"/>
          <w:u w:val="single"/>
        </w:rPr>
        <w:t>（货物名称）</w:t>
      </w:r>
      <w:r>
        <w:rPr>
          <w:rFonts w:hint="eastAsia"/>
        </w:rPr>
        <w:t>的投标保函。</w:t>
      </w:r>
    </w:p>
    <w:p>
      <w:pPr>
        <w:ind w:left="69" w:firstLine="420" w:firstLineChars="200"/>
      </w:pPr>
      <w:r>
        <w:rPr>
          <w:rFonts w:hint="eastAsia"/>
          <w:u w:val="single"/>
        </w:rPr>
        <w:t>（出具保函银行名称）</w:t>
      </w:r>
      <w:r>
        <w:rPr>
          <w:rFonts w:hint="eastAsia"/>
        </w:rPr>
        <w:t>无条件地、不可撤销地具结保证本行、其继承人和受让人，一旦收到贵方提出的就下述任何一种事实的书面通知，立即无追索地向贵方支付金额为</w:t>
      </w:r>
      <w:r>
        <w:rPr>
          <w:rFonts w:hint="eastAsia"/>
          <w:u w:val="single"/>
        </w:rPr>
        <w:t>（金额数和币种）</w:t>
      </w:r>
      <w:r>
        <w:rPr>
          <w:rFonts w:hint="eastAsia"/>
        </w:rPr>
        <w:t>保证金：</w:t>
      </w:r>
    </w:p>
    <w:p>
      <w:pPr>
        <w:numPr>
          <w:ilvl w:val="0"/>
          <w:numId w:val="14"/>
        </w:numPr>
        <w:spacing w:before="0" w:beforeAutospacing="0" w:after="0" w:afterAutospacing="0"/>
        <w:ind w:leftChars="0"/>
        <w:jc w:val="both"/>
      </w:pPr>
      <w:r>
        <w:rPr>
          <w:rFonts w:hint="eastAsia"/>
        </w:rPr>
        <w:t>在开标之日后到投标有效期满前，投标人撤回投标；或</w:t>
      </w:r>
    </w:p>
    <w:p>
      <w:pPr>
        <w:numPr>
          <w:ilvl w:val="0"/>
          <w:numId w:val="14"/>
        </w:numPr>
        <w:spacing w:before="0" w:beforeAutospacing="0" w:after="0" w:afterAutospacing="0"/>
        <w:ind w:leftChars="0"/>
        <w:jc w:val="both"/>
      </w:pPr>
      <w:r>
        <w:rPr>
          <w:rFonts w:hint="eastAsia"/>
        </w:rPr>
        <w:t>在收到中标通知后，投标人未能按中标通知书规定的时间与招标人签订合同；或</w:t>
      </w:r>
    </w:p>
    <w:p>
      <w:pPr>
        <w:ind w:left="69"/>
      </w:pPr>
      <w:r>
        <w:rPr>
          <w:rFonts w:hint="eastAsia"/>
        </w:rPr>
        <w:t>投标人中标后未执行向</w:t>
      </w:r>
      <w:r>
        <w:rPr>
          <w:rFonts w:hint="eastAsia"/>
          <w:u w:val="single"/>
        </w:rPr>
        <w:t>（招标机构）</w:t>
      </w:r>
      <w:r>
        <w:rPr>
          <w:rFonts w:hint="eastAsia"/>
        </w:rPr>
        <w:t>交纳中标服务费的规定。</w:t>
      </w:r>
    </w:p>
    <w:p>
      <w:pPr>
        <w:ind w:left="69"/>
      </w:pPr>
      <w:r>
        <w:rPr>
          <w:rFonts w:hint="eastAsia"/>
        </w:rPr>
        <w:t xml:space="preserve">    3、本保函自开标之日起</w:t>
      </w:r>
      <w:r>
        <w:rPr>
          <w:rFonts w:hint="eastAsia"/>
          <w:u w:val="single"/>
        </w:rPr>
        <w:t>（投标有效期满后30天）</w:t>
      </w:r>
      <w:r>
        <w:rPr>
          <w:rFonts w:hint="eastAsia"/>
        </w:rPr>
        <w:t>个日历日内有效，并在贵方和投标人同意延长的有效期内保持有效。延长的有效期只需通知本行即可。贵方有权提前中止或解除本保函。</w:t>
      </w:r>
    </w:p>
    <w:p>
      <w:pPr>
        <w:ind w:left="69"/>
      </w:pPr>
      <w:r>
        <w:rPr>
          <w:rFonts w:hint="eastAsia"/>
        </w:rPr>
        <w:t>出具保函银行名称_____________________________________________</w:t>
      </w:r>
    </w:p>
    <w:p>
      <w:pPr>
        <w:ind w:left="69"/>
      </w:pPr>
      <w:r>
        <w:rPr>
          <w:rFonts w:hint="eastAsia"/>
        </w:rPr>
        <w:t>签字人姓名和职务_____________________________________________</w:t>
      </w:r>
    </w:p>
    <w:p>
      <w:pPr>
        <w:ind w:left="69"/>
      </w:pPr>
      <w:r>
        <w:rPr>
          <w:rFonts w:hint="eastAsia"/>
        </w:rPr>
        <w:t xml:space="preserve"> 签 字 人  签 名_____________________________________________</w:t>
      </w:r>
    </w:p>
    <w:p>
      <w:pPr>
        <w:ind w:left="69"/>
      </w:pPr>
      <w:r>
        <w:rPr>
          <w:rFonts w:hint="eastAsia"/>
        </w:rPr>
        <w:t>公            章_____________________________________________</w:t>
      </w:r>
    </w:p>
    <w:p>
      <w:pPr>
        <w:ind w:left="69"/>
        <w:rPr>
          <w:b/>
          <w:sz w:val="28"/>
        </w:rPr>
      </w:pPr>
      <w:r>
        <w:rPr>
          <w:rFonts w:hint="eastAsia"/>
        </w:rPr>
        <w:t>注：投标保证金准备使用银行本票、汇票、支票、现金提交的，无须再提交此保函。</w:t>
      </w:r>
    </w:p>
    <w:p>
      <w:pPr>
        <w:ind w:left="69"/>
        <w:rPr>
          <w:b/>
          <w:sz w:val="28"/>
        </w:rPr>
      </w:pPr>
      <w:r>
        <w:rPr>
          <w:rFonts w:hint="eastAsia"/>
          <w:b/>
          <w:sz w:val="28"/>
        </w:rPr>
        <w:t>附件8</w:t>
      </w:r>
    </w:p>
    <w:p>
      <w:pPr>
        <w:ind w:left="69"/>
        <w:jc w:val="center"/>
        <w:rPr>
          <w:b/>
          <w:sz w:val="32"/>
        </w:rPr>
      </w:pPr>
      <w:r>
        <w:rPr>
          <w:rFonts w:hint="eastAsia"/>
          <w:b/>
          <w:sz w:val="32"/>
        </w:rPr>
        <w:t>法人授权书格式</w:t>
      </w:r>
    </w:p>
    <w:p>
      <w:pPr>
        <w:ind w:left="69"/>
        <w:rPr>
          <w:b/>
          <w:sz w:val="32"/>
        </w:rPr>
      </w:pPr>
    </w:p>
    <w:p>
      <w:pPr>
        <w:ind w:left="69" w:firstLine="630"/>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授权</w:t>
      </w:r>
      <w:r>
        <w:rPr>
          <w:rFonts w:hint="eastAsia"/>
          <w:u w:val="single"/>
        </w:rPr>
        <w:t>（单位名称）</w:t>
      </w:r>
      <w:r>
        <w:rPr>
          <w:rFonts w:hint="eastAsia"/>
        </w:rPr>
        <w:t>的在下面签字的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w:t>
      </w:r>
      <w:r>
        <w:rPr>
          <w:rFonts w:hint="eastAsia"/>
          <w:u w:val="single"/>
        </w:rPr>
        <w:t>（合同名称）</w:t>
      </w:r>
      <w:r>
        <w:rPr>
          <w:rFonts w:hint="eastAsia"/>
        </w:rPr>
        <w:t>投标，以本公司名义处理一切与之有关的事务。</w:t>
      </w:r>
    </w:p>
    <w:p>
      <w:pPr>
        <w:ind w:left="69" w:firstLine="630"/>
      </w:pPr>
      <w:r>
        <w:rPr>
          <w:rFonts w:hint="eastAsia"/>
        </w:rPr>
        <w:t>本授权书于年月日签字生效，特此声明。</w:t>
      </w:r>
    </w:p>
    <w:p>
      <w:pPr>
        <w:ind w:left="69"/>
      </w:pPr>
    </w:p>
    <w:p>
      <w:pPr>
        <w:ind w:left="69"/>
      </w:pPr>
    </w:p>
    <w:p>
      <w:pPr>
        <w:ind w:left="69"/>
        <w:rPr>
          <w:u w:val="single"/>
        </w:rPr>
      </w:pPr>
      <w:r>
        <w:rPr>
          <w:rFonts w:hint="eastAsia"/>
        </w:rPr>
        <w:t>被授权人签字：</w:t>
      </w:r>
    </w:p>
    <w:p>
      <w:pPr>
        <w:ind w:left="69"/>
      </w:pPr>
      <w:r>
        <w:rPr>
          <w:rFonts w:hint="eastAsia"/>
        </w:rPr>
        <w:t>见证人签字：</w:t>
      </w:r>
    </w:p>
    <w:p>
      <w:pPr>
        <w:ind w:left="69"/>
        <w:rPr>
          <w:u w:val="single"/>
        </w:rPr>
      </w:pPr>
      <w:r>
        <w:rPr>
          <w:rFonts w:hint="eastAsia"/>
        </w:rPr>
        <w:t>见证人姓名和职务：</w:t>
      </w:r>
    </w:p>
    <w:p>
      <w:pPr>
        <w:ind w:left="69"/>
        <w:rPr>
          <w:u w:val="single"/>
        </w:rPr>
      </w:pPr>
      <w:r>
        <w:rPr>
          <w:rFonts w:hint="eastAsia"/>
        </w:rPr>
        <w:t>见证人单位名称：</w:t>
      </w:r>
    </w:p>
    <w:p>
      <w:pPr>
        <w:ind w:left="69"/>
        <w:rPr>
          <w:u w:val="single"/>
        </w:rPr>
      </w:pPr>
      <w:r>
        <w:rPr>
          <w:rFonts w:hint="eastAsia"/>
        </w:rPr>
        <w:t>见证人地址：</w:t>
      </w:r>
    </w:p>
    <w:p>
      <w:pPr>
        <w:ind w:left="69"/>
        <w:rPr>
          <w:u w:val="single"/>
        </w:rPr>
      </w:pPr>
      <w:r>
        <w:rPr>
          <w:rFonts w:hint="eastAsia"/>
        </w:rPr>
        <w:t>公章：</w:t>
      </w:r>
    </w:p>
    <w:p>
      <w:pPr>
        <w:ind w:left="69"/>
      </w:pPr>
    </w:p>
    <w:p>
      <w:pPr>
        <w:ind w:left="69"/>
      </w:pPr>
    </w:p>
    <w:p>
      <w:pPr>
        <w:ind w:left="69"/>
      </w:pPr>
    </w:p>
    <w:p>
      <w:pPr>
        <w:ind w:left="0" w:leftChars="0"/>
      </w:pPr>
    </w:p>
    <w:p>
      <w:pPr>
        <w:ind w:left="69"/>
        <w:rPr>
          <w:b/>
          <w:sz w:val="28"/>
        </w:rPr>
      </w:pPr>
      <w:r>
        <w:rPr>
          <w:rFonts w:hint="eastAsia"/>
          <w:b/>
          <w:sz w:val="28"/>
        </w:rPr>
        <w:t>附件9</w:t>
      </w:r>
    </w:p>
    <w:p>
      <w:pPr>
        <w:ind w:left="69"/>
        <w:jc w:val="center"/>
        <w:rPr>
          <w:b/>
          <w:sz w:val="32"/>
        </w:rPr>
      </w:pPr>
      <w:r>
        <w:rPr>
          <w:rFonts w:hint="eastAsia"/>
          <w:b/>
          <w:sz w:val="32"/>
        </w:rPr>
        <w:t>资格证明文件</w:t>
      </w:r>
    </w:p>
    <w:p>
      <w:pPr>
        <w:spacing w:before="0" w:beforeAutospacing="0" w:after="0" w:afterAutospacing="0"/>
        <w:ind w:left="69"/>
      </w:pPr>
      <w:r>
        <w:rPr>
          <w:rFonts w:hint="eastAsia"/>
        </w:rPr>
        <w:t>填写须知</w:t>
      </w:r>
    </w:p>
    <w:p>
      <w:pPr>
        <w:spacing w:before="0" w:beforeAutospacing="0" w:after="0" w:afterAutospacing="0"/>
        <w:ind w:left="69" w:firstLine="420" w:firstLineChars="200"/>
      </w:pPr>
      <w:r>
        <w:rPr>
          <w:rFonts w:hint="eastAsia"/>
        </w:rPr>
        <w:t>制造商作为投标人应填写和提交下述规定的格式9-1，9-2，9-3以及其他有关资料。贸易公司作为投标人应填写和提交下述规定的全部格式以及其他有关资料。</w:t>
      </w:r>
    </w:p>
    <w:p>
      <w:pPr>
        <w:pStyle w:val="16"/>
        <w:numPr>
          <w:ilvl w:val="0"/>
          <w:numId w:val="15"/>
        </w:numPr>
        <w:spacing w:before="0" w:beforeAutospacing="0" w:after="0" w:afterAutospacing="0"/>
        <w:ind w:leftChars="0" w:firstLineChars="0"/>
        <w:jc w:val="both"/>
      </w:pPr>
      <w:r>
        <w:rPr>
          <w:rFonts w:hint="eastAsia"/>
        </w:rPr>
        <w:t>所附格式中要求填写的全部问题和/或信息都必须填写。</w:t>
      </w:r>
    </w:p>
    <w:p>
      <w:pPr>
        <w:pStyle w:val="16"/>
        <w:numPr>
          <w:ilvl w:val="0"/>
          <w:numId w:val="15"/>
        </w:numPr>
        <w:spacing w:before="0" w:beforeAutospacing="0" w:after="0" w:afterAutospacing="0"/>
        <w:ind w:leftChars="0" w:firstLineChars="0"/>
        <w:jc w:val="both"/>
      </w:pPr>
      <w:r>
        <w:rPr>
          <w:rFonts w:hint="eastAsia"/>
        </w:rPr>
        <w:t>本资格声明的签字人应保证全部声明和填写的内容是真实和正确的。</w:t>
      </w:r>
    </w:p>
    <w:p>
      <w:pPr>
        <w:pStyle w:val="16"/>
        <w:numPr>
          <w:ilvl w:val="0"/>
          <w:numId w:val="15"/>
        </w:numPr>
        <w:spacing w:before="0" w:beforeAutospacing="0" w:after="0" w:afterAutospacing="0"/>
        <w:ind w:leftChars="0" w:firstLineChars="0"/>
        <w:jc w:val="both"/>
      </w:pPr>
      <w:r>
        <w:rPr>
          <w:rFonts w:hint="eastAsia"/>
        </w:rPr>
        <w:t>招标人将应用投标人提交的资料根据自己的判断和考虑决定投标人履行合同的合格性及能力。</w:t>
      </w:r>
    </w:p>
    <w:p>
      <w:pPr>
        <w:pStyle w:val="16"/>
        <w:numPr>
          <w:ilvl w:val="0"/>
          <w:numId w:val="15"/>
        </w:numPr>
        <w:spacing w:before="0" w:beforeAutospacing="0" w:after="0" w:afterAutospacing="0"/>
        <w:ind w:leftChars="0" w:firstLineChars="0"/>
        <w:jc w:val="both"/>
      </w:pPr>
      <w:r>
        <w:rPr>
          <w:rFonts w:hint="eastAsia"/>
        </w:rPr>
        <w:t>投标人提交的材料将不退还。</w:t>
      </w:r>
    </w:p>
    <w:p>
      <w:pPr>
        <w:numPr>
          <w:ilvl w:val="0"/>
          <w:numId w:val="15"/>
        </w:numPr>
        <w:spacing w:before="0" w:beforeAutospacing="0" w:after="0" w:afterAutospacing="0"/>
        <w:ind w:leftChars="0"/>
        <w:jc w:val="both"/>
      </w:pPr>
      <w:r>
        <w:rPr>
          <w:rFonts w:hint="eastAsia"/>
        </w:rPr>
        <w:t>全部文件应按招标文件规定的语言和份数提交。</w:t>
      </w:r>
    </w:p>
    <w:p>
      <w:pPr>
        <w:spacing w:before="0" w:beforeAutospacing="0" w:after="0" w:afterAutospacing="0"/>
        <w:ind w:left="69"/>
        <w:rPr>
          <w:b/>
          <w:sz w:val="28"/>
        </w:rPr>
      </w:pPr>
    </w:p>
    <w:p>
      <w:pPr>
        <w:spacing w:before="0" w:beforeAutospacing="0" w:after="0" w:afterAutospacing="0"/>
        <w:ind w:left="69"/>
        <w:rPr>
          <w:b/>
          <w:sz w:val="28"/>
        </w:rPr>
      </w:pPr>
    </w:p>
    <w:p>
      <w:pPr>
        <w:ind w:left="69"/>
        <w:rPr>
          <w:b/>
          <w:sz w:val="28"/>
        </w:rPr>
      </w:pPr>
    </w:p>
    <w:p>
      <w:pPr>
        <w:ind w:left="69"/>
        <w:rPr>
          <w:b/>
          <w:sz w:val="28"/>
        </w:rPr>
      </w:pPr>
    </w:p>
    <w:p>
      <w:pPr>
        <w:ind w:left="69"/>
        <w:rPr>
          <w:b/>
          <w:sz w:val="28"/>
        </w:rPr>
      </w:pPr>
    </w:p>
    <w:p>
      <w:pPr>
        <w:ind w:left="69"/>
        <w:rPr>
          <w:b/>
          <w:sz w:val="28"/>
        </w:rPr>
      </w:pPr>
    </w:p>
    <w:p>
      <w:pPr>
        <w:ind w:left="69"/>
        <w:rPr>
          <w:b/>
          <w:sz w:val="28"/>
        </w:rPr>
      </w:pPr>
    </w:p>
    <w:p>
      <w:pPr>
        <w:ind w:left="69"/>
        <w:rPr>
          <w:b/>
          <w:sz w:val="28"/>
        </w:rPr>
      </w:pPr>
    </w:p>
    <w:p>
      <w:pPr>
        <w:ind w:left="69"/>
        <w:rPr>
          <w:b/>
          <w:sz w:val="28"/>
        </w:rPr>
      </w:pPr>
    </w:p>
    <w:p>
      <w:pPr>
        <w:ind w:left="69"/>
        <w:rPr>
          <w:b/>
          <w:sz w:val="28"/>
        </w:rPr>
      </w:pPr>
    </w:p>
    <w:p>
      <w:pPr>
        <w:ind w:left="69"/>
        <w:rPr>
          <w:b/>
          <w:sz w:val="28"/>
        </w:rPr>
      </w:pPr>
      <w:r>
        <w:rPr>
          <w:rFonts w:hint="eastAsia"/>
          <w:b/>
          <w:sz w:val="28"/>
        </w:rPr>
        <w:t>附件9-1</w:t>
      </w:r>
    </w:p>
    <w:p>
      <w:pPr>
        <w:spacing w:before="0" w:beforeAutospacing="0" w:after="0" w:afterAutospacing="0"/>
        <w:ind w:left="69"/>
        <w:jc w:val="center"/>
      </w:pPr>
      <w:r>
        <w:rPr>
          <w:rFonts w:hint="eastAsia"/>
          <w:b/>
          <w:sz w:val="32"/>
        </w:rPr>
        <w:t>资 格 声 明</w:t>
      </w:r>
    </w:p>
    <w:p>
      <w:pPr>
        <w:spacing w:before="0" w:beforeAutospacing="0" w:after="0" w:afterAutospacing="0"/>
        <w:ind w:left="69"/>
      </w:pPr>
      <w:r>
        <w:rPr>
          <w:rFonts w:hint="eastAsia"/>
        </w:rPr>
        <w:t>致：</w:t>
      </w:r>
      <w:r>
        <w:rPr>
          <w:rFonts w:hint="eastAsia"/>
          <w:u w:val="single"/>
        </w:rPr>
        <w:t>（招标机构）</w:t>
      </w:r>
    </w:p>
    <w:p>
      <w:pPr>
        <w:spacing w:before="0" w:beforeAutospacing="0" w:after="0" w:afterAutospacing="0"/>
        <w:ind w:left="69"/>
        <w:jc w:val="center"/>
        <w:rPr>
          <w:b/>
        </w:rPr>
      </w:pPr>
      <w:r>
        <w:rPr>
          <w:rFonts w:hint="eastAsia"/>
          <w:b/>
        </w:rPr>
        <w:t>资 格 声 明</w:t>
      </w:r>
    </w:p>
    <w:p>
      <w:pPr>
        <w:spacing w:before="0" w:beforeAutospacing="0" w:after="0" w:afterAutospacing="0"/>
        <w:ind w:left="69"/>
      </w:pPr>
      <w:r>
        <w:rPr>
          <w:rFonts w:hint="eastAsia"/>
        </w:rPr>
        <w:t>尊敬的先生：</w:t>
      </w:r>
    </w:p>
    <w:p>
      <w:pPr>
        <w:spacing w:before="0" w:beforeAutospacing="0" w:after="0" w:afterAutospacing="0"/>
        <w:ind w:left="69"/>
      </w:pPr>
      <w:r>
        <w:rPr>
          <w:rFonts w:hint="eastAsia"/>
        </w:rPr>
        <w:t xml:space="preserve">   为响应你方年月日的</w:t>
      </w:r>
      <w:r>
        <w:rPr>
          <w:rFonts w:hint="eastAsia"/>
          <w:u w:val="single"/>
        </w:rPr>
        <w:t>（招标编号）</w:t>
      </w:r>
      <w:r>
        <w:rPr>
          <w:rFonts w:hint="eastAsia"/>
        </w:rPr>
        <w:t>投标邀请，下述签字人愿参与投标，提供货物需求一览表中规定的</w:t>
      </w:r>
      <w:r>
        <w:rPr>
          <w:rFonts w:hint="eastAsia"/>
          <w:u w:val="single"/>
        </w:rPr>
        <w:t>（货物品目号和名称）</w:t>
      </w:r>
      <w:r>
        <w:rPr>
          <w:rFonts w:hint="eastAsia"/>
        </w:rPr>
        <w:t>，提交下述文件并声明全部说明是真实的和正确的。</w:t>
      </w:r>
    </w:p>
    <w:p>
      <w:pPr>
        <w:spacing w:before="0" w:beforeAutospacing="0" w:after="0" w:afterAutospacing="0"/>
        <w:ind w:left="69"/>
      </w:pPr>
      <w:r>
        <w:rPr>
          <w:rFonts w:hint="eastAsia"/>
        </w:rPr>
        <w:t>由</w:t>
      </w:r>
      <w:r>
        <w:rPr>
          <w:rFonts w:hint="eastAsia"/>
          <w:u w:val="single"/>
        </w:rPr>
        <w:t>（制造商名称）</w:t>
      </w:r>
      <w:r>
        <w:rPr>
          <w:rFonts w:hint="eastAsia"/>
        </w:rPr>
        <w:t>为提供</w:t>
      </w:r>
      <w:r>
        <w:rPr>
          <w:rFonts w:hint="eastAsia"/>
          <w:u w:val="single"/>
        </w:rPr>
        <w:t>（货物品目号和名称）</w:t>
      </w:r>
      <w:r>
        <w:rPr>
          <w:rFonts w:hint="eastAsia"/>
        </w:rPr>
        <w:t>的授权书1份正本，</w:t>
      </w:r>
      <w:r>
        <w:rPr>
          <w:rFonts w:hint="eastAsia"/>
          <w:u w:val="single"/>
        </w:rPr>
        <w:t>4</w:t>
      </w:r>
      <w:r>
        <w:rPr>
          <w:rFonts w:hint="eastAsia"/>
        </w:rPr>
        <w:t>份副本，我方代表该制造商并受其约束（投标人是代理的贸易公司时填写）。</w:t>
      </w:r>
    </w:p>
    <w:p>
      <w:pPr>
        <w:numPr>
          <w:ilvl w:val="0"/>
          <w:numId w:val="16"/>
        </w:numPr>
        <w:spacing w:before="0" w:beforeAutospacing="0" w:after="0" w:afterAutospacing="0"/>
        <w:ind w:left="69"/>
      </w:pPr>
      <w:r>
        <w:rPr>
          <w:rFonts w:hint="eastAsia"/>
        </w:rPr>
        <w:t>我方和制造商的资格声明，各有1份正本，</w:t>
      </w:r>
      <w:r>
        <w:rPr>
          <w:rFonts w:hint="eastAsia"/>
          <w:u w:val="single"/>
        </w:rPr>
        <w:t>4</w:t>
      </w:r>
      <w:r>
        <w:rPr>
          <w:rFonts w:hint="eastAsia"/>
        </w:rPr>
        <w:t>份副本。</w:t>
      </w:r>
    </w:p>
    <w:p>
      <w:pPr>
        <w:numPr>
          <w:ilvl w:val="0"/>
          <w:numId w:val="16"/>
        </w:numPr>
        <w:spacing w:before="0" w:beforeAutospacing="0" w:after="0" w:afterAutospacing="0"/>
        <w:ind w:left="69"/>
      </w:pPr>
      <w:r>
        <w:rPr>
          <w:rFonts w:hint="eastAsia"/>
        </w:rPr>
        <w:t>下述签字人确认资格文件中的内容是真实的和正确的，同时附上我方银行</w:t>
      </w:r>
      <w:r>
        <w:rPr>
          <w:rFonts w:hint="eastAsia"/>
          <w:u w:val="single"/>
        </w:rPr>
        <w:t>（银行名称）</w:t>
      </w:r>
      <w:r>
        <w:rPr>
          <w:rFonts w:hint="eastAsia"/>
        </w:rPr>
        <w:t>出具的资信证明。</w:t>
      </w:r>
    </w:p>
    <w:p>
      <w:pPr>
        <w:spacing w:before="0" w:beforeAutospacing="0" w:after="0" w:afterAutospacing="0"/>
        <w:ind w:left="0" w:leftChars="0"/>
      </w:pPr>
    </w:p>
    <w:p>
      <w:pPr>
        <w:spacing w:before="0" w:beforeAutospacing="0" w:after="0" w:afterAutospacing="0"/>
        <w:ind w:left="69"/>
      </w:pPr>
      <w:r>
        <w:rPr>
          <w:rFonts w:hint="eastAsia"/>
        </w:rPr>
        <w:t>制造商或贸易公司                         受权签署本资格文件</w:t>
      </w:r>
    </w:p>
    <w:p>
      <w:pPr>
        <w:ind w:left="69"/>
      </w:pPr>
      <w:r>
        <w:rPr>
          <w:rFonts w:hint="eastAsia"/>
        </w:rPr>
        <w:t>名称：          签字人姓名、职务（印刷字体）</w:t>
      </w:r>
    </w:p>
    <w:p>
      <w:pPr>
        <w:tabs>
          <w:tab w:val="left" w:pos="4095"/>
        </w:tabs>
        <w:ind w:left="69"/>
      </w:pPr>
      <w:r>
        <w:rPr>
          <w:rFonts w:hint="eastAsia"/>
        </w:rPr>
        <w:t xml:space="preserve">地址： </w:t>
      </w:r>
    </w:p>
    <w:p>
      <w:pPr>
        <w:ind w:left="69"/>
        <w:rPr>
          <w:u w:val="single"/>
        </w:rPr>
      </w:pPr>
      <w:r>
        <w:rPr>
          <w:rFonts w:hint="eastAsia"/>
        </w:rPr>
        <w:t>传真：         签字：</w:t>
      </w:r>
    </w:p>
    <w:p>
      <w:pPr>
        <w:ind w:left="69"/>
      </w:pPr>
      <w:r>
        <w:rPr>
          <w:rFonts w:hint="eastAsia"/>
        </w:rPr>
        <w:t xml:space="preserve">邮编：         电话： </w:t>
      </w:r>
    </w:p>
    <w:p>
      <w:pPr>
        <w:ind w:left="69"/>
      </w:pPr>
    </w:p>
    <w:p>
      <w:pPr>
        <w:ind w:left="31" w:leftChars="15"/>
      </w:pPr>
    </w:p>
    <w:p>
      <w:pPr>
        <w:ind w:left="31" w:leftChars="15"/>
      </w:pPr>
    </w:p>
    <w:p>
      <w:pPr>
        <w:ind w:left="31" w:leftChars="15"/>
      </w:pPr>
    </w:p>
    <w:p>
      <w:pPr>
        <w:ind w:left="31" w:leftChars="15"/>
        <w:rPr>
          <w:b/>
          <w:sz w:val="32"/>
        </w:rPr>
      </w:pPr>
      <w:r>
        <w:rPr>
          <w:rFonts w:hint="eastAsia"/>
          <w:b/>
          <w:sz w:val="28"/>
        </w:rPr>
        <w:t>附件9-2</w:t>
      </w:r>
    </w:p>
    <w:p>
      <w:pPr>
        <w:pStyle w:val="13"/>
        <w:spacing w:line="240" w:lineRule="auto"/>
        <w:rPr>
          <w:rFonts w:asciiTheme="minorEastAsia" w:hAnsiTheme="minorEastAsia" w:eastAsiaTheme="minorEastAsia"/>
          <w:sz w:val="21"/>
          <w:szCs w:val="21"/>
        </w:rPr>
      </w:pPr>
      <w:r>
        <w:rPr>
          <w:rFonts w:hint="eastAsia" w:hAnsi="宋体"/>
        </w:rPr>
        <w:t xml:space="preserve">  　　　　　　　　　</w:t>
      </w:r>
      <w:r>
        <w:rPr>
          <w:rFonts w:hint="eastAsia" w:hAnsi="宋体"/>
          <w:b/>
          <w:sz w:val="32"/>
        </w:rPr>
        <w:t>投标人的资格声明</w:t>
      </w:r>
      <w:r>
        <w:rPr>
          <w:rFonts w:hint="eastAsia" w:hAnsi="宋体"/>
        </w:rPr>
        <w:cr/>
      </w:r>
    </w:p>
    <w:p>
      <w:pPr>
        <w:snapToGrid w:val="0"/>
        <w:spacing w:before="0" w:beforeAutospacing="0" w:after="0" w:afterAutospacing="0"/>
        <w:ind w:left="69"/>
        <w:rPr>
          <w:rFonts w:asciiTheme="minorEastAsia" w:hAnsiTheme="minorEastAsia" w:eastAsiaTheme="minorEastAsia"/>
          <w:szCs w:val="21"/>
        </w:rPr>
      </w:pPr>
      <w:r>
        <w:rPr>
          <w:rFonts w:hint="eastAsia" w:asciiTheme="minorEastAsia" w:hAnsiTheme="minorEastAsia" w:eastAsiaTheme="minorEastAsia"/>
          <w:szCs w:val="21"/>
        </w:rPr>
        <w:t>１．投标人概况：</w:t>
      </w:r>
      <w:r>
        <w:rPr>
          <w:rFonts w:hint="eastAsia" w:asciiTheme="minorEastAsia" w:hAnsiTheme="minorEastAsia" w:eastAsiaTheme="minorEastAsia"/>
          <w:szCs w:val="21"/>
        </w:rPr>
        <w:cr/>
      </w:r>
      <w:r>
        <w:rPr>
          <w:rFonts w:hint="eastAsia" w:asciiTheme="minorEastAsia" w:hAnsiTheme="minorEastAsia" w:eastAsiaTheme="minorEastAsia"/>
          <w:szCs w:val="21"/>
        </w:rPr>
        <w:t xml:space="preserve">    Ａ．投标人名称：_____________________________________</w:t>
      </w:r>
      <w:r>
        <w:rPr>
          <w:rFonts w:hint="eastAsia" w:asciiTheme="minorEastAsia" w:hAnsiTheme="minorEastAsia" w:eastAsiaTheme="minorEastAsia"/>
          <w:szCs w:val="21"/>
        </w:rPr>
        <w:cr/>
      </w:r>
      <w:r>
        <w:rPr>
          <w:rFonts w:hint="eastAsia" w:asciiTheme="minorEastAsia" w:hAnsiTheme="minorEastAsia" w:eastAsiaTheme="minorEastAsia"/>
          <w:szCs w:val="21"/>
        </w:rPr>
        <w:t xml:space="preserve">    Ｂ．注册地址：_____________________________________</w:t>
      </w:r>
      <w:r>
        <w:rPr>
          <w:rFonts w:hint="eastAsia" w:asciiTheme="minorEastAsia" w:hAnsiTheme="minorEastAsia" w:eastAsiaTheme="minorEastAsia"/>
          <w:szCs w:val="21"/>
        </w:rPr>
        <w:cr/>
      </w:r>
      <w:r>
        <w:rPr>
          <w:rFonts w:hint="eastAsia" w:asciiTheme="minorEastAsia" w:hAnsiTheme="minorEastAsia" w:eastAsiaTheme="minorEastAsia"/>
          <w:szCs w:val="21"/>
        </w:rPr>
        <w:t xml:space="preserve">        传真：  电话：_________  邮编：__________</w:t>
      </w:r>
      <w:r>
        <w:rPr>
          <w:rFonts w:hint="eastAsia" w:asciiTheme="minorEastAsia" w:hAnsiTheme="minorEastAsia" w:eastAsiaTheme="minorEastAsia"/>
          <w:szCs w:val="21"/>
        </w:rPr>
        <w:cr/>
      </w:r>
      <w:r>
        <w:rPr>
          <w:rFonts w:hint="eastAsia" w:asciiTheme="minorEastAsia" w:hAnsiTheme="minorEastAsia" w:eastAsiaTheme="minorEastAsia"/>
          <w:szCs w:val="21"/>
        </w:rPr>
        <w:t xml:space="preserve">    Ｃ．成立或注册日期：_____________________________</w:t>
      </w:r>
      <w:r>
        <w:rPr>
          <w:rFonts w:hint="eastAsia" w:asciiTheme="minorEastAsia" w:hAnsiTheme="minorEastAsia" w:eastAsiaTheme="minorEastAsia"/>
          <w:szCs w:val="21"/>
        </w:rPr>
        <w:cr/>
      </w:r>
      <w:r>
        <w:rPr>
          <w:rFonts w:hint="eastAsia" w:asciiTheme="minorEastAsia" w:hAnsiTheme="minorEastAsia" w:eastAsiaTheme="minorEastAsia"/>
          <w:szCs w:val="21"/>
        </w:rPr>
        <w:t xml:space="preserve">    Ｄ．法人代表：（姓名、职务）</w:t>
      </w:r>
    </w:p>
    <w:p>
      <w:pPr>
        <w:snapToGrid w:val="0"/>
        <w:spacing w:before="0" w:beforeAutospacing="0" w:after="0" w:afterAutospacing="0"/>
        <w:ind w:left="69"/>
        <w:rPr>
          <w:rFonts w:asciiTheme="minorEastAsia" w:hAnsiTheme="minorEastAsia" w:eastAsiaTheme="minorEastAsia"/>
          <w:szCs w:val="21"/>
        </w:rPr>
      </w:pPr>
      <w:r>
        <w:rPr>
          <w:rFonts w:hint="eastAsia" w:asciiTheme="minorEastAsia" w:hAnsiTheme="minorEastAsia" w:eastAsiaTheme="minorEastAsia"/>
          <w:szCs w:val="21"/>
        </w:rPr>
        <w:t xml:space="preserve">        实收资本：________________________________</w:t>
      </w:r>
    </w:p>
    <w:p>
      <w:pPr>
        <w:snapToGrid w:val="0"/>
        <w:spacing w:before="0" w:beforeAutospacing="0" w:after="0" w:afterAutospacing="0"/>
        <w:ind w:left="69"/>
        <w:rPr>
          <w:rFonts w:asciiTheme="minorEastAsia" w:hAnsiTheme="minorEastAsia" w:eastAsiaTheme="minorEastAsia"/>
          <w:szCs w:val="21"/>
          <w:u w:val="single"/>
        </w:rPr>
      </w:pPr>
      <w:r>
        <w:rPr>
          <w:rFonts w:hint="eastAsia" w:asciiTheme="minorEastAsia" w:hAnsiTheme="minorEastAsia" w:eastAsiaTheme="minorEastAsia"/>
          <w:szCs w:val="21"/>
        </w:rPr>
        <w:t xml:space="preserve">        其中 国家资本：   法人资本：</w:t>
      </w:r>
    </w:p>
    <w:p>
      <w:pPr>
        <w:snapToGrid w:val="0"/>
        <w:spacing w:before="0" w:beforeAutospacing="0" w:after="0" w:afterAutospacing="0"/>
        <w:ind w:left="69"/>
        <w:rPr>
          <w:rFonts w:asciiTheme="minorEastAsia" w:hAnsiTheme="minorEastAsia" w:eastAsiaTheme="minorEastAsia"/>
          <w:szCs w:val="21"/>
          <w:u w:val="single"/>
        </w:rPr>
      </w:pPr>
      <w:r>
        <w:rPr>
          <w:rFonts w:hint="eastAsia" w:asciiTheme="minorEastAsia" w:hAnsiTheme="minorEastAsia" w:eastAsiaTheme="minorEastAsia"/>
          <w:szCs w:val="21"/>
        </w:rPr>
        <w:t xml:space="preserve">             个人资本：   外商资本：</w:t>
      </w:r>
    </w:p>
    <w:p>
      <w:pPr>
        <w:snapToGrid w:val="0"/>
        <w:spacing w:before="0" w:beforeAutospacing="0" w:after="0" w:afterAutospacing="0"/>
        <w:ind w:left="69"/>
        <w:rPr>
          <w:rFonts w:asciiTheme="minorEastAsia" w:hAnsiTheme="minorEastAsia" w:eastAsiaTheme="minorEastAsia"/>
          <w:szCs w:val="21"/>
        </w:rPr>
      </w:pPr>
      <w:r>
        <w:rPr>
          <w:rFonts w:hint="eastAsia" w:asciiTheme="minorEastAsia" w:hAnsiTheme="minorEastAsia" w:eastAsiaTheme="minorEastAsia"/>
          <w:szCs w:val="21"/>
        </w:rPr>
        <w:t xml:space="preserve">    Ｅ．最近资产负债表（到年月日为止）。</w:t>
      </w:r>
    </w:p>
    <w:p>
      <w:pPr>
        <w:snapToGrid w:val="0"/>
        <w:spacing w:before="0" w:beforeAutospacing="0" w:after="0" w:afterAutospacing="0"/>
        <w:ind w:left="69"/>
        <w:rPr>
          <w:rFonts w:asciiTheme="minorEastAsia" w:hAnsiTheme="minorEastAsia" w:eastAsiaTheme="minorEastAsia"/>
          <w:szCs w:val="21"/>
        </w:rPr>
      </w:pPr>
      <w:r>
        <w:rPr>
          <w:rFonts w:hint="eastAsia" w:asciiTheme="minorEastAsia" w:hAnsiTheme="minorEastAsia" w:eastAsiaTheme="minorEastAsia"/>
          <w:szCs w:val="21"/>
        </w:rPr>
        <w:t xml:space="preserve">        (1)固定资产合计:______________________</w:t>
      </w:r>
    </w:p>
    <w:p>
      <w:pPr>
        <w:snapToGrid w:val="0"/>
        <w:spacing w:before="0" w:beforeAutospacing="0" w:after="0" w:afterAutospacing="0"/>
        <w:ind w:left="69"/>
        <w:rPr>
          <w:rFonts w:asciiTheme="minorEastAsia" w:hAnsiTheme="minorEastAsia" w:eastAsiaTheme="minorEastAsia"/>
          <w:szCs w:val="21"/>
          <w:u w:val="single"/>
        </w:rPr>
      </w:pPr>
      <w:r>
        <w:rPr>
          <w:rFonts w:hint="eastAsia" w:asciiTheme="minorEastAsia" w:hAnsiTheme="minorEastAsia" w:eastAsiaTheme="minorEastAsia"/>
          <w:szCs w:val="21"/>
        </w:rPr>
        <w:t xml:space="preserve">        (2)流动资产合计:______________________</w:t>
      </w:r>
    </w:p>
    <w:p>
      <w:pPr>
        <w:snapToGrid w:val="0"/>
        <w:spacing w:before="0" w:beforeAutospacing="0" w:after="0" w:afterAutospacing="0"/>
        <w:ind w:left="69"/>
        <w:rPr>
          <w:rFonts w:asciiTheme="minorEastAsia" w:hAnsiTheme="minorEastAsia" w:eastAsiaTheme="minorEastAsia"/>
          <w:szCs w:val="21"/>
          <w:u w:val="single"/>
        </w:rPr>
      </w:pPr>
      <w:r>
        <w:rPr>
          <w:rFonts w:hint="eastAsia" w:asciiTheme="minorEastAsia" w:hAnsiTheme="minorEastAsia" w:eastAsiaTheme="minorEastAsia"/>
          <w:szCs w:val="21"/>
        </w:rPr>
        <w:t xml:space="preserve">        (3)长期负债合计:______________________</w:t>
      </w:r>
    </w:p>
    <w:p>
      <w:pPr>
        <w:snapToGrid w:val="0"/>
        <w:spacing w:before="0" w:beforeAutospacing="0" w:after="0" w:afterAutospacing="0"/>
        <w:ind w:left="69"/>
        <w:rPr>
          <w:rFonts w:asciiTheme="minorEastAsia" w:hAnsiTheme="minorEastAsia" w:eastAsiaTheme="minorEastAsia"/>
          <w:szCs w:val="21"/>
          <w:u w:val="single"/>
        </w:rPr>
      </w:pPr>
      <w:r>
        <w:rPr>
          <w:rFonts w:hint="eastAsia" w:asciiTheme="minorEastAsia" w:hAnsiTheme="minorEastAsia" w:eastAsiaTheme="minorEastAsia"/>
          <w:szCs w:val="21"/>
        </w:rPr>
        <w:t xml:space="preserve">        (4)流动负债合计:______________________</w:t>
      </w:r>
    </w:p>
    <w:p>
      <w:pPr>
        <w:snapToGrid w:val="0"/>
        <w:spacing w:before="0" w:beforeAutospacing="0" w:after="0" w:afterAutospacing="0"/>
        <w:ind w:left="69"/>
        <w:rPr>
          <w:rFonts w:asciiTheme="minorEastAsia" w:hAnsiTheme="minorEastAsia" w:eastAsiaTheme="minorEastAsia"/>
          <w:szCs w:val="21"/>
        </w:rPr>
      </w:pPr>
      <w:r>
        <w:rPr>
          <w:rFonts w:hint="eastAsia" w:asciiTheme="minorEastAsia" w:hAnsiTheme="minorEastAsia" w:eastAsiaTheme="minorEastAsia"/>
          <w:szCs w:val="21"/>
        </w:rPr>
        <w:t xml:space="preserve">    Ｆ．最近损失表（到年月日为止）。</w:t>
      </w:r>
    </w:p>
    <w:p>
      <w:pPr>
        <w:numPr>
          <w:ilvl w:val="0"/>
          <w:numId w:val="17"/>
        </w:numPr>
        <w:snapToGrid w:val="0"/>
        <w:spacing w:before="0" w:beforeAutospacing="0" w:after="0" w:afterAutospacing="0"/>
        <w:ind w:leftChars="0"/>
        <w:jc w:val="both"/>
        <w:rPr>
          <w:rFonts w:asciiTheme="minorEastAsia" w:hAnsiTheme="minorEastAsia" w:eastAsiaTheme="minorEastAsia"/>
          <w:szCs w:val="21"/>
        </w:rPr>
      </w:pPr>
      <w:r>
        <w:rPr>
          <w:rFonts w:hint="eastAsia" w:asciiTheme="minorEastAsia" w:hAnsiTheme="minorEastAsia" w:eastAsiaTheme="minorEastAsia"/>
          <w:szCs w:val="21"/>
        </w:rPr>
        <w:t>本年（期）利润总额累计：</w:t>
      </w:r>
    </w:p>
    <w:p>
      <w:pPr>
        <w:numPr>
          <w:ilvl w:val="0"/>
          <w:numId w:val="17"/>
        </w:numPr>
        <w:snapToGrid w:val="0"/>
        <w:spacing w:before="0" w:beforeAutospacing="0" w:after="0" w:afterAutospacing="0"/>
        <w:ind w:leftChars="0"/>
        <w:jc w:val="both"/>
        <w:rPr>
          <w:rFonts w:asciiTheme="minorEastAsia" w:hAnsiTheme="minorEastAsia" w:eastAsiaTheme="minorEastAsia"/>
          <w:szCs w:val="21"/>
        </w:rPr>
      </w:pPr>
      <w:r>
        <w:rPr>
          <w:rFonts w:hint="eastAsia" w:asciiTheme="minorEastAsia" w:hAnsiTheme="minorEastAsia" w:eastAsiaTheme="minorEastAsia"/>
          <w:szCs w:val="21"/>
        </w:rPr>
        <w:t>本年（期）净利润累计：</w:t>
      </w:r>
    </w:p>
    <w:p>
      <w:pPr>
        <w:snapToGrid w:val="0"/>
        <w:spacing w:before="0" w:beforeAutospacing="0" w:after="0" w:afterAutospacing="0"/>
        <w:ind w:left="69"/>
        <w:rPr>
          <w:rFonts w:asciiTheme="minorEastAsia" w:hAnsiTheme="minorEastAsia" w:eastAsiaTheme="minorEastAsia"/>
          <w:szCs w:val="21"/>
          <w:u w:val="single"/>
        </w:rPr>
      </w:pP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２．与投标提供货物有关情况</w:t>
      </w: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 xml:space="preserve">    Ａ．关于投标人所提供货物的制造厂家的设施及其它情况：</w:t>
      </w:r>
    </w:p>
    <w:tbl>
      <w:tblPr>
        <w:tblStyle w:val="8"/>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工厂名称地址</w:t>
            </w:r>
          </w:p>
        </w:tc>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生产的项目</w:t>
            </w:r>
          </w:p>
        </w:tc>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年生产能力</w:t>
            </w:r>
          </w:p>
        </w:tc>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r>
    </w:tbl>
    <w:p>
      <w:pPr>
        <w:pStyle w:val="3"/>
        <w:jc w:val="left"/>
        <w:rPr>
          <w:rFonts w:asciiTheme="minorEastAsia" w:hAnsiTheme="minorEastAsia" w:eastAsiaTheme="minorEastAsia"/>
          <w:szCs w:val="21"/>
        </w:rPr>
      </w:pPr>
    </w:p>
    <w:p>
      <w:pPr>
        <w:pStyle w:val="3"/>
        <w:ind w:firstLine="564"/>
        <w:jc w:val="left"/>
        <w:rPr>
          <w:rFonts w:asciiTheme="minorEastAsia" w:hAnsiTheme="minorEastAsia" w:eastAsiaTheme="minorEastAsia"/>
          <w:szCs w:val="21"/>
        </w:rPr>
      </w:pPr>
      <w:r>
        <w:rPr>
          <w:rFonts w:hint="eastAsia" w:asciiTheme="minorEastAsia" w:hAnsiTheme="minorEastAsia" w:eastAsiaTheme="minorEastAsia"/>
          <w:szCs w:val="21"/>
        </w:rPr>
        <w:t>Ｂ．本制造厂家不生产，而需要从其它制造厂家购买的关键零部件：</w:t>
      </w:r>
    </w:p>
    <w:tbl>
      <w:tblPr>
        <w:tblStyle w:val="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3135"/>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25"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投标货物名称</w:t>
            </w:r>
          </w:p>
        </w:tc>
        <w:tc>
          <w:tcPr>
            <w:tcW w:w="3135"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关键零部件名称</w:t>
            </w:r>
          </w:p>
        </w:tc>
        <w:tc>
          <w:tcPr>
            <w:tcW w:w="2658"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供应的制造厂家名称、地址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25" w:type="dxa"/>
          </w:tcPr>
          <w:p>
            <w:pPr>
              <w:pStyle w:val="3"/>
              <w:jc w:val="left"/>
              <w:rPr>
                <w:rFonts w:asciiTheme="minorEastAsia" w:hAnsiTheme="minorEastAsia" w:eastAsiaTheme="minorEastAsia"/>
                <w:szCs w:val="21"/>
              </w:rPr>
            </w:pPr>
          </w:p>
        </w:tc>
        <w:tc>
          <w:tcPr>
            <w:tcW w:w="3135" w:type="dxa"/>
          </w:tcPr>
          <w:p>
            <w:pPr>
              <w:pStyle w:val="3"/>
              <w:jc w:val="left"/>
              <w:rPr>
                <w:rFonts w:asciiTheme="minorEastAsia" w:hAnsiTheme="minorEastAsia" w:eastAsiaTheme="minorEastAsia"/>
                <w:szCs w:val="21"/>
              </w:rPr>
            </w:pPr>
          </w:p>
        </w:tc>
        <w:tc>
          <w:tcPr>
            <w:tcW w:w="2658"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25" w:type="dxa"/>
          </w:tcPr>
          <w:p>
            <w:pPr>
              <w:pStyle w:val="3"/>
              <w:jc w:val="left"/>
              <w:rPr>
                <w:rFonts w:asciiTheme="minorEastAsia" w:hAnsiTheme="minorEastAsia" w:eastAsiaTheme="minorEastAsia"/>
                <w:szCs w:val="21"/>
              </w:rPr>
            </w:pPr>
          </w:p>
        </w:tc>
        <w:tc>
          <w:tcPr>
            <w:tcW w:w="3135" w:type="dxa"/>
          </w:tcPr>
          <w:p>
            <w:pPr>
              <w:pStyle w:val="3"/>
              <w:jc w:val="left"/>
              <w:rPr>
                <w:rFonts w:asciiTheme="minorEastAsia" w:hAnsiTheme="minorEastAsia" w:eastAsiaTheme="minorEastAsia"/>
                <w:szCs w:val="21"/>
              </w:rPr>
            </w:pPr>
          </w:p>
        </w:tc>
        <w:tc>
          <w:tcPr>
            <w:tcW w:w="2658"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25" w:type="dxa"/>
          </w:tcPr>
          <w:p>
            <w:pPr>
              <w:pStyle w:val="3"/>
              <w:jc w:val="left"/>
              <w:rPr>
                <w:rFonts w:asciiTheme="minorEastAsia" w:hAnsiTheme="minorEastAsia" w:eastAsiaTheme="minorEastAsia"/>
                <w:szCs w:val="21"/>
              </w:rPr>
            </w:pPr>
          </w:p>
        </w:tc>
        <w:tc>
          <w:tcPr>
            <w:tcW w:w="3135" w:type="dxa"/>
          </w:tcPr>
          <w:p>
            <w:pPr>
              <w:pStyle w:val="3"/>
              <w:jc w:val="left"/>
              <w:rPr>
                <w:rFonts w:asciiTheme="minorEastAsia" w:hAnsiTheme="minorEastAsia" w:eastAsiaTheme="minorEastAsia"/>
                <w:szCs w:val="21"/>
              </w:rPr>
            </w:pPr>
          </w:p>
        </w:tc>
        <w:tc>
          <w:tcPr>
            <w:tcW w:w="2658" w:type="dxa"/>
          </w:tcPr>
          <w:p>
            <w:pPr>
              <w:pStyle w:val="3"/>
              <w:jc w:val="left"/>
              <w:rPr>
                <w:rFonts w:asciiTheme="minorEastAsia" w:hAnsiTheme="minorEastAsia" w:eastAsiaTheme="minorEastAsia"/>
                <w:szCs w:val="21"/>
              </w:rPr>
            </w:pPr>
          </w:p>
        </w:tc>
      </w:tr>
    </w:tbl>
    <w:p>
      <w:pPr>
        <w:pStyle w:val="3"/>
        <w:jc w:val="left"/>
        <w:rPr>
          <w:rFonts w:asciiTheme="minorEastAsia" w:hAnsiTheme="minorEastAsia" w:eastAsiaTheme="minorEastAsia"/>
          <w:szCs w:val="21"/>
        </w:rPr>
      </w:pPr>
      <w:r>
        <w:rPr>
          <w:rFonts w:hint="eastAsia" w:asciiTheme="minorEastAsia" w:hAnsiTheme="minorEastAsia" w:eastAsiaTheme="minorEastAsia"/>
          <w:szCs w:val="21"/>
        </w:rPr>
        <w:t xml:space="preserve">    Ｃ．制造厂家生产投标货物的经历（包括：年限、额定生产能力、初始商业运行日期、实际已生产数量、鉴定与获奖情况等）。</w:t>
      </w: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 xml:space="preserve">    Ｄ．最近三年投标货物在国内外主要用户的名称和地址：</w:t>
      </w:r>
    </w:p>
    <w:tbl>
      <w:tblPr>
        <w:tblStyle w:val="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用户名称和地址</w:t>
            </w:r>
          </w:p>
        </w:tc>
        <w:tc>
          <w:tcPr>
            <w:tcW w:w="2299"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销售货物名称、规格</w:t>
            </w:r>
          </w:p>
        </w:tc>
        <w:tc>
          <w:tcPr>
            <w:tcW w:w="1045"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463"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交货日期</w:t>
            </w:r>
          </w:p>
        </w:tc>
        <w:tc>
          <w:tcPr>
            <w:tcW w:w="140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pStyle w:val="3"/>
              <w:jc w:val="left"/>
              <w:rPr>
                <w:rFonts w:asciiTheme="minorEastAsia" w:hAnsiTheme="minorEastAsia" w:eastAsiaTheme="minorEastAsia"/>
                <w:szCs w:val="21"/>
              </w:rPr>
            </w:pPr>
          </w:p>
        </w:tc>
        <w:tc>
          <w:tcPr>
            <w:tcW w:w="2299" w:type="dxa"/>
          </w:tcPr>
          <w:p>
            <w:pPr>
              <w:pStyle w:val="3"/>
              <w:jc w:val="left"/>
              <w:rPr>
                <w:rFonts w:asciiTheme="minorEastAsia" w:hAnsiTheme="minorEastAsia" w:eastAsiaTheme="minorEastAsia"/>
                <w:szCs w:val="21"/>
              </w:rPr>
            </w:pPr>
          </w:p>
        </w:tc>
        <w:tc>
          <w:tcPr>
            <w:tcW w:w="1045" w:type="dxa"/>
          </w:tcPr>
          <w:p>
            <w:pPr>
              <w:pStyle w:val="3"/>
              <w:jc w:val="left"/>
              <w:rPr>
                <w:rFonts w:asciiTheme="minorEastAsia" w:hAnsiTheme="minorEastAsia" w:eastAsiaTheme="minorEastAsia"/>
                <w:szCs w:val="21"/>
              </w:rPr>
            </w:pPr>
          </w:p>
        </w:tc>
        <w:tc>
          <w:tcPr>
            <w:tcW w:w="1463" w:type="dxa"/>
          </w:tcPr>
          <w:p>
            <w:pPr>
              <w:pStyle w:val="3"/>
              <w:jc w:val="left"/>
              <w:rPr>
                <w:rFonts w:asciiTheme="minorEastAsia" w:hAnsiTheme="minorEastAsia" w:eastAsiaTheme="minorEastAsia"/>
                <w:szCs w:val="21"/>
              </w:rPr>
            </w:pPr>
          </w:p>
        </w:tc>
        <w:tc>
          <w:tcPr>
            <w:tcW w:w="140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pStyle w:val="3"/>
              <w:jc w:val="left"/>
              <w:rPr>
                <w:rFonts w:asciiTheme="minorEastAsia" w:hAnsiTheme="minorEastAsia" w:eastAsiaTheme="minorEastAsia"/>
                <w:szCs w:val="21"/>
              </w:rPr>
            </w:pPr>
          </w:p>
        </w:tc>
        <w:tc>
          <w:tcPr>
            <w:tcW w:w="2299" w:type="dxa"/>
          </w:tcPr>
          <w:p>
            <w:pPr>
              <w:pStyle w:val="3"/>
              <w:jc w:val="left"/>
              <w:rPr>
                <w:rFonts w:asciiTheme="minorEastAsia" w:hAnsiTheme="minorEastAsia" w:eastAsiaTheme="minorEastAsia"/>
                <w:szCs w:val="21"/>
              </w:rPr>
            </w:pPr>
          </w:p>
        </w:tc>
        <w:tc>
          <w:tcPr>
            <w:tcW w:w="1045" w:type="dxa"/>
          </w:tcPr>
          <w:p>
            <w:pPr>
              <w:pStyle w:val="3"/>
              <w:jc w:val="left"/>
              <w:rPr>
                <w:rFonts w:asciiTheme="minorEastAsia" w:hAnsiTheme="minorEastAsia" w:eastAsiaTheme="minorEastAsia"/>
                <w:szCs w:val="21"/>
              </w:rPr>
            </w:pPr>
          </w:p>
        </w:tc>
        <w:tc>
          <w:tcPr>
            <w:tcW w:w="1463" w:type="dxa"/>
          </w:tcPr>
          <w:p>
            <w:pPr>
              <w:pStyle w:val="3"/>
              <w:jc w:val="left"/>
              <w:rPr>
                <w:rFonts w:asciiTheme="minorEastAsia" w:hAnsiTheme="minorEastAsia" w:eastAsiaTheme="minorEastAsia"/>
                <w:szCs w:val="21"/>
              </w:rPr>
            </w:pPr>
          </w:p>
        </w:tc>
        <w:tc>
          <w:tcPr>
            <w:tcW w:w="140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pStyle w:val="3"/>
              <w:jc w:val="left"/>
              <w:rPr>
                <w:rFonts w:asciiTheme="minorEastAsia" w:hAnsiTheme="minorEastAsia" w:eastAsiaTheme="minorEastAsia"/>
                <w:szCs w:val="21"/>
              </w:rPr>
            </w:pPr>
          </w:p>
        </w:tc>
        <w:tc>
          <w:tcPr>
            <w:tcW w:w="2299" w:type="dxa"/>
          </w:tcPr>
          <w:p>
            <w:pPr>
              <w:pStyle w:val="3"/>
              <w:jc w:val="left"/>
              <w:rPr>
                <w:rFonts w:asciiTheme="minorEastAsia" w:hAnsiTheme="minorEastAsia" w:eastAsiaTheme="minorEastAsia"/>
                <w:szCs w:val="21"/>
              </w:rPr>
            </w:pPr>
          </w:p>
        </w:tc>
        <w:tc>
          <w:tcPr>
            <w:tcW w:w="1045" w:type="dxa"/>
          </w:tcPr>
          <w:p>
            <w:pPr>
              <w:pStyle w:val="3"/>
              <w:jc w:val="left"/>
              <w:rPr>
                <w:rFonts w:asciiTheme="minorEastAsia" w:hAnsiTheme="minorEastAsia" w:eastAsiaTheme="minorEastAsia"/>
                <w:szCs w:val="21"/>
              </w:rPr>
            </w:pPr>
          </w:p>
        </w:tc>
        <w:tc>
          <w:tcPr>
            <w:tcW w:w="1463" w:type="dxa"/>
          </w:tcPr>
          <w:p>
            <w:pPr>
              <w:pStyle w:val="3"/>
              <w:jc w:val="left"/>
              <w:rPr>
                <w:rFonts w:asciiTheme="minorEastAsia" w:hAnsiTheme="minorEastAsia" w:eastAsiaTheme="minorEastAsia"/>
                <w:szCs w:val="21"/>
              </w:rPr>
            </w:pPr>
          </w:p>
        </w:tc>
        <w:tc>
          <w:tcPr>
            <w:tcW w:w="140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pStyle w:val="3"/>
              <w:jc w:val="left"/>
              <w:rPr>
                <w:rFonts w:asciiTheme="minorEastAsia" w:hAnsiTheme="minorEastAsia" w:eastAsiaTheme="minorEastAsia"/>
                <w:szCs w:val="21"/>
              </w:rPr>
            </w:pPr>
          </w:p>
        </w:tc>
        <w:tc>
          <w:tcPr>
            <w:tcW w:w="2299" w:type="dxa"/>
          </w:tcPr>
          <w:p>
            <w:pPr>
              <w:pStyle w:val="3"/>
              <w:jc w:val="left"/>
              <w:rPr>
                <w:rFonts w:asciiTheme="minorEastAsia" w:hAnsiTheme="minorEastAsia" w:eastAsiaTheme="minorEastAsia"/>
                <w:szCs w:val="21"/>
              </w:rPr>
            </w:pPr>
          </w:p>
        </w:tc>
        <w:tc>
          <w:tcPr>
            <w:tcW w:w="1045" w:type="dxa"/>
          </w:tcPr>
          <w:p>
            <w:pPr>
              <w:pStyle w:val="3"/>
              <w:jc w:val="left"/>
              <w:rPr>
                <w:rFonts w:asciiTheme="minorEastAsia" w:hAnsiTheme="minorEastAsia" w:eastAsiaTheme="minorEastAsia"/>
                <w:szCs w:val="21"/>
              </w:rPr>
            </w:pPr>
          </w:p>
        </w:tc>
        <w:tc>
          <w:tcPr>
            <w:tcW w:w="1463" w:type="dxa"/>
          </w:tcPr>
          <w:p>
            <w:pPr>
              <w:pStyle w:val="3"/>
              <w:jc w:val="left"/>
              <w:rPr>
                <w:rFonts w:asciiTheme="minorEastAsia" w:hAnsiTheme="minorEastAsia" w:eastAsiaTheme="minorEastAsia"/>
                <w:szCs w:val="21"/>
              </w:rPr>
            </w:pPr>
          </w:p>
        </w:tc>
        <w:tc>
          <w:tcPr>
            <w:tcW w:w="140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pStyle w:val="3"/>
              <w:jc w:val="left"/>
              <w:rPr>
                <w:rFonts w:asciiTheme="minorEastAsia" w:hAnsiTheme="minorEastAsia" w:eastAsiaTheme="minorEastAsia"/>
                <w:szCs w:val="21"/>
              </w:rPr>
            </w:pPr>
          </w:p>
        </w:tc>
        <w:tc>
          <w:tcPr>
            <w:tcW w:w="2299" w:type="dxa"/>
          </w:tcPr>
          <w:p>
            <w:pPr>
              <w:pStyle w:val="3"/>
              <w:jc w:val="left"/>
              <w:rPr>
                <w:rFonts w:asciiTheme="minorEastAsia" w:hAnsiTheme="minorEastAsia" w:eastAsiaTheme="minorEastAsia"/>
                <w:szCs w:val="21"/>
              </w:rPr>
            </w:pPr>
          </w:p>
        </w:tc>
        <w:tc>
          <w:tcPr>
            <w:tcW w:w="1045" w:type="dxa"/>
          </w:tcPr>
          <w:p>
            <w:pPr>
              <w:pStyle w:val="3"/>
              <w:jc w:val="left"/>
              <w:rPr>
                <w:rFonts w:asciiTheme="minorEastAsia" w:hAnsiTheme="minorEastAsia" w:eastAsiaTheme="minorEastAsia"/>
                <w:szCs w:val="21"/>
              </w:rPr>
            </w:pPr>
          </w:p>
        </w:tc>
        <w:tc>
          <w:tcPr>
            <w:tcW w:w="1463" w:type="dxa"/>
          </w:tcPr>
          <w:p>
            <w:pPr>
              <w:pStyle w:val="3"/>
              <w:jc w:val="left"/>
              <w:rPr>
                <w:rFonts w:asciiTheme="minorEastAsia" w:hAnsiTheme="minorEastAsia" w:eastAsiaTheme="minorEastAsia"/>
                <w:szCs w:val="21"/>
              </w:rPr>
            </w:pPr>
          </w:p>
        </w:tc>
        <w:tc>
          <w:tcPr>
            <w:tcW w:w="140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pStyle w:val="3"/>
              <w:jc w:val="left"/>
              <w:rPr>
                <w:rFonts w:asciiTheme="minorEastAsia" w:hAnsiTheme="minorEastAsia" w:eastAsiaTheme="minorEastAsia"/>
                <w:szCs w:val="21"/>
              </w:rPr>
            </w:pPr>
          </w:p>
        </w:tc>
        <w:tc>
          <w:tcPr>
            <w:tcW w:w="2299" w:type="dxa"/>
          </w:tcPr>
          <w:p>
            <w:pPr>
              <w:pStyle w:val="3"/>
              <w:jc w:val="left"/>
              <w:rPr>
                <w:rFonts w:asciiTheme="minorEastAsia" w:hAnsiTheme="minorEastAsia" w:eastAsiaTheme="minorEastAsia"/>
                <w:szCs w:val="21"/>
              </w:rPr>
            </w:pPr>
          </w:p>
        </w:tc>
        <w:tc>
          <w:tcPr>
            <w:tcW w:w="1045" w:type="dxa"/>
          </w:tcPr>
          <w:p>
            <w:pPr>
              <w:pStyle w:val="3"/>
              <w:jc w:val="left"/>
              <w:rPr>
                <w:rFonts w:asciiTheme="minorEastAsia" w:hAnsiTheme="minorEastAsia" w:eastAsiaTheme="minorEastAsia"/>
                <w:szCs w:val="21"/>
              </w:rPr>
            </w:pPr>
          </w:p>
        </w:tc>
        <w:tc>
          <w:tcPr>
            <w:tcW w:w="1463" w:type="dxa"/>
          </w:tcPr>
          <w:p>
            <w:pPr>
              <w:pStyle w:val="3"/>
              <w:jc w:val="left"/>
              <w:rPr>
                <w:rFonts w:asciiTheme="minorEastAsia" w:hAnsiTheme="minorEastAsia" w:eastAsiaTheme="minorEastAsia"/>
                <w:szCs w:val="21"/>
              </w:rPr>
            </w:pPr>
          </w:p>
        </w:tc>
        <w:tc>
          <w:tcPr>
            <w:tcW w:w="1404" w:type="dxa"/>
          </w:tcPr>
          <w:p>
            <w:pPr>
              <w:pStyle w:val="3"/>
              <w:jc w:val="left"/>
              <w:rPr>
                <w:rFonts w:asciiTheme="minorEastAsia" w:hAnsiTheme="minorEastAsia" w:eastAsiaTheme="minorEastAsia"/>
                <w:szCs w:val="21"/>
              </w:rPr>
            </w:pPr>
          </w:p>
        </w:tc>
      </w:tr>
    </w:tbl>
    <w:p>
      <w:pPr>
        <w:pStyle w:val="3"/>
        <w:jc w:val="left"/>
        <w:rPr>
          <w:rFonts w:asciiTheme="minorEastAsia" w:hAnsiTheme="minorEastAsia" w:eastAsiaTheme="minorEastAsia"/>
          <w:szCs w:val="21"/>
        </w:rPr>
      </w:pP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 xml:space="preserve">３．投标人近三年的营业总额：  </w:t>
      </w:r>
    </w:p>
    <w:tbl>
      <w:tblPr>
        <w:tblStyle w:val="8"/>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年   度</w:t>
            </w:r>
          </w:p>
        </w:tc>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 xml:space="preserve"> 内  销</w:t>
            </w:r>
          </w:p>
        </w:tc>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出   口</w:t>
            </w:r>
          </w:p>
        </w:tc>
        <w:tc>
          <w:tcPr>
            <w:tcW w:w="2154"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c>
          <w:tcPr>
            <w:tcW w:w="2154" w:type="dxa"/>
          </w:tcPr>
          <w:p>
            <w:pPr>
              <w:pStyle w:val="3"/>
              <w:jc w:val="left"/>
              <w:rPr>
                <w:rFonts w:asciiTheme="minorEastAsia" w:hAnsiTheme="minorEastAsia" w:eastAsiaTheme="minorEastAsia"/>
                <w:szCs w:val="21"/>
              </w:rPr>
            </w:pPr>
          </w:p>
        </w:tc>
      </w:tr>
    </w:tbl>
    <w:p>
      <w:pPr>
        <w:pStyle w:val="3"/>
        <w:jc w:val="left"/>
        <w:rPr>
          <w:rFonts w:asciiTheme="minorEastAsia" w:hAnsiTheme="minorEastAsia" w:eastAsiaTheme="minorEastAsia"/>
          <w:szCs w:val="21"/>
        </w:rPr>
      </w:pP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４．易损件供应商的名称和地址、邮编：</w:t>
      </w:r>
    </w:p>
    <w:tbl>
      <w:tblPr>
        <w:tblStyle w:val="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易损零、部件名称</w:t>
            </w:r>
          </w:p>
        </w:tc>
        <w:tc>
          <w:tcPr>
            <w:tcW w:w="4309"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供应商名称、地址、邮编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pStyle w:val="3"/>
              <w:jc w:val="left"/>
              <w:rPr>
                <w:rFonts w:asciiTheme="minorEastAsia" w:hAnsiTheme="minorEastAsia" w:eastAsiaTheme="minorEastAsia"/>
                <w:szCs w:val="21"/>
              </w:rPr>
            </w:pPr>
          </w:p>
        </w:tc>
        <w:tc>
          <w:tcPr>
            <w:tcW w:w="4309" w:type="dxa"/>
          </w:tcPr>
          <w:p>
            <w:pPr>
              <w:pStyle w:val="3"/>
              <w:jc w:val="left"/>
              <w:rPr>
                <w:rFonts w:asciiTheme="minorEastAsia" w:hAnsiTheme="minorEastAsia" w:eastAsiaTheme="minorEastAsia"/>
                <w:szCs w:val="21"/>
              </w:rPr>
            </w:pPr>
          </w:p>
        </w:tc>
      </w:tr>
    </w:tbl>
    <w:p>
      <w:pPr>
        <w:pStyle w:val="3"/>
        <w:jc w:val="left"/>
        <w:rPr>
          <w:rFonts w:asciiTheme="minorEastAsia" w:hAnsiTheme="minorEastAsia" w:eastAsiaTheme="minorEastAsia"/>
          <w:szCs w:val="21"/>
        </w:rPr>
      </w:pP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 xml:space="preserve">５．提供资信证明的银行名称、地址:  </w:t>
      </w:r>
    </w:p>
    <w:tbl>
      <w:tblPr>
        <w:tblStyle w:val="8"/>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299"/>
        <w:gridCol w:w="209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98"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银行名称</w:t>
            </w:r>
          </w:p>
        </w:tc>
        <w:tc>
          <w:tcPr>
            <w:tcW w:w="2299"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地址</w:t>
            </w:r>
          </w:p>
        </w:tc>
        <w:tc>
          <w:tcPr>
            <w:tcW w:w="2090"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2028" w:type="dxa"/>
          </w:tcPr>
          <w:p>
            <w:pPr>
              <w:pStyle w:val="3"/>
              <w:jc w:val="center"/>
              <w:rPr>
                <w:rFonts w:asciiTheme="minorEastAsia" w:hAnsiTheme="minorEastAsia" w:eastAsiaTheme="minorEastAsia"/>
                <w:szCs w:val="21"/>
              </w:rPr>
            </w:pPr>
            <w:r>
              <w:rPr>
                <w:rFonts w:hint="eastAsia" w:asciiTheme="minorEastAsia" w:hAnsiTheme="minorEastAsia" w:eastAsiaTheme="minor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198" w:type="dxa"/>
          </w:tcPr>
          <w:p>
            <w:pPr>
              <w:pStyle w:val="3"/>
              <w:jc w:val="left"/>
              <w:rPr>
                <w:rFonts w:asciiTheme="minorEastAsia" w:hAnsiTheme="minorEastAsia" w:eastAsiaTheme="minorEastAsia"/>
                <w:szCs w:val="21"/>
              </w:rPr>
            </w:pPr>
          </w:p>
        </w:tc>
        <w:tc>
          <w:tcPr>
            <w:tcW w:w="2299" w:type="dxa"/>
          </w:tcPr>
          <w:p>
            <w:pPr>
              <w:pStyle w:val="3"/>
              <w:jc w:val="left"/>
              <w:rPr>
                <w:rFonts w:asciiTheme="minorEastAsia" w:hAnsiTheme="minorEastAsia" w:eastAsiaTheme="minorEastAsia"/>
                <w:szCs w:val="21"/>
              </w:rPr>
            </w:pPr>
          </w:p>
        </w:tc>
        <w:tc>
          <w:tcPr>
            <w:tcW w:w="2090" w:type="dxa"/>
          </w:tcPr>
          <w:p>
            <w:pPr>
              <w:pStyle w:val="3"/>
              <w:jc w:val="left"/>
              <w:rPr>
                <w:rFonts w:asciiTheme="minorEastAsia" w:hAnsiTheme="minorEastAsia" w:eastAsiaTheme="minorEastAsia"/>
                <w:szCs w:val="21"/>
              </w:rPr>
            </w:pPr>
          </w:p>
        </w:tc>
        <w:tc>
          <w:tcPr>
            <w:tcW w:w="2028" w:type="dxa"/>
            <w:tcBorders>
              <w:bottom w:val="single" w:color="auto" w:sz="4" w:space="0"/>
            </w:tcBorders>
          </w:tcPr>
          <w:p>
            <w:pPr>
              <w:pStyle w:val="3"/>
              <w:jc w:val="left"/>
              <w:rPr>
                <w:rFonts w:asciiTheme="minorEastAsia" w:hAnsiTheme="minorEastAsia" w:eastAsiaTheme="minorEastAsia"/>
                <w:szCs w:val="21"/>
              </w:rPr>
            </w:pPr>
          </w:p>
        </w:tc>
      </w:tr>
    </w:tbl>
    <w:p>
      <w:pPr>
        <w:pStyle w:val="3"/>
        <w:jc w:val="left"/>
        <w:rPr>
          <w:rFonts w:asciiTheme="minorEastAsia" w:hAnsiTheme="minorEastAsia" w:eastAsiaTheme="minorEastAsia"/>
          <w:szCs w:val="21"/>
        </w:rPr>
      </w:pPr>
      <w:r>
        <w:rPr>
          <w:rFonts w:hint="eastAsia" w:asciiTheme="minorEastAsia" w:hAnsiTheme="minorEastAsia" w:eastAsiaTheme="minorEastAsia"/>
          <w:szCs w:val="21"/>
        </w:rPr>
        <w:t>资信函已随“关于资格的声明函”附送。</w:t>
      </w: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６．所属财团、企业集团（如有的话）：________________________</w:t>
      </w:r>
    </w:p>
    <w:p>
      <w:pPr>
        <w:pStyle w:val="3"/>
        <w:jc w:val="left"/>
        <w:rPr>
          <w:rFonts w:asciiTheme="minorEastAsia" w:hAnsiTheme="minorEastAsia" w:eastAsiaTheme="minorEastAsia"/>
          <w:szCs w:val="21"/>
          <w:u w:val="single"/>
        </w:rPr>
      </w:pP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７．其它情况：_______________________________________________</w:t>
      </w:r>
    </w:p>
    <w:p>
      <w:pPr>
        <w:pStyle w:val="3"/>
        <w:jc w:val="left"/>
        <w:rPr>
          <w:rFonts w:asciiTheme="minorEastAsia" w:hAnsiTheme="minorEastAsia" w:eastAsiaTheme="minorEastAsia"/>
          <w:szCs w:val="21"/>
          <w:u w:val="single"/>
        </w:rPr>
      </w:pPr>
      <w:r>
        <w:rPr>
          <w:rFonts w:hint="eastAsia" w:asciiTheme="minorEastAsia" w:hAnsiTheme="minorEastAsia" w:eastAsiaTheme="minorEastAsia"/>
          <w:szCs w:val="21"/>
        </w:rPr>
        <w:t>________________________________________________</w:t>
      </w:r>
    </w:p>
    <w:p>
      <w:pPr>
        <w:pStyle w:val="3"/>
        <w:jc w:val="left"/>
        <w:rPr>
          <w:rFonts w:asciiTheme="minorEastAsia" w:hAnsiTheme="minorEastAsia" w:eastAsiaTheme="minorEastAsia"/>
          <w:szCs w:val="21"/>
        </w:rPr>
      </w:pPr>
    </w:p>
    <w:p>
      <w:pPr>
        <w:pStyle w:val="3"/>
        <w:jc w:val="left"/>
        <w:rPr>
          <w:rFonts w:asciiTheme="minorEastAsia" w:hAnsiTheme="minorEastAsia" w:eastAsiaTheme="minorEastAsia"/>
          <w:szCs w:val="21"/>
        </w:rPr>
      </w:pPr>
      <w:r>
        <w:rPr>
          <w:rFonts w:hint="eastAsia" w:asciiTheme="minorEastAsia" w:hAnsiTheme="minorEastAsia" w:eastAsiaTheme="minorEastAsia"/>
          <w:szCs w:val="21"/>
        </w:rPr>
        <w:t>８</w:t>
      </w:r>
      <w:r>
        <w:rPr>
          <w:rFonts w:asciiTheme="minorEastAsia" w:hAnsiTheme="minorEastAsia" w:eastAsiaTheme="minorEastAsia"/>
          <w:szCs w:val="21"/>
        </w:rPr>
        <w:t>.</w:t>
      </w:r>
      <w:r>
        <w:rPr>
          <w:rFonts w:hint="eastAsia" w:asciiTheme="minorEastAsia" w:hAnsiTheme="minorEastAsia" w:eastAsiaTheme="minorEastAsia"/>
          <w:szCs w:val="21"/>
        </w:rPr>
        <w:t xml:space="preserve"> 法人营业执照见附件9-3。</w:t>
      </w:r>
    </w:p>
    <w:p>
      <w:pPr>
        <w:pStyle w:val="3"/>
        <w:ind w:firstLine="564"/>
        <w:jc w:val="left"/>
        <w:rPr>
          <w:rFonts w:asciiTheme="minorEastAsia" w:hAnsiTheme="minorEastAsia" w:eastAsiaTheme="minorEastAsia"/>
          <w:szCs w:val="21"/>
        </w:rPr>
      </w:pPr>
      <w:r>
        <w:rPr>
          <w:rFonts w:hint="eastAsia" w:asciiTheme="minorEastAsia" w:hAnsiTheme="minorEastAsia" w:eastAsiaTheme="minorEastAsia"/>
          <w:szCs w:val="21"/>
        </w:rPr>
        <w:t>就我方全部所知，兹证明上述声明是真实、正确的，并已提供了全部现有资料和数据，我方同意根据贵方要求随时出示相关文件予以证实。</w:t>
      </w:r>
    </w:p>
    <w:p>
      <w:pPr>
        <w:pStyle w:val="3"/>
        <w:ind w:firstLine="564"/>
        <w:jc w:val="left"/>
        <w:rPr>
          <w:rFonts w:asciiTheme="minorEastAsia" w:hAnsiTheme="minorEastAsia" w:eastAsiaTheme="minorEastAsia"/>
          <w:szCs w:val="21"/>
        </w:rPr>
      </w:pPr>
    </w:p>
    <w:p>
      <w:pPr>
        <w:pStyle w:val="3"/>
        <w:ind w:firstLine="564"/>
        <w:jc w:val="left"/>
        <w:rPr>
          <w:rFonts w:asciiTheme="minorEastAsia" w:hAnsiTheme="minorEastAsia" w:eastAsiaTheme="minorEastAsia"/>
          <w:szCs w:val="21"/>
        </w:rPr>
      </w:pPr>
    </w:p>
    <w:p>
      <w:pPr>
        <w:pStyle w:val="3"/>
        <w:ind w:firstLine="564"/>
        <w:jc w:val="left"/>
        <w:rPr>
          <w:rFonts w:asciiTheme="minorEastAsia" w:hAnsiTheme="minorEastAsia" w:eastAsiaTheme="minorEastAsia"/>
          <w:szCs w:val="21"/>
        </w:rPr>
      </w:pPr>
    </w:p>
    <w:p>
      <w:pPr>
        <w:pStyle w:val="3"/>
        <w:ind w:firstLine="564"/>
        <w:jc w:val="left"/>
        <w:rPr>
          <w:rFonts w:asciiTheme="minorEastAsia" w:hAnsiTheme="minorEastAsia" w:eastAsiaTheme="minorEastAsia"/>
          <w:szCs w:val="21"/>
        </w:rPr>
      </w:pPr>
    </w:p>
    <w:p>
      <w:pPr>
        <w:pStyle w:val="3"/>
        <w:ind w:firstLine="564"/>
        <w:jc w:val="left"/>
        <w:rPr>
          <w:rFonts w:asciiTheme="minorEastAsia" w:hAnsiTheme="minorEastAsia" w:eastAsiaTheme="minorEastAsia"/>
          <w:szCs w:val="21"/>
        </w:rPr>
      </w:pPr>
    </w:p>
    <w:p>
      <w:pPr>
        <w:pStyle w:val="3"/>
        <w:jc w:val="left"/>
        <w:rPr>
          <w:rFonts w:asciiTheme="minorEastAsia" w:hAnsiTheme="minorEastAsia" w:eastAsiaTheme="minorEastAsia"/>
          <w:szCs w:val="21"/>
          <w:u w:val="single"/>
        </w:rPr>
      </w:pPr>
      <w:r>
        <w:rPr>
          <w:rFonts w:hint="eastAsia" w:asciiTheme="minorEastAsia" w:hAnsiTheme="minorEastAsia" w:eastAsiaTheme="minorEastAsia"/>
          <w:szCs w:val="21"/>
        </w:rPr>
        <w:t xml:space="preserve">    投标人名称：______________________________（加盖公章）</w:t>
      </w:r>
    </w:p>
    <w:p>
      <w:pPr>
        <w:pStyle w:val="3"/>
        <w:jc w:val="left"/>
        <w:rPr>
          <w:rFonts w:asciiTheme="minorEastAsia" w:hAnsiTheme="minorEastAsia" w:eastAsiaTheme="minorEastAsia"/>
          <w:szCs w:val="21"/>
          <w:u w:val="single"/>
        </w:rPr>
      </w:pPr>
      <w:r>
        <w:rPr>
          <w:rFonts w:hint="eastAsia" w:asciiTheme="minorEastAsia" w:hAnsiTheme="minorEastAsia" w:eastAsiaTheme="minorEastAsia"/>
          <w:szCs w:val="21"/>
        </w:rPr>
        <w:t xml:space="preserve">    投标人代表（姓名、职务）：________________________</w:t>
      </w:r>
    </w:p>
    <w:p>
      <w:pPr>
        <w:pStyle w:val="3"/>
        <w:jc w:val="left"/>
        <w:rPr>
          <w:rFonts w:asciiTheme="minorEastAsia" w:hAnsiTheme="minorEastAsia" w:eastAsiaTheme="minorEastAsia"/>
          <w:szCs w:val="21"/>
          <w:u w:val="single"/>
        </w:rPr>
      </w:pPr>
      <w:r>
        <w:rPr>
          <w:rFonts w:hint="eastAsia" w:asciiTheme="minorEastAsia" w:hAnsiTheme="minorEastAsia" w:eastAsiaTheme="minorEastAsia"/>
          <w:szCs w:val="21"/>
        </w:rPr>
        <w:t xml:space="preserve">    投标代表签字：________________________</w:t>
      </w:r>
    </w:p>
    <w:p>
      <w:pPr>
        <w:pStyle w:val="3"/>
        <w:ind w:firstLine="555"/>
        <w:jc w:val="left"/>
        <w:rPr>
          <w:rFonts w:asciiTheme="minorEastAsia" w:hAnsiTheme="minorEastAsia" w:eastAsiaTheme="minorEastAsia"/>
          <w:szCs w:val="21"/>
        </w:rPr>
      </w:pPr>
      <w:r>
        <w:rPr>
          <w:rFonts w:hint="eastAsia" w:asciiTheme="minorEastAsia" w:hAnsiTheme="minorEastAsia" w:eastAsiaTheme="minorEastAsia"/>
          <w:szCs w:val="21"/>
        </w:rPr>
        <w:t>日      期：年月日</w:t>
      </w:r>
    </w:p>
    <w:p>
      <w:pPr>
        <w:pStyle w:val="3"/>
        <w:ind w:firstLine="555"/>
        <w:jc w:val="left"/>
        <w:rPr>
          <w:rFonts w:asciiTheme="minorEastAsia" w:hAnsiTheme="minorEastAsia" w:eastAsiaTheme="minorEastAsia"/>
          <w:szCs w:val="21"/>
          <w:u w:val="single"/>
        </w:rPr>
      </w:pPr>
      <w:r>
        <w:rPr>
          <w:rFonts w:hint="eastAsia" w:asciiTheme="minorEastAsia" w:hAnsiTheme="minorEastAsia" w:eastAsiaTheme="minorEastAsia"/>
          <w:szCs w:val="21"/>
        </w:rPr>
        <w:t>电      传：</w:t>
      </w:r>
    </w:p>
    <w:p>
      <w:pPr>
        <w:pStyle w:val="3"/>
        <w:ind w:firstLine="555"/>
        <w:jc w:val="left"/>
        <w:rPr>
          <w:rFonts w:asciiTheme="minorEastAsia" w:hAnsiTheme="minorEastAsia" w:eastAsiaTheme="minorEastAsia"/>
          <w:szCs w:val="21"/>
          <w:u w:val="single"/>
        </w:rPr>
      </w:pPr>
      <w:r>
        <w:rPr>
          <w:rFonts w:hint="eastAsia" w:asciiTheme="minorEastAsia" w:hAnsiTheme="minorEastAsia" w:eastAsiaTheme="minorEastAsia"/>
          <w:szCs w:val="21"/>
        </w:rPr>
        <w:t>传      真：</w:t>
      </w:r>
    </w:p>
    <w:p>
      <w:pPr>
        <w:pStyle w:val="3"/>
        <w:ind w:firstLine="555"/>
        <w:jc w:val="left"/>
        <w:rPr>
          <w:rFonts w:asciiTheme="minorEastAsia" w:hAnsiTheme="minorEastAsia" w:eastAsiaTheme="minorEastAsia"/>
          <w:szCs w:val="21"/>
          <w:u w:val="single"/>
        </w:rPr>
      </w:pPr>
      <w:r>
        <w:rPr>
          <w:rFonts w:hint="eastAsia" w:asciiTheme="minorEastAsia" w:hAnsiTheme="minorEastAsia" w:eastAsiaTheme="minorEastAsia"/>
          <w:szCs w:val="21"/>
        </w:rPr>
        <w:t>电      话：</w:t>
      </w:r>
    </w:p>
    <w:p>
      <w:pPr>
        <w:pStyle w:val="3"/>
        <w:ind w:firstLine="555"/>
        <w:jc w:val="left"/>
        <w:rPr>
          <w:rFonts w:asciiTheme="minorEastAsia" w:hAnsiTheme="minorEastAsia" w:eastAsiaTheme="minorEastAsia"/>
          <w:szCs w:val="21"/>
          <w:u w:val="single"/>
        </w:rPr>
      </w:pPr>
    </w:p>
    <w:p>
      <w:pPr>
        <w:pStyle w:val="3"/>
        <w:ind w:firstLine="555"/>
        <w:jc w:val="left"/>
        <w:rPr>
          <w:rFonts w:asciiTheme="minorEastAsia" w:hAnsiTheme="minorEastAsia" w:eastAsiaTheme="minorEastAsia"/>
          <w:szCs w:val="21"/>
          <w:u w:val="single"/>
        </w:rPr>
      </w:pPr>
    </w:p>
    <w:p>
      <w:pPr>
        <w:pStyle w:val="3"/>
        <w:ind w:firstLine="555"/>
        <w:jc w:val="left"/>
        <w:rPr>
          <w:rFonts w:asciiTheme="minorEastAsia" w:hAnsiTheme="minorEastAsia" w:eastAsiaTheme="minorEastAsia"/>
          <w:szCs w:val="21"/>
          <w:u w:val="single"/>
        </w:rPr>
      </w:pPr>
    </w:p>
    <w:p>
      <w:pPr>
        <w:pStyle w:val="3"/>
        <w:ind w:firstLine="555"/>
        <w:jc w:val="left"/>
        <w:rPr>
          <w:rFonts w:asciiTheme="minorEastAsia" w:hAnsiTheme="minorEastAsia" w:eastAsiaTheme="minorEastAsia"/>
          <w:szCs w:val="21"/>
          <w:u w:val="single"/>
        </w:rPr>
      </w:pPr>
    </w:p>
    <w:p>
      <w:pPr>
        <w:pStyle w:val="3"/>
        <w:ind w:firstLine="555"/>
        <w:jc w:val="left"/>
        <w:rPr>
          <w:rFonts w:asciiTheme="minorEastAsia" w:hAnsiTheme="minorEastAsia" w:eastAsiaTheme="minorEastAsia"/>
          <w:szCs w:val="21"/>
          <w:u w:val="single"/>
        </w:rPr>
      </w:pPr>
    </w:p>
    <w:p>
      <w:pPr>
        <w:pStyle w:val="3"/>
        <w:spacing w:line="0" w:lineRule="atLeast"/>
        <w:jc w:val="left"/>
        <w:rPr>
          <w:rFonts w:asciiTheme="minorEastAsia" w:hAnsiTheme="minorEastAsia" w:eastAsiaTheme="minorEastAsia"/>
          <w:szCs w:val="21"/>
          <w:u w:val="single"/>
        </w:rPr>
      </w:pPr>
    </w:p>
    <w:p>
      <w:pPr>
        <w:pStyle w:val="13"/>
        <w:tabs>
          <w:tab w:val="left" w:pos="5160"/>
        </w:tabs>
        <w:rPr>
          <w:rFonts w:hAnsi="宋体"/>
        </w:rPr>
      </w:pPr>
      <w:r>
        <w:rPr>
          <w:rFonts w:hint="eastAsia" w:hAnsi="宋体"/>
          <w:b/>
        </w:rPr>
        <w:t>附件</w:t>
      </w:r>
      <w:r>
        <w:rPr>
          <w:rFonts w:hAnsi="宋体"/>
          <w:b/>
        </w:rPr>
        <w:t>9-3</w:t>
      </w:r>
      <w:r>
        <w:rPr>
          <w:rFonts w:hint="eastAsia" w:hAnsi="宋体"/>
        </w:rPr>
        <w:t>　　　　　　</w:t>
      </w:r>
      <w:r>
        <w:rPr>
          <w:rFonts w:hint="eastAsia" w:hAnsi="宋体"/>
          <w:b/>
          <w:sz w:val="32"/>
        </w:rPr>
        <w:t>法人营业执照</w:t>
      </w:r>
      <w:r>
        <w:rPr>
          <w:rFonts w:hAnsi="宋体"/>
          <w:b/>
          <w:sz w:val="32"/>
        </w:rPr>
        <w:tab/>
      </w:r>
    </w:p>
    <w:p>
      <w:pPr>
        <w:ind w:left="69"/>
      </w:pPr>
    </w:p>
    <w:p>
      <w:pPr>
        <w:ind w:left="69" w:firstLine="552"/>
        <w:rPr>
          <w:sz w:val="28"/>
        </w:rPr>
      </w:pPr>
    </w:p>
    <w:p>
      <w:pPr>
        <w:ind w:left="69"/>
        <w:rPr>
          <w:sz w:val="28"/>
        </w:rPr>
      </w:pPr>
      <w:r>
        <w:rPr>
          <w:rFonts w:hint="eastAsia"/>
          <w:sz w:val="28"/>
        </w:rPr>
        <w:t>注：若投标人为中国大陆供应商请提供营业执照复印件，须在复印件上注明与原件一致，并加盖本单位公章。（若投标人为中国大陆境外的供应商请提供公司注册的相关证明）</w:t>
      </w:r>
    </w:p>
    <w:p>
      <w:pPr>
        <w:pStyle w:val="3"/>
        <w:spacing w:line="0" w:lineRule="atLeast"/>
        <w:ind w:firstLine="555"/>
        <w:jc w:val="left"/>
        <w:rPr>
          <w:rFonts w:hAnsi="宋体"/>
          <w:sz w:val="28"/>
          <w:u w:val="single"/>
        </w:rPr>
      </w:pPr>
    </w:p>
    <w:p>
      <w:pPr>
        <w:ind w:left="0" w:leftChars="0"/>
        <w:rPr>
          <w:b/>
          <w:sz w:val="28"/>
        </w:rPr>
      </w:pPr>
      <w:r>
        <w:br w:type="page"/>
      </w:r>
      <w:r>
        <w:rPr>
          <w:rFonts w:hint="eastAsia"/>
          <w:b/>
          <w:sz w:val="28"/>
        </w:rPr>
        <w:t>附件9-4</w:t>
      </w:r>
    </w:p>
    <w:p>
      <w:pPr>
        <w:spacing w:before="0" w:beforeAutospacing="0" w:after="0" w:afterAutospacing="0" w:line="360" w:lineRule="auto"/>
        <w:ind w:left="69"/>
        <w:jc w:val="center"/>
        <w:rPr>
          <w:b/>
          <w:sz w:val="32"/>
        </w:rPr>
      </w:pPr>
      <w:r>
        <w:rPr>
          <w:rFonts w:hint="eastAsia"/>
          <w:b/>
          <w:sz w:val="32"/>
        </w:rPr>
        <w:t>制造商出具的授权函</w:t>
      </w:r>
    </w:p>
    <w:p>
      <w:pPr>
        <w:spacing w:before="0" w:beforeAutospacing="0" w:after="0" w:afterAutospacing="0"/>
        <w:ind w:left="69"/>
      </w:pPr>
      <w:r>
        <w:rPr>
          <w:rFonts w:hint="eastAsia"/>
        </w:rPr>
        <w:t>致：</w:t>
      </w:r>
      <w:r>
        <w:rPr>
          <w:rFonts w:hint="eastAsia"/>
          <w:u w:val="single"/>
        </w:rPr>
        <w:t>（招标机构）</w:t>
      </w:r>
    </w:p>
    <w:p>
      <w:pPr>
        <w:ind w:left="69" w:firstLine="420" w:firstLineChars="200"/>
      </w:pPr>
      <w:r>
        <w:rPr>
          <w:rFonts w:hint="eastAsia"/>
        </w:rPr>
        <w:t>我们</w:t>
      </w:r>
      <w:r>
        <w:rPr>
          <w:rFonts w:hint="eastAsia"/>
          <w:u w:val="single"/>
        </w:rPr>
        <w:t>（制造商名称）</w:t>
      </w:r>
      <w:r>
        <w:rPr>
          <w:rFonts w:hint="eastAsia"/>
        </w:rPr>
        <w:t>是按</w:t>
      </w:r>
      <w:r>
        <w:rPr>
          <w:rFonts w:hint="eastAsia"/>
          <w:u w:val="single"/>
        </w:rPr>
        <w:t>（国家名称）</w:t>
      </w:r>
      <w:r>
        <w:rPr>
          <w:rFonts w:hint="eastAsia"/>
        </w:rPr>
        <w:t>法律成立的一家制造商，主要营业地点设在</w:t>
      </w:r>
      <w:r>
        <w:rPr>
          <w:rFonts w:hint="eastAsia"/>
          <w:u w:val="single"/>
        </w:rPr>
        <w:t>（制造商地址）。</w:t>
      </w:r>
      <w:r>
        <w:rPr>
          <w:rFonts w:hint="eastAsia"/>
        </w:rPr>
        <w:t>兹指派按</w:t>
      </w:r>
      <w:r>
        <w:rPr>
          <w:rFonts w:hint="eastAsia"/>
          <w:u w:val="single"/>
        </w:rPr>
        <w:t>（国家名称）</w:t>
      </w:r>
      <w:r>
        <w:rPr>
          <w:rFonts w:hint="eastAsia"/>
        </w:rPr>
        <w:t>的法律正式成立的，主要营业地点设在</w:t>
      </w:r>
      <w:r>
        <w:rPr>
          <w:rFonts w:hint="eastAsia"/>
          <w:u w:val="single"/>
        </w:rPr>
        <w:t>（贸易公司地址）</w:t>
      </w:r>
      <w:r>
        <w:rPr>
          <w:rFonts w:hint="eastAsia"/>
        </w:rPr>
        <w:t>的</w:t>
      </w:r>
      <w:r>
        <w:rPr>
          <w:rFonts w:hint="eastAsia"/>
          <w:u w:val="single"/>
        </w:rPr>
        <w:t>（贸易公司名称）</w:t>
      </w:r>
      <w:r>
        <w:rPr>
          <w:rFonts w:hint="eastAsia"/>
        </w:rPr>
        <w:t>作为我方真正的和合法的代理人进行下列有效活动：</w:t>
      </w:r>
    </w:p>
    <w:p>
      <w:pPr>
        <w:numPr>
          <w:ilvl w:val="0"/>
          <w:numId w:val="18"/>
        </w:numPr>
        <w:ind w:left="69" w:firstLine="420" w:firstLineChars="200"/>
      </w:pPr>
      <w:r>
        <w:rPr>
          <w:rFonts w:hint="eastAsia"/>
        </w:rPr>
        <w:t>代表我方在中华人民共和国办理贵方第号投标邀请要求提供的由我方制造的货物的有关事宜，并对我方具有约束力。</w:t>
      </w:r>
    </w:p>
    <w:p>
      <w:pPr>
        <w:numPr>
          <w:ilvl w:val="0"/>
          <w:numId w:val="18"/>
        </w:numPr>
        <w:ind w:left="69" w:firstLine="420" w:firstLineChars="200"/>
      </w:pPr>
      <w:r>
        <w:rPr>
          <w:rFonts w:hint="eastAsia"/>
        </w:rPr>
        <w:t>作为制造商，我方保证以投标合作者来约束自己，并对该投标共同和分别承担招标文件中所规定的义务。</w:t>
      </w:r>
    </w:p>
    <w:p>
      <w:pPr>
        <w:numPr>
          <w:ilvl w:val="0"/>
          <w:numId w:val="18"/>
        </w:numPr>
        <w:ind w:left="69" w:firstLine="420" w:firstLineChars="200"/>
      </w:pPr>
      <w:r>
        <w:rPr>
          <w:rFonts w:hint="eastAsia"/>
        </w:rPr>
        <w:t>我方兹授予</w:t>
      </w:r>
      <w:r>
        <w:rPr>
          <w:rFonts w:hint="eastAsia"/>
          <w:u w:val="single"/>
        </w:rPr>
        <w:t>（贸易公司名称）</w:t>
      </w:r>
      <w:r>
        <w:rPr>
          <w:rFonts w:hint="eastAsia"/>
        </w:rPr>
        <w:t>全权办理和履行上述我方为完成上述各点所必须的事宜，具有替换或撤消的全权。兹确认</w:t>
      </w:r>
      <w:r>
        <w:rPr>
          <w:rFonts w:hint="eastAsia"/>
          <w:u w:val="single"/>
        </w:rPr>
        <w:t>（贸易公司名称）</w:t>
      </w:r>
      <w:r>
        <w:rPr>
          <w:rFonts w:hint="eastAsia"/>
        </w:rPr>
        <w:t>或其正式授权代表依此合法地办理一切事宜。</w:t>
      </w:r>
    </w:p>
    <w:p>
      <w:pPr>
        <w:ind w:left="489" w:leftChars="233"/>
      </w:pPr>
      <w:r>
        <w:rPr>
          <w:rFonts w:hint="eastAsia"/>
        </w:rPr>
        <w:t xml:space="preserve">  我方于 年月日签署本文件，</w:t>
      </w:r>
      <w:r>
        <w:rPr>
          <w:rFonts w:hint="eastAsia"/>
          <w:u w:val="single"/>
        </w:rPr>
        <w:t>（贸易公司名称）</w:t>
      </w:r>
      <w:r>
        <w:rPr>
          <w:rFonts w:hint="eastAsia"/>
        </w:rPr>
        <w:t>于年月 日接受此件，以此为证。</w:t>
      </w:r>
    </w:p>
    <w:p>
      <w:pPr>
        <w:spacing w:before="0" w:beforeAutospacing="0" w:after="0" w:afterAutospacing="0"/>
        <w:ind w:left="69"/>
      </w:pPr>
    </w:p>
    <w:p>
      <w:pPr>
        <w:spacing w:before="0" w:beforeAutospacing="0" w:after="0" w:afterAutospacing="0"/>
        <w:ind w:left="69"/>
      </w:pPr>
      <w:r>
        <w:rPr>
          <w:rFonts w:hint="eastAsia"/>
        </w:rPr>
        <w:t>贸易公司名称：制造商名称：</w:t>
      </w:r>
    </w:p>
    <w:p>
      <w:pPr>
        <w:spacing w:before="0" w:beforeAutospacing="0" w:after="0" w:afterAutospacing="0"/>
        <w:ind w:left="69"/>
      </w:pPr>
      <w:r>
        <w:rPr>
          <w:rFonts w:hint="eastAsia"/>
        </w:rPr>
        <w:t xml:space="preserve">签字人职务和部门： 签字人职务和部门： </w:t>
      </w:r>
    </w:p>
    <w:p>
      <w:pPr>
        <w:spacing w:before="0" w:beforeAutospacing="0" w:after="0" w:afterAutospacing="0"/>
        <w:ind w:left="69"/>
      </w:pPr>
      <w:r>
        <w:rPr>
          <w:rFonts w:hint="eastAsia"/>
        </w:rPr>
        <w:t>签字人姓名： 签字人姓名：</w:t>
      </w:r>
    </w:p>
    <w:p>
      <w:pPr>
        <w:spacing w:before="0" w:beforeAutospacing="0" w:after="0" w:afterAutospacing="0"/>
        <w:ind w:left="69"/>
      </w:pPr>
      <w:r>
        <w:rPr>
          <w:rFonts w:hint="eastAsia"/>
        </w:rPr>
        <w:t xml:space="preserve">签字人签名：  签字人姓名： </w:t>
      </w:r>
    </w:p>
    <w:p>
      <w:pPr>
        <w:spacing w:before="0" w:beforeAutospacing="0" w:after="0" w:afterAutospacing="0"/>
        <w:ind w:left="69"/>
      </w:pPr>
      <w:r>
        <w:rPr>
          <w:rFonts w:hint="eastAsia"/>
        </w:rPr>
        <w:t xml:space="preserve">公章：  公章： </w:t>
      </w:r>
    </w:p>
    <w:p>
      <w:pPr>
        <w:pStyle w:val="2"/>
      </w:pPr>
      <w:r>
        <w:rPr>
          <w:rFonts w:hint="eastAsia"/>
        </w:rPr>
        <w:t>（注：贸易公司与制造商的经销协议，符合法律规定，在其有效期内可代替此授权函。）</w:t>
      </w:r>
    </w:p>
    <w:p>
      <w:pPr>
        <w:pStyle w:val="2"/>
      </w:pPr>
    </w:p>
    <w:p>
      <w:pPr>
        <w:ind w:left="69"/>
        <w:rPr>
          <w:b/>
          <w:sz w:val="28"/>
        </w:rPr>
      </w:pPr>
      <w:r>
        <w:rPr>
          <w:rFonts w:hint="eastAsia"/>
          <w:b/>
          <w:sz w:val="28"/>
        </w:rPr>
        <w:t xml:space="preserve">附件10 </w:t>
      </w:r>
    </w:p>
    <w:p>
      <w:pPr>
        <w:ind w:left="69"/>
        <w:jc w:val="center"/>
        <w:rPr>
          <w:b/>
          <w:sz w:val="32"/>
        </w:rPr>
      </w:pPr>
      <w:r>
        <w:rPr>
          <w:rFonts w:hint="eastAsia"/>
          <w:b/>
          <w:sz w:val="32"/>
        </w:rPr>
        <w:t>售后服务保证条款</w:t>
      </w:r>
    </w:p>
    <w:p>
      <w:pPr>
        <w:ind w:left="69"/>
        <w:jc w:val="center"/>
      </w:pPr>
      <w:r>
        <w:rPr>
          <w:rFonts w:hint="eastAsia"/>
        </w:rPr>
        <w:t>（内容由投标人根据招标文件要求自行拟订）</w:t>
      </w:r>
    </w:p>
    <w:p>
      <w:pPr>
        <w:ind w:left="69"/>
        <w:jc w:val="center"/>
      </w:pPr>
    </w:p>
    <w:p>
      <w:pPr>
        <w:ind w:left="69"/>
        <w:jc w:val="center"/>
      </w:pPr>
    </w:p>
    <w:p>
      <w:pPr>
        <w:ind w:left="69"/>
        <w:jc w:val="center"/>
      </w:pPr>
    </w:p>
    <w:p>
      <w:pPr>
        <w:ind w:left="69"/>
        <w:jc w:val="center"/>
      </w:pPr>
    </w:p>
    <w:p>
      <w:pPr>
        <w:ind w:left="69"/>
        <w:jc w:val="center"/>
      </w:pPr>
    </w:p>
    <w:p>
      <w:pPr>
        <w:ind w:left="69"/>
        <w:jc w:val="center"/>
      </w:pPr>
    </w:p>
    <w:p>
      <w:pPr>
        <w:ind w:left="69"/>
        <w:jc w:val="center"/>
      </w:pPr>
    </w:p>
    <w:p>
      <w:pPr>
        <w:ind w:left="69"/>
        <w:jc w:val="center"/>
      </w:pPr>
    </w:p>
    <w:p>
      <w:pPr>
        <w:ind w:left="69"/>
        <w:jc w:val="center"/>
      </w:pPr>
    </w:p>
    <w:p>
      <w:pPr>
        <w:ind w:left="69" w:firstLine="315"/>
        <w:rPr>
          <w:u w:val="single"/>
        </w:rPr>
      </w:pPr>
      <w:r>
        <w:rPr>
          <w:rFonts w:hint="eastAsia"/>
        </w:rPr>
        <w:t xml:space="preserve">        投标人代表签字 </w:t>
      </w:r>
    </w:p>
    <w:p>
      <w:pPr>
        <w:ind w:left="69" w:firstLine="1155"/>
        <w:rPr>
          <w:u w:val="single"/>
        </w:rPr>
      </w:pPr>
      <w:r>
        <w:rPr>
          <w:rFonts w:hint="eastAsia"/>
        </w:rPr>
        <w:t>投标人名称</w:t>
      </w:r>
    </w:p>
    <w:p>
      <w:pPr>
        <w:ind w:left="69" w:firstLine="1155"/>
        <w:rPr>
          <w:u w:val="single"/>
        </w:rPr>
      </w:pPr>
      <w:r>
        <w:rPr>
          <w:rFonts w:hint="eastAsia"/>
        </w:rPr>
        <w:t xml:space="preserve">公章 </w:t>
      </w:r>
    </w:p>
    <w:p>
      <w:pPr>
        <w:ind w:left="69" w:firstLine="1155"/>
        <w:rPr>
          <w:u w:val="single"/>
        </w:rPr>
      </w:pPr>
      <w:r>
        <w:rPr>
          <w:rFonts w:hint="eastAsia"/>
        </w:rPr>
        <w:t>日期</w:t>
      </w:r>
    </w:p>
    <w:p>
      <w:pPr>
        <w:ind w:left="69" w:firstLine="1155"/>
        <w:rPr>
          <w:u w:val="single"/>
        </w:rPr>
      </w:pPr>
    </w:p>
    <w:p>
      <w:pPr>
        <w:ind w:left="69" w:firstLine="1155"/>
        <w:rPr>
          <w:u w:val="single"/>
        </w:rPr>
      </w:pPr>
    </w:p>
    <w:p>
      <w:pPr>
        <w:pStyle w:val="13"/>
        <w:rPr>
          <w:rFonts w:hAnsi="宋体"/>
        </w:rPr>
      </w:pPr>
      <w:r>
        <w:rPr>
          <w:rFonts w:hint="eastAsia" w:hAnsi="宋体"/>
          <w:b/>
        </w:rPr>
        <w:t>附件</w:t>
      </w:r>
      <w:r>
        <w:rPr>
          <w:rFonts w:hAnsi="宋体"/>
          <w:b/>
        </w:rPr>
        <w:t xml:space="preserve">11  </w:t>
      </w:r>
      <w:r>
        <w:rPr>
          <w:rFonts w:hint="eastAsia" w:hAnsi="宋体"/>
        </w:rPr>
        <w:t>　　　　　　</w:t>
      </w:r>
      <w:r>
        <w:rPr>
          <w:rFonts w:hint="eastAsia" w:hAnsi="宋体"/>
          <w:b/>
          <w:sz w:val="32"/>
        </w:rPr>
        <w:t>履约保证金保函</w:t>
      </w:r>
    </w:p>
    <w:p>
      <w:pPr>
        <w:pStyle w:val="3"/>
        <w:spacing w:line="0" w:lineRule="atLeast"/>
        <w:jc w:val="left"/>
        <w:rPr>
          <w:rFonts w:hAnsi="宋体"/>
          <w:sz w:val="28"/>
        </w:rPr>
      </w:pPr>
      <w:r>
        <w:rPr>
          <w:rFonts w:hint="eastAsia" w:hAnsi="宋体"/>
          <w:sz w:val="28"/>
        </w:rPr>
        <w:t xml:space="preserve">                      （签约后开具）</w:t>
      </w:r>
    </w:p>
    <w:p>
      <w:pPr>
        <w:pStyle w:val="3"/>
        <w:jc w:val="left"/>
        <w:rPr>
          <w:rFonts w:hAnsi="宋体"/>
          <w:szCs w:val="21"/>
        </w:rPr>
      </w:pPr>
    </w:p>
    <w:p>
      <w:pPr>
        <w:pStyle w:val="3"/>
        <w:rPr>
          <w:rFonts w:hAnsi="宋体"/>
          <w:szCs w:val="21"/>
          <w:u w:val="single"/>
        </w:rPr>
      </w:pPr>
    </w:p>
    <w:p>
      <w:pPr>
        <w:pStyle w:val="3"/>
        <w:rPr>
          <w:rFonts w:hAnsi="宋体"/>
          <w:szCs w:val="21"/>
          <w:u w:val="single"/>
        </w:rPr>
      </w:pPr>
      <w:r>
        <w:rPr>
          <w:rFonts w:hint="eastAsia" w:hAnsi="宋体"/>
          <w:szCs w:val="21"/>
        </w:rPr>
        <w:t>致：_________________________（招标人名称）</w:t>
      </w:r>
    </w:p>
    <w:p>
      <w:pPr>
        <w:pStyle w:val="3"/>
        <w:rPr>
          <w:rFonts w:hAnsi="宋体"/>
          <w:szCs w:val="21"/>
          <w:u w:val="single"/>
        </w:rPr>
      </w:pPr>
    </w:p>
    <w:p>
      <w:pPr>
        <w:pStyle w:val="3"/>
        <w:ind w:firstLine="564"/>
        <w:rPr>
          <w:rFonts w:hAnsi="宋体"/>
          <w:szCs w:val="21"/>
        </w:rPr>
      </w:pPr>
      <w:r>
        <w:rPr>
          <w:rFonts w:hint="eastAsia" w:hAnsi="宋体"/>
          <w:szCs w:val="21"/>
        </w:rPr>
        <w:t>鉴于（卖方名称）（以下简称卖方）于年月日签订的号合同（以下简称合同）向招标人提供（货物和服务的描述）。根据贵方在合同中规定，卖方应向贵方提交一家信誉良好的银行出具按合同中规定的金额的银行保函，作为卖方履行合同义务的担保。</w:t>
      </w:r>
    </w:p>
    <w:p>
      <w:pPr>
        <w:pStyle w:val="3"/>
        <w:ind w:firstLine="564"/>
        <w:rPr>
          <w:rFonts w:hAnsi="宋体"/>
          <w:szCs w:val="21"/>
        </w:rPr>
      </w:pPr>
      <w:r>
        <w:rPr>
          <w:rFonts w:hint="eastAsia" w:hAnsi="宋体"/>
          <w:szCs w:val="21"/>
        </w:rPr>
        <w:t>我行同意为卖方出具此担保：</w:t>
      </w:r>
    </w:p>
    <w:p>
      <w:pPr>
        <w:pStyle w:val="3"/>
        <w:ind w:firstLine="564"/>
        <w:rPr>
          <w:rFonts w:hAnsi="宋体"/>
          <w:szCs w:val="21"/>
        </w:rPr>
      </w:pPr>
      <w:r>
        <w:rPr>
          <w:rFonts w:hint="eastAsia" w:hAnsi="宋体"/>
          <w:szCs w:val="21"/>
        </w:rPr>
        <w:t>我行特此承诺，我行作为保证人并以卖方的名义向贵方出具总额为（以文字和数字表示的保证金金额）的保函。我行在收到贵方第一次书面宣布卖方违反了合同规定后，不行使任何抗辩权、无条件地向贵方支付保函限额之内的一笔或数笔款项，而贵方无需证明或说明要求的原因、理由。</w:t>
      </w:r>
    </w:p>
    <w:p>
      <w:pPr>
        <w:pStyle w:val="3"/>
        <w:ind w:firstLine="564"/>
        <w:rPr>
          <w:rFonts w:hAnsi="宋体"/>
          <w:szCs w:val="21"/>
        </w:rPr>
      </w:pPr>
      <w:r>
        <w:rPr>
          <w:rFonts w:hint="eastAsia" w:hAnsi="宋体"/>
          <w:szCs w:val="21"/>
        </w:rPr>
        <w:t>本保函在前一直有效。</w:t>
      </w:r>
    </w:p>
    <w:p>
      <w:pPr>
        <w:pStyle w:val="3"/>
        <w:rPr>
          <w:rFonts w:hAnsi="宋体"/>
          <w:szCs w:val="21"/>
        </w:rPr>
      </w:pPr>
    </w:p>
    <w:p>
      <w:pPr>
        <w:pStyle w:val="3"/>
        <w:rPr>
          <w:rFonts w:hAnsi="宋体"/>
          <w:szCs w:val="21"/>
        </w:rPr>
      </w:pPr>
    </w:p>
    <w:p>
      <w:pPr>
        <w:pStyle w:val="3"/>
        <w:rPr>
          <w:rFonts w:hAnsi="宋体"/>
          <w:szCs w:val="21"/>
          <w:u w:val="single"/>
        </w:rPr>
      </w:pPr>
      <w:r>
        <w:rPr>
          <w:rFonts w:hint="eastAsia" w:hAnsi="宋体"/>
          <w:szCs w:val="21"/>
        </w:rPr>
        <w:t xml:space="preserve">    出证行名称：_______________________________________</w:t>
      </w:r>
    </w:p>
    <w:p>
      <w:pPr>
        <w:pStyle w:val="3"/>
        <w:rPr>
          <w:rFonts w:hAnsi="宋体"/>
          <w:szCs w:val="21"/>
          <w:u w:val="single"/>
        </w:rPr>
      </w:pPr>
      <w:r>
        <w:rPr>
          <w:rFonts w:hint="eastAsia" w:hAnsi="宋体"/>
          <w:szCs w:val="21"/>
        </w:rPr>
        <w:t xml:space="preserve">    签字：_____________________________________________</w:t>
      </w:r>
    </w:p>
    <w:p>
      <w:pPr>
        <w:pStyle w:val="3"/>
        <w:rPr>
          <w:rFonts w:hAnsi="宋体"/>
          <w:szCs w:val="21"/>
        </w:rPr>
      </w:pPr>
      <w:r>
        <w:rPr>
          <w:rFonts w:hint="eastAsia" w:hAnsi="宋体"/>
          <w:szCs w:val="21"/>
        </w:rPr>
        <w:t xml:space="preserve">            （印刷姓名和职务）</w:t>
      </w:r>
    </w:p>
    <w:p>
      <w:pPr>
        <w:pStyle w:val="3"/>
        <w:rPr>
          <w:szCs w:val="21"/>
        </w:rPr>
      </w:pPr>
      <w:r>
        <w:rPr>
          <w:rFonts w:hint="eastAsia"/>
          <w:szCs w:val="21"/>
        </w:rPr>
        <w:t xml:space="preserve">    公章：_________________________________________</w:t>
      </w:r>
    </w:p>
    <w:p>
      <w:pPr>
        <w:spacing w:before="0" w:beforeAutospacing="0" w:after="0" w:afterAutospacing="0"/>
        <w:ind w:left="69"/>
        <w:rPr>
          <w:szCs w:val="21"/>
        </w:rPr>
      </w:pPr>
    </w:p>
    <w:p>
      <w:pPr>
        <w:ind w:left="69"/>
        <w:rPr>
          <w:szCs w:val="21"/>
        </w:rPr>
      </w:pPr>
    </w:p>
    <w:p>
      <w:pPr>
        <w:ind w:left="69"/>
        <w:rPr>
          <w:szCs w:val="21"/>
        </w:rPr>
      </w:pPr>
    </w:p>
    <w:p>
      <w:pPr>
        <w:ind w:left="0" w:leftChars="0"/>
        <w:rPr>
          <w:szCs w:val="21"/>
        </w:rPr>
      </w:pPr>
    </w:p>
    <w:p>
      <w:pPr>
        <w:ind w:left="0" w:leftChars="0"/>
        <w:rPr>
          <w:szCs w:val="21"/>
        </w:rPr>
      </w:pPr>
    </w:p>
    <w:p>
      <w:pPr>
        <w:spacing w:before="0" w:beforeAutospacing="0" w:after="0" w:afterAutospacing="0" w:line="360" w:lineRule="auto"/>
        <w:ind w:left="69"/>
        <w:jc w:val="center"/>
        <w:rPr>
          <w:rFonts w:ascii="宋体" w:hAnsi="宋体"/>
          <w:b/>
          <w:sz w:val="24"/>
        </w:rPr>
      </w:pPr>
      <w:r>
        <w:rPr>
          <w:rFonts w:hint="eastAsia" w:ascii="宋体" w:hAnsi="宋体"/>
          <w:b/>
          <w:sz w:val="24"/>
        </w:rPr>
        <w:t>退还投标保证金申请表</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投标人名称</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组织机构代码证</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项目编号</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项目名称</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保证金金额</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收款单位名称</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开户银行（需填写完整）</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开户行账号（原来转保证金账号）</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联系人</w:t>
            </w:r>
          </w:p>
        </w:tc>
        <w:tc>
          <w:tcPr>
            <w:tcW w:w="4870" w:type="dxa"/>
          </w:tcPr>
          <w:p>
            <w:pPr>
              <w:keepNext/>
              <w:keepLines/>
              <w:spacing w:before="0" w:beforeAutospacing="0" w:after="0" w:afterAutospacing="0" w:line="360" w:lineRule="auto"/>
              <w:ind w:left="69"/>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before="0" w:beforeAutospacing="0" w:after="0" w:afterAutospacing="0" w:line="360" w:lineRule="auto"/>
              <w:ind w:left="69"/>
              <w:rPr>
                <w:rFonts w:ascii="宋体" w:hAnsi="宋体"/>
                <w:sz w:val="24"/>
              </w:rPr>
            </w:pPr>
            <w:r>
              <w:rPr>
                <w:rFonts w:hint="eastAsia" w:ascii="宋体" w:hAnsi="宋体"/>
                <w:sz w:val="24"/>
              </w:rPr>
              <w:t>联系电话</w:t>
            </w:r>
          </w:p>
        </w:tc>
        <w:tc>
          <w:tcPr>
            <w:tcW w:w="4870" w:type="dxa"/>
          </w:tcPr>
          <w:p>
            <w:pPr>
              <w:keepNext/>
              <w:keepLines/>
              <w:spacing w:before="0" w:beforeAutospacing="0" w:after="0" w:afterAutospacing="0" w:line="360" w:lineRule="auto"/>
              <w:ind w:left="69"/>
              <w:rPr>
                <w:rFonts w:ascii="宋体" w:hAnsi="宋体"/>
                <w:sz w:val="24"/>
              </w:rPr>
            </w:pPr>
          </w:p>
        </w:tc>
      </w:tr>
    </w:tbl>
    <w:p>
      <w:pPr>
        <w:spacing w:before="0" w:beforeAutospacing="0" w:after="0" w:afterAutospacing="0" w:line="360" w:lineRule="auto"/>
        <w:ind w:left="69"/>
        <w:rPr>
          <w:rFonts w:ascii="宋体" w:hAnsi="宋体"/>
          <w:sz w:val="24"/>
        </w:rPr>
      </w:pPr>
      <w:r>
        <w:rPr>
          <w:rFonts w:hint="eastAsia" w:ascii="宋体" w:hAnsi="宋体"/>
          <w:sz w:val="24"/>
        </w:rPr>
        <w:t>备注：中标人在接到厦门万翔招标有限公司发出的中标结果通知书后，需尽快缴交完中标服务费并签订合同，再将合同复印件传真至厦门万翔招标有限公司（邮箱：</w:t>
      </w:r>
      <w:r>
        <w:rPr>
          <w:rFonts w:ascii="宋体" w:hAnsi="宋体"/>
          <w:sz w:val="24"/>
        </w:rPr>
        <w:t>wxwcn1@iport.com.cn</w:t>
      </w:r>
      <w:r>
        <w:rPr>
          <w:rFonts w:hint="eastAsia" w:ascii="宋体" w:hAnsi="宋体"/>
          <w:sz w:val="24"/>
        </w:rPr>
        <w:t>；联系人及电话陈小姐0592-</w:t>
      </w:r>
      <w:r>
        <w:rPr>
          <w:rFonts w:ascii="宋体" w:hAnsi="宋体"/>
          <w:sz w:val="24"/>
        </w:rPr>
        <w:t>5703367</w:t>
      </w:r>
      <w:r>
        <w:rPr>
          <w:rFonts w:hint="eastAsia" w:ascii="宋体" w:hAnsi="宋体"/>
          <w:sz w:val="24"/>
        </w:rPr>
        <w:t>），厦门万翔招标有限公司再安排退保证金。由于以上信息错误导致保证金无法及时退还的责任由投标人自行负责。</w:t>
      </w:r>
    </w:p>
    <w:p>
      <w:pPr>
        <w:spacing w:before="0" w:beforeAutospacing="0" w:after="0" w:afterAutospacing="0" w:line="360" w:lineRule="auto"/>
        <w:ind w:left="69"/>
        <w:rPr>
          <w:rFonts w:ascii="宋体" w:hAnsi="宋体"/>
          <w:sz w:val="24"/>
        </w:rPr>
      </w:pPr>
      <w:r>
        <w:rPr>
          <w:rFonts w:hint="eastAsia" w:ascii="宋体" w:hAnsi="宋体"/>
          <w:sz w:val="24"/>
        </w:rPr>
        <w:t>（投标人名称，加盖公章）</w:t>
      </w:r>
    </w:p>
    <w:p>
      <w:pPr>
        <w:spacing w:before="0" w:beforeAutospacing="0" w:after="0" w:afterAutospacing="0" w:line="360" w:lineRule="auto"/>
        <w:ind w:left="69" w:firstLine="3840" w:firstLineChars="1600"/>
        <w:rPr>
          <w:rFonts w:ascii="宋体" w:hAnsi="宋体"/>
          <w:sz w:val="24"/>
        </w:rPr>
      </w:pPr>
      <w:r>
        <w:rPr>
          <w:rFonts w:hint="eastAsia" w:ascii="宋体" w:hAnsi="宋体"/>
          <w:sz w:val="24"/>
        </w:rPr>
        <w:t>年  月   日</w:t>
      </w:r>
    </w:p>
    <w:p>
      <w:pPr>
        <w:spacing w:before="0" w:beforeAutospacing="0" w:after="0" w:afterAutospacing="0" w:line="440" w:lineRule="exact"/>
        <w:ind w:left="0" w:leftChars="0"/>
        <w:rPr>
          <w:rFonts w:ascii="宋体" w:hAnsi="宋体"/>
          <w:bCs/>
          <w:szCs w:val="21"/>
        </w:rPr>
      </w:pPr>
      <w:r>
        <w:rPr>
          <w:rFonts w:hint="eastAsia" w:ascii="宋体" w:hAnsi="宋体"/>
          <w:bCs/>
          <w:szCs w:val="21"/>
        </w:rPr>
        <w:t>附：廉洁承诺书</w:t>
      </w:r>
    </w:p>
    <w:p>
      <w:pPr>
        <w:widowControl/>
        <w:spacing w:before="0" w:beforeAutospacing="0" w:after="0" w:afterAutospacing="0" w:line="440" w:lineRule="exact"/>
        <w:ind w:left="69"/>
        <w:jc w:val="center"/>
        <w:rPr>
          <w:rFonts w:ascii="宋体" w:hAnsi="宋体"/>
          <w:b/>
          <w:szCs w:val="21"/>
        </w:rPr>
      </w:pPr>
      <w:r>
        <w:rPr>
          <w:rFonts w:hint="eastAsia" w:ascii="宋体" w:hAnsi="宋体"/>
          <w:b/>
          <w:szCs w:val="21"/>
        </w:rPr>
        <w:t>廉洁承诺书</w:t>
      </w:r>
    </w:p>
    <w:p>
      <w:pPr>
        <w:widowControl/>
        <w:spacing w:before="0" w:beforeAutospacing="0" w:after="0" w:afterAutospacing="0" w:line="440" w:lineRule="exact"/>
        <w:ind w:left="69" w:firstLine="420" w:firstLineChars="200"/>
        <w:rPr>
          <w:rFonts w:ascii="宋体" w:hAnsi="宋体"/>
          <w:szCs w:val="21"/>
        </w:rPr>
      </w:pPr>
      <w:r>
        <w:rPr>
          <w:rFonts w:hint="eastAsia" w:ascii="宋体" w:hAnsi="宋体"/>
          <w:szCs w:val="21"/>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pPr>
        <w:widowControl/>
        <w:spacing w:before="0" w:beforeAutospacing="0" w:after="0" w:afterAutospacing="0" w:line="440" w:lineRule="exact"/>
        <w:ind w:left="69" w:firstLine="422" w:firstLineChars="201"/>
        <w:rPr>
          <w:rFonts w:ascii="宋体" w:hAnsi="宋体"/>
          <w:szCs w:val="21"/>
        </w:rPr>
      </w:pPr>
      <w:r>
        <w:rPr>
          <w:rFonts w:hint="eastAsia" w:ascii="宋体" w:hAnsi="宋体"/>
          <w:szCs w:val="21"/>
        </w:rPr>
        <w:t>一、自觉遵守国家法律、法规，按照《中国共产党纪律处分条例》、《中华人民共和国反不正当竞争法》、《关于禁止商业贿赂行为的暂行规定》以及有关要求进行各项业务活动。</w:t>
      </w:r>
    </w:p>
    <w:p>
      <w:pPr>
        <w:widowControl/>
        <w:spacing w:before="0" w:beforeAutospacing="0" w:after="0" w:afterAutospacing="0" w:line="440" w:lineRule="exact"/>
        <w:ind w:left="69" w:firstLine="422" w:firstLineChars="201"/>
        <w:rPr>
          <w:rFonts w:ascii="宋体" w:hAnsi="宋体"/>
          <w:szCs w:val="21"/>
        </w:rPr>
      </w:pPr>
      <w:r>
        <w:rPr>
          <w:rFonts w:hint="eastAsia" w:ascii="宋体" w:hAnsi="宋体"/>
          <w:szCs w:val="21"/>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before="0" w:beforeAutospacing="0" w:after="0" w:afterAutospacing="0" w:line="440" w:lineRule="exact"/>
        <w:ind w:left="69" w:firstLine="422" w:firstLineChars="201"/>
        <w:rPr>
          <w:rFonts w:ascii="宋体" w:hAnsi="宋体"/>
          <w:szCs w:val="21"/>
        </w:rPr>
      </w:pPr>
      <w:r>
        <w:rPr>
          <w:rFonts w:hint="eastAsia" w:ascii="宋体" w:hAnsi="宋体"/>
          <w:szCs w:val="21"/>
        </w:rPr>
        <w:t>三、不与其他经营者串通报价和投标，不排挤其他经营者的公平竞争，损害其他经营者的合法权益；不在工程建设的预决算编制工作中弄虚作假、高估冒算。</w:t>
      </w:r>
    </w:p>
    <w:p>
      <w:pPr>
        <w:spacing w:before="0" w:beforeAutospacing="0" w:after="0" w:afterAutospacing="0" w:line="440" w:lineRule="exact"/>
        <w:ind w:left="69" w:firstLine="420" w:firstLineChars="200"/>
        <w:rPr>
          <w:rFonts w:ascii="宋体" w:hAnsi="宋体"/>
          <w:szCs w:val="21"/>
        </w:rPr>
      </w:pPr>
      <w:r>
        <w:rPr>
          <w:rFonts w:hint="eastAsia" w:ascii="宋体" w:hAnsi="宋体"/>
          <w:szCs w:val="21"/>
        </w:rPr>
        <w:t>四、发现厦门万翔招标有限公司的工作人员有受贿行为或索贿要求、徇私舞弊、滥用职权时，将予以举报并提供证据。举报电话：5705656或5701606；举报邮箱：</w:t>
      </w:r>
      <w:r>
        <w:fldChar w:fldCharType="begin"/>
      </w:r>
      <w:r>
        <w:instrText xml:space="preserve"> HYPERLINK "mailto:zpk@iport.com.cn" </w:instrText>
      </w:r>
      <w:r>
        <w:fldChar w:fldCharType="separate"/>
      </w:r>
      <w:r>
        <w:rPr>
          <w:rStyle w:val="12"/>
          <w:rFonts w:hint="eastAsia" w:ascii="宋体" w:hAnsi="宋体"/>
          <w:szCs w:val="21"/>
        </w:rPr>
        <w:t>zpk@iport.com.cn</w:t>
      </w:r>
      <w:r>
        <w:rPr>
          <w:rStyle w:val="12"/>
          <w:rFonts w:hint="eastAsia" w:ascii="宋体" w:hAnsi="宋体"/>
          <w:szCs w:val="21"/>
        </w:rPr>
        <w:fldChar w:fldCharType="end"/>
      </w:r>
      <w:r>
        <w:rPr>
          <w:rFonts w:hint="eastAsia" w:ascii="宋体" w:hAnsi="宋体"/>
          <w:szCs w:val="21"/>
        </w:rPr>
        <w:t>；举报信件：厦门市湖里区机场北路476号四楼厦门万翔招标有限公司，总经理收。</w:t>
      </w:r>
    </w:p>
    <w:p>
      <w:pPr>
        <w:spacing w:before="0" w:beforeAutospacing="0" w:after="0" w:afterAutospacing="0" w:line="440" w:lineRule="exact"/>
        <w:ind w:left="69" w:firstLine="420" w:firstLineChars="200"/>
        <w:rPr>
          <w:rFonts w:ascii="宋体" w:hAnsi="宋体"/>
          <w:szCs w:val="21"/>
        </w:rPr>
      </w:pPr>
      <w:r>
        <w:rPr>
          <w:rFonts w:hint="eastAsia" w:ascii="宋体" w:hAnsi="宋体"/>
          <w:szCs w:val="21"/>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szCs w:val="21"/>
          <w:u w:val="single"/>
        </w:rPr>
        <w:t xml:space="preserve">  2  </w:t>
      </w:r>
      <w:r>
        <w:rPr>
          <w:rFonts w:hint="eastAsia" w:ascii="宋体" w:hAnsi="宋体"/>
          <w:szCs w:val="21"/>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szCs w:val="21"/>
          <w:u w:val="single"/>
        </w:rPr>
        <w:t xml:space="preserve">  5  </w:t>
      </w:r>
      <w:r>
        <w:rPr>
          <w:rFonts w:hint="eastAsia" w:ascii="宋体" w:hAnsi="宋体"/>
          <w:szCs w:val="21"/>
        </w:rPr>
        <w:t>万元人民币违约金。</w:t>
      </w:r>
    </w:p>
    <w:p>
      <w:pPr>
        <w:spacing w:before="0" w:beforeAutospacing="0" w:after="0" w:afterAutospacing="0" w:line="440" w:lineRule="exact"/>
        <w:ind w:left="69" w:firstLine="420" w:firstLineChars="200"/>
        <w:rPr>
          <w:rFonts w:ascii="宋体" w:hAnsi="宋体"/>
          <w:szCs w:val="21"/>
        </w:rPr>
      </w:pPr>
      <w:r>
        <w:rPr>
          <w:rFonts w:hint="eastAsia" w:ascii="宋体" w:hAnsi="宋体"/>
          <w:szCs w:val="21"/>
        </w:rPr>
        <w:t>特此承诺。</w:t>
      </w:r>
    </w:p>
    <w:p>
      <w:pPr>
        <w:spacing w:before="0" w:beforeAutospacing="0" w:after="0" w:afterAutospacing="0" w:line="440" w:lineRule="exact"/>
        <w:ind w:left="69" w:firstLine="403" w:firstLineChars="192"/>
        <w:rPr>
          <w:rFonts w:ascii="宋体" w:hAnsi="宋体"/>
          <w:szCs w:val="21"/>
        </w:rPr>
      </w:pPr>
      <w:r>
        <w:rPr>
          <w:rFonts w:hint="eastAsia" w:ascii="宋体" w:hAnsi="宋体"/>
          <w:szCs w:val="21"/>
        </w:rPr>
        <w:t>投标人名称（盖章）：</w:t>
      </w:r>
    </w:p>
    <w:p>
      <w:pPr>
        <w:spacing w:before="0" w:beforeAutospacing="0" w:after="0" w:afterAutospacing="0" w:line="440" w:lineRule="exact"/>
        <w:ind w:left="69" w:firstLine="403" w:firstLineChars="192"/>
        <w:rPr>
          <w:rFonts w:ascii="宋体" w:hAnsi="宋体"/>
          <w:szCs w:val="21"/>
        </w:rPr>
      </w:pPr>
      <w:r>
        <w:rPr>
          <w:rFonts w:hint="eastAsia" w:ascii="宋体" w:hAnsi="宋体"/>
          <w:szCs w:val="21"/>
        </w:rPr>
        <w:t>法定代表人（或授权代表）：</w:t>
      </w:r>
    </w:p>
    <w:p>
      <w:pPr>
        <w:spacing w:before="0" w:beforeAutospacing="0" w:after="0" w:afterAutospacing="0" w:line="440" w:lineRule="exact"/>
        <w:ind w:left="69" w:firstLine="403" w:firstLineChars="192"/>
        <w:rPr>
          <w:rFonts w:ascii="宋体" w:hAnsi="宋体"/>
          <w:szCs w:val="21"/>
        </w:rPr>
      </w:pPr>
      <w:r>
        <w:rPr>
          <w:rFonts w:hint="eastAsia" w:ascii="宋体" w:hAnsi="宋体"/>
          <w:szCs w:val="21"/>
        </w:rPr>
        <w:t>联系电话：                                           日期：</w:t>
      </w:r>
    </w:p>
    <w:p>
      <w:pPr>
        <w:spacing w:before="0" w:beforeAutospacing="0" w:after="0" w:afterAutospacing="0" w:line="360" w:lineRule="auto"/>
        <w:ind w:left="69"/>
        <w:rPr>
          <w:rFonts w:ascii="宋体" w:hAnsi="宋体"/>
          <w:sz w:val="24"/>
        </w:rPr>
      </w:pPr>
    </w:p>
    <w:sectPr>
      <w:headerReference r:id="rId20" w:type="default"/>
      <w:pgSz w:w="11906" w:h="16838"/>
      <w:pgMar w:top="1440" w:right="1826" w:bottom="1440" w:left="1797" w:header="851" w:footer="992" w:gutter="0"/>
      <w:cols w:space="720" w:num="1"/>
      <w:docGrid w:type="lines" w:linePitch="5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69"/>
      </w:pPr>
      <w:r>
        <w:separator/>
      </w:r>
    </w:p>
  </w:endnote>
  <w:endnote w:type="continuationSeparator" w:id="1">
    <w:p>
      <w:pPr>
        <w:ind w:left="6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rPr>
        <w:rStyle w:val="11"/>
      </w:rPr>
      <w:instrText xml:space="preserve"> PAGE </w:instrText>
    </w:r>
    <w:r>
      <w:fldChar w:fldCharType="separate"/>
    </w:r>
    <w:r>
      <w:rPr>
        <w:rStyle w:val="11"/>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Style w:val="11"/>
        <w:rFonts w:hint="eastAsia" w:ascii="宋体" w:hAnsi="宋体"/>
      </w:rPr>
      <w:t>4-</w:t>
    </w:r>
    <w:r>
      <w:rPr>
        <w:rFonts w:ascii="宋体" w:hAnsi="宋体"/>
      </w:rPr>
      <w:fldChar w:fldCharType="begin"/>
    </w:r>
    <w:r>
      <w:rPr>
        <w:rStyle w:val="11"/>
        <w:rFonts w:ascii="宋体" w:hAnsi="宋体"/>
      </w:rPr>
      <w:instrText xml:space="preserve"> PAGE </w:instrText>
    </w:r>
    <w:r>
      <w:rPr>
        <w:rFonts w:ascii="宋体" w:hAnsi="宋体"/>
      </w:rPr>
      <w:fldChar w:fldCharType="separate"/>
    </w:r>
    <w:r>
      <w:rPr>
        <w:rStyle w:val="11"/>
        <w:rFonts w:ascii="宋体" w:hAnsi="宋体"/>
      </w:rPr>
      <w:t>12</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Style w:val="11"/>
        <w:rFonts w:hint="eastAsia" w:ascii="宋体" w:hAnsi="宋体"/>
      </w:rPr>
      <w:t>5-</w:t>
    </w:r>
    <w:r>
      <w:rPr>
        <w:rFonts w:ascii="宋体" w:hAnsi="宋体"/>
      </w:rPr>
      <w:fldChar w:fldCharType="begin"/>
    </w:r>
    <w:r>
      <w:rPr>
        <w:rStyle w:val="11"/>
        <w:rFonts w:ascii="宋体" w:hAnsi="宋体"/>
      </w:rPr>
      <w:instrText xml:space="preserve"> PAGE </w:instrText>
    </w:r>
    <w:r>
      <w:rPr>
        <w:rFonts w:ascii="宋体" w:hAnsi="宋体"/>
      </w:rPr>
      <w:fldChar w:fldCharType="separate"/>
    </w:r>
    <w:r>
      <w:rPr>
        <w:rStyle w:val="11"/>
        <w:rFonts w:ascii="宋体" w:hAnsi="宋体"/>
      </w:rPr>
      <w:t>13</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Style w:val="11"/>
        <w:rFonts w:hint="eastAsia" w:ascii="宋体" w:hAnsi="宋体"/>
      </w:rPr>
      <w:t>6-1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Style w:val="11"/>
        <w:rFonts w:hint="eastAsia" w:ascii="宋体" w:hAnsi="宋体"/>
      </w:rPr>
      <w:t>7-</w:t>
    </w:r>
    <w:r>
      <w:rPr>
        <w:rFonts w:ascii="宋体" w:hAnsi="宋体"/>
      </w:rPr>
      <w:fldChar w:fldCharType="begin"/>
    </w:r>
    <w:r>
      <w:rPr>
        <w:rStyle w:val="11"/>
        <w:rFonts w:ascii="宋体" w:hAnsi="宋体"/>
      </w:rPr>
      <w:instrText xml:space="preserve"> PAGE </w:instrText>
    </w:r>
    <w:r>
      <w:rPr>
        <w:rFonts w:ascii="宋体" w:hAnsi="宋体"/>
      </w:rPr>
      <w:fldChar w:fldCharType="separate"/>
    </w:r>
    <w:r>
      <w:rPr>
        <w:rStyle w:val="11"/>
        <w:rFonts w:ascii="宋体" w:hAnsi="宋体"/>
      </w:rPr>
      <w:t>3</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left="69"/>
      </w:pPr>
      <w:r>
        <w:separator/>
      </w:r>
    </w:p>
  </w:footnote>
  <w:footnote w:type="continuationSeparator" w:id="1">
    <w:p>
      <w:pPr>
        <w:spacing w:before="0" w:after="0"/>
        <w:ind w:left="6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                                                                       投标人须知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                                                                      合同一般条款</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                                                                      合同特殊条款</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                                                                            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                                                                                                                                            附件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A42C7"/>
    <w:multiLevelType w:val="singleLevel"/>
    <w:tmpl w:val="022A42C7"/>
    <w:lvl w:ilvl="0" w:tentative="0">
      <w:start w:val="1"/>
      <w:numFmt w:val="decimal"/>
      <w:lvlText w:val="%1、"/>
      <w:lvlJc w:val="left"/>
      <w:pPr>
        <w:tabs>
          <w:tab w:val="left" w:pos="840"/>
        </w:tabs>
        <w:ind w:left="840" w:hanging="360"/>
      </w:pPr>
      <w:rPr>
        <w:rFonts w:hint="eastAsia"/>
      </w:rPr>
    </w:lvl>
  </w:abstractNum>
  <w:abstractNum w:abstractNumId="1">
    <w:nsid w:val="091F0FD4"/>
    <w:multiLevelType w:val="singleLevel"/>
    <w:tmpl w:val="091F0FD4"/>
    <w:lvl w:ilvl="0" w:tentative="0">
      <w:start w:val="1"/>
      <w:numFmt w:val="decimal"/>
      <w:lvlText w:val="（%1）"/>
      <w:lvlJc w:val="left"/>
      <w:pPr>
        <w:tabs>
          <w:tab w:val="left" w:pos="1650"/>
        </w:tabs>
        <w:ind w:left="1650" w:hanging="690"/>
      </w:pPr>
      <w:rPr>
        <w:rFonts w:hint="eastAsia"/>
      </w:rPr>
    </w:lvl>
  </w:abstractNum>
  <w:abstractNum w:abstractNumId="2">
    <w:nsid w:val="097D37DB"/>
    <w:multiLevelType w:val="multilevel"/>
    <w:tmpl w:val="097D37DB"/>
    <w:lvl w:ilvl="0" w:tentative="0">
      <w:start w:val="2"/>
      <w:numFmt w:val="decimal"/>
      <w:lvlText w:val="%1"/>
      <w:lvlJc w:val="left"/>
      <w:pPr>
        <w:ind w:left="360" w:hanging="360"/>
      </w:pPr>
      <w:rPr>
        <w:rFonts w:hint="default"/>
      </w:rPr>
    </w:lvl>
    <w:lvl w:ilvl="1" w:tentative="0">
      <w:start w:val="1"/>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230" w:hanging="108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5640" w:hanging="1440"/>
      </w:pPr>
      <w:rPr>
        <w:rFonts w:hint="default"/>
      </w:rPr>
    </w:lvl>
  </w:abstractNum>
  <w:abstractNum w:abstractNumId="3">
    <w:nsid w:val="13EF5E08"/>
    <w:multiLevelType w:val="multilevel"/>
    <w:tmpl w:val="13EF5E08"/>
    <w:lvl w:ilvl="0" w:tentative="0">
      <w:start w:val="3"/>
      <w:numFmt w:val="decimal"/>
      <w:lvlText w:val="%1"/>
      <w:lvlJc w:val="left"/>
      <w:pPr>
        <w:ind w:left="360" w:hanging="360"/>
      </w:pPr>
      <w:rPr>
        <w:rFonts w:hint="default"/>
      </w:rPr>
    </w:lvl>
    <w:lvl w:ilvl="1" w:tentative="0">
      <w:start w:val="3"/>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230" w:hanging="108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5640" w:hanging="1440"/>
      </w:pPr>
      <w:rPr>
        <w:rFonts w:hint="default"/>
      </w:rPr>
    </w:lvl>
  </w:abstractNum>
  <w:abstractNum w:abstractNumId="4">
    <w:nsid w:val="1EB25935"/>
    <w:multiLevelType w:val="singleLevel"/>
    <w:tmpl w:val="1EB25935"/>
    <w:lvl w:ilvl="0" w:tentative="0">
      <w:start w:val="1"/>
      <w:numFmt w:val="decimal"/>
      <w:lvlText w:val="%1、"/>
      <w:lvlJc w:val="left"/>
      <w:pPr>
        <w:tabs>
          <w:tab w:val="left" w:pos="840"/>
        </w:tabs>
        <w:ind w:left="840" w:hanging="360"/>
      </w:pPr>
      <w:rPr>
        <w:rFonts w:hint="eastAsia"/>
      </w:rPr>
    </w:lvl>
  </w:abstractNum>
  <w:abstractNum w:abstractNumId="5">
    <w:nsid w:val="24C8331F"/>
    <w:multiLevelType w:val="multilevel"/>
    <w:tmpl w:val="24C8331F"/>
    <w:lvl w:ilvl="0" w:tentative="0">
      <w:start w:val="8"/>
      <w:numFmt w:val="decimal"/>
      <w:lvlText w:val="%1"/>
      <w:lvlJc w:val="left"/>
      <w:pPr>
        <w:ind w:left="360" w:hanging="360"/>
      </w:pPr>
      <w:rPr>
        <w:rFonts w:hint="default"/>
      </w:rPr>
    </w:lvl>
    <w:lvl w:ilvl="1" w:tentative="0">
      <w:start w:val="8"/>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230" w:hanging="108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5640" w:hanging="1440"/>
      </w:pPr>
      <w:rPr>
        <w:rFonts w:hint="default"/>
      </w:rPr>
    </w:lvl>
  </w:abstractNum>
  <w:abstractNum w:abstractNumId="6">
    <w:nsid w:val="2CE9220B"/>
    <w:multiLevelType w:val="singleLevel"/>
    <w:tmpl w:val="2CE9220B"/>
    <w:lvl w:ilvl="0" w:tentative="0">
      <w:start w:val="1"/>
      <w:numFmt w:val="decimal"/>
      <w:lvlText w:val="%1)"/>
      <w:lvlJc w:val="left"/>
      <w:pPr>
        <w:tabs>
          <w:tab w:val="left" w:pos="360"/>
        </w:tabs>
        <w:ind w:left="360" w:hanging="360"/>
      </w:pPr>
      <w:rPr>
        <w:rFonts w:ascii="Calibri" w:hAnsi="Calibri" w:eastAsia="宋体" w:cs="Times New Roman"/>
      </w:rPr>
    </w:lvl>
  </w:abstractNum>
  <w:abstractNum w:abstractNumId="7">
    <w:nsid w:val="2EF101EC"/>
    <w:multiLevelType w:val="singleLevel"/>
    <w:tmpl w:val="2EF101EC"/>
    <w:lvl w:ilvl="0" w:tentative="0">
      <w:start w:val="14"/>
      <w:numFmt w:val="decimal"/>
      <w:lvlText w:val="%1"/>
      <w:lvlJc w:val="left"/>
      <w:pPr>
        <w:tabs>
          <w:tab w:val="left" w:pos="480"/>
        </w:tabs>
        <w:ind w:left="480" w:hanging="480"/>
      </w:pPr>
      <w:rPr>
        <w:rFonts w:hint="default"/>
      </w:rPr>
    </w:lvl>
  </w:abstractNum>
  <w:abstractNum w:abstractNumId="8">
    <w:nsid w:val="32581871"/>
    <w:multiLevelType w:val="multilevel"/>
    <w:tmpl w:val="32581871"/>
    <w:lvl w:ilvl="0" w:tentative="0">
      <w:start w:val="10"/>
      <w:numFmt w:val="decimal"/>
      <w:lvlText w:val="%1"/>
      <w:lvlJc w:val="left"/>
      <w:pPr>
        <w:ind w:left="375" w:hanging="375"/>
      </w:pPr>
      <w:rPr>
        <w:rFonts w:hint="default"/>
      </w:rPr>
    </w:lvl>
    <w:lvl w:ilvl="1" w:tentative="0">
      <w:start w:val="1"/>
      <w:numFmt w:val="decimal"/>
      <w:lvlText w:val="%1.%2"/>
      <w:lvlJc w:val="left"/>
      <w:pPr>
        <w:ind w:left="795" w:hanging="375"/>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9">
    <w:nsid w:val="34264361"/>
    <w:multiLevelType w:val="multilevel"/>
    <w:tmpl w:val="34264361"/>
    <w:lvl w:ilvl="0" w:tentative="0">
      <w:start w:val="11"/>
      <w:numFmt w:val="decimal"/>
      <w:lvlText w:val="%1"/>
      <w:lvlJc w:val="left"/>
      <w:pPr>
        <w:ind w:left="540" w:hanging="540"/>
      </w:pPr>
      <w:rPr>
        <w:rFonts w:hint="default"/>
      </w:rPr>
    </w:lvl>
    <w:lvl w:ilvl="1" w:tentative="0">
      <w:start w:val="2"/>
      <w:numFmt w:val="decimal"/>
      <w:lvlText w:val="%1.%2"/>
      <w:lvlJc w:val="left"/>
      <w:pPr>
        <w:ind w:left="837" w:hanging="540"/>
      </w:pPr>
      <w:rPr>
        <w:rFonts w:hint="default"/>
      </w:rPr>
    </w:lvl>
    <w:lvl w:ilvl="2" w:tentative="0">
      <w:start w:val="1"/>
      <w:numFmt w:val="decimal"/>
      <w:lvlText w:val="%1.%2.%3"/>
      <w:lvlJc w:val="left"/>
      <w:pPr>
        <w:ind w:left="1314" w:hanging="720"/>
      </w:pPr>
      <w:rPr>
        <w:rFonts w:hint="default"/>
      </w:rPr>
    </w:lvl>
    <w:lvl w:ilvl="3" w:tentative="0">
      <w:start w:val="1"/>
      <w:numFmt w:val="decimal"/>
      <w:lvlText w:val="%1.%2.%3.%4"/>
      <w:lvlJc w:val="left"/>
      <w:pPr>
        <w:ind w:left="1611" w:hanging="720"/>
      </w:pPr>
      <w:rPr>
        <w:rFonts w:hint="default"/>
      </w:rPr>
    </w:lvl>
    <w:lvl w:ilvl="4" w:tentative="0">
      <w:start w:val="1"/>
      <w:numFmt w:val="decimal"/>
      <w:lvlText w:val="%1.%2.%3.%4.%5"/>
      <w:lvlJc w:val="left"/>
      <w:pPr>
        <w:ind w:left="2268" w:hanging="1080"/>
      </w:pPr>
      <w:rPr>
        <w:rFonts w:hint="default"/>
      </w:rPr>
    </w:lvl>
    <w:lvl w:ilvl="5" w:tentative="0">
      <w:start w:val="1"/>
      <w:numFmt w:val="decimal"/>
      <w:lvlText w:val="%1.%2.%3.%4.%5.%6"/>
      <w:lvlJc w:val="left"/>
      <w:pPr>
        <w:ind w:left="2565" w:hanging="1080"/>
      </w:pPr>
      <w:rPr>
        <w:rFonts w:hint="default"/>
      </w:rPr>
    </w:lvl>
    <w:lvl w:ilvl="6" w:tentative="0">
      <w:start w:val="1"/>
      <w:numFmt w:val="decimal"/>
      <w:lvlText w:val="%1.%2.%3.%4.%5.%6.%7"/>
      <w:lvlJc w:val="left"/>
      <w:pPr>
        <w:ind w:left="2862" w:hanging="1080"/>
      </w:pPr>
      <w:rPr>
        <w:rFonts w:hint="default"/>
      </w:rPr>
    </w:lvl>
    <w:lvl w:ilvl="7" w:tentative="0">
      <w:start w:val="1"/>
      <w:numFmt w:val="decimal"/>
      <w:lvlText w:val="%1.%2.%3.%4.%5.%6.%7.%8"/>
      <w:lvlJc w:val="left"/>
      <w:pPr>
        <w:ind w:left="3519" w:hanging="1440"/>
      </w:pPr>
      <w:rPr>
        <w:rFonts w:hint="default"/>
      </w:rPr>
    </w:lvl>
    <w:lvl w:ilvl="8" w:tentative="0">
      <w:start w:val="1"/>
      <w:numFmt w:val="decimal"/>
      <w:lvlText w:val="%1.%2.%3.%4.%5.%6.%7.%8.%9"/>
      <w:lvlJc w:val="left"/>
      <w:pPr>
        <w:ind w:left="3816" w:hanging="1440"/>
      </w:pPr>
      <w:rPr>
        <w:rFonts w:hint="default"/>
      </w:rPr>
    </w:lvl>
  </w:abstractNum>
  <w:abstractNum w:abstractNumId="10">
    <w:nsid w:val="3B9F76D0"/>
    <w:multiLevelType w:val="singleLevel"/>
    <w:tmpl w:val="3B9F76D0"/>
    <w:lvl w:ilvl="0" w:tentative="0">
      <w:start w:val="12"/>
      <w:numFmt w:val="decimal"/>
      <w:lvlText w:val="%1、"/>
      <w:lvlJc w:val="left"/>
      <w:pPr>
        <w:tabs>
          <w:tab w:val="left" w:pos="480"/>
        </w:tabs>
        <w:ind w:left="480" w:hanging="480"/>
      </w:pPr>
      <w:rPr>
        <w:rFonts w:hint="eastAsia"/>
      </w:rPr>
    </w:lvl>
  </w:abstractNum>
  <w:abstractNum w:abstractNumId="11">
    <w:nsid w:val="441929F6"/>
    <w:multiLevelType w:val="multilevel"/>
    <w:tmpl w:val="441929F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44C86E7B"/>
    <w:multiLevelType w:val="multilevel"/>
    <w:tmpl w:val="44C86E7B"/>
    <w:lvl w:ilvl="0" w:tentative="0">
      <w:start w:val="9"/>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3">
    <w:nsid w:val="4F786764"/>
    <w:multiLevelType w:val="multilevel"/>
    <w:tmpl w:val="4F786764"/>
    <w:lvl w:ilvl="0" w:tentative="0">
      <w:start w:val="11"/>
      <w:numFmt w:val="decimal"/>
      <w:lvlText w:val="%1"/>
      <w:lvlJc w:val="left"/>
      <w:pPr>
        <w:ind w:left="375" w:hanging="375"/>
      </w:pPr>
      <w:rPr>
        <w:rFonts w:hint="default"/>
      </w:rPr>
    </w:lvl>
    <w:lvl w:ilvl="1" w:tentative="0">
      <w:start w:val="7"/>
      <w:numFmt w:val="decimal"/>
      <w:lvlText w:val="%1.%2"/>
      <w:lvlJc w:val="left"/>
      <w:pPr>
        <w:ind w:left="1005" w:hanging="375"/>
      </w:pPr>
      <w:rPr>
        <w:rFonts w:hint="default"/>
      </w:rPr>
    </w:lvl>
    <w:lvl w:ilvl="2" w:tentative="0">
      <w:start w:val="1"/>
      <w:numFmt w:val="decimal"/>
      <w:lvlText w:val="%1.%2.%3"/>
      <w:lvlJc w:val="left"/>
      <w:pPr>
        <w:ind w:left="1980" w:hanging="720"/>
      </w:pPr>
      <w:rPr>
        <w:rFonts w:hint="default"/>
      </w:rPr>
    </w:lvl>
    <w:lvl w:ilvl="3" w:tentative="0">
      <w:start w:val="1"/>
      <w:numFmt w:val="decimal"/>
      <w:lvlText w:val="%1.%2.%3.%4"/>
      <w:lvlJc w:val="left"/>
      <w:pPr>
        <w:ind w:left="2610" w:hanging="720"/>
      </w:pPr>
      <w:rPr>
        <w:rFonts w:hint="default"/>
      </w:rPr>
    </w:lvl>
    <w:lvl w:ilvl="4" w:tentative="0">
      <w:start w:val="1"/>
      <w:numFmt w:val="decimal"/>
      <w:lvlText w:val="%1.%2.%3.%4.%5"/>
      <w:lvlJc w:val="left"/>
      <w:pPr>
        <w:ind w:left="3600" w:hanging="1080"/>
      </w:pPr>
      <w:rPr>
        <w:rFonts w:hint="default"/>
      </w:rPr>
    </w:lvl>
    <w:lvl w:ilvl="5" w:tentative="0">
      <w:start w:val="1"/>
      <w:numFmt w:val="decimal"/>
      <w:lvlText w:val="%1.%2.%3.%4.%5.%6"/>
      <w:lvlJc w:val="left"/>
      <w:pPr>
        <w:ind w:left="4230" w:hanging="1080"/>
      </w:pPr>
      <w:rPr>
        <w:rFonts w:hint="default"/>
      </w:rPr>
    </w:lvl>
    <w:lvl w:ilvl="6" w:tentative="0">
      <w:start w:val="1"/>
      <w:numFmt w:val="decimal"/>
      <w:lvlText w:val="%1.%2.%3.%4.%5.%6.%7"/>
      <w:lvlJc w:val="left"/>
      <w:pPr>
        <w:ind w:left="4860" w:hanging="1080"/>
      </w:pPr>
      <w:rPr>
        <w:rFonts w:hint="default"/>
      </w:rPr>
    </w:lvl>
    <w:lvl w:ilvl="7" w:tentative="0">
      <w:start w:val="1"/>
      <w:numFmt w:val="decimal"/>
      <w:lvlText w:val="%1.%2.%3.%4.%5.%6.%7.%8"/>
      <w:lvlJc w:val="left"/>
      <w:pPr>
        <w:ind w:left="5850" w:hanging="1440"/>
      </w:pPr>
      <w:rPr>
        <w:rFonts w:hint="default"/>
      </w:rPr>
    </w:lvl>
    <w:lvl w:ilvl="8" w:tentative="0">
      <w:start w:val="1"/>
      <w:numFmt w:val="decimal"/>
      <w:lvlText w:val="%1.%2.%3.%4.%5.%6.%7.%8.%9"/>
      <w:lvlJc w:val="left"/>
      <w:pPr>
        <w:ind w:left="6480" w:hanging="1440"/>
      </w:pPr>
      <w:rPr>
        <w:rFonts w:hint="default"/>
      </w:rPr>
    </w:lvl>
  </w:abstractNum>
  <w:abstractNum w:abstractNumId="14">
    <w:nsid w:val="569D0481"/>
    <w:multiLevelType w:val="singleLevel"/>
    <w:tmpl w:val="569D0481"/>
    <w:lvl w:ilvl="0" w:tentative="0">
      <w:start w:val="1"/>
      <w:numFmt w:val="decimal"/>
      <w:suff w:val="nothing"/>
      <w:lvlText w:val="%1）"/>
      <w:lvlJc w:val="left"/>
    </w:lvl>
  </w:abstractNum>
  <w:abstractNum w:abstractNumId="15">
    <w:nsid w:val="569D04B3"/>
    <w:multiLevelType w:val="singleLevel"/>
    <w:tmpl w:val="569D04B3"/>
    <w:lvl w:ilvl="0" w:tentative="0">
      <w:start w:val="1"/>
      <w:numFmt w:val="decimal"/>
      <w:suff w:val="nothing"/>
      <w:lvlText w:val="（%1）"/>
      <w:lvlJc w:val="left"/>
    </w:lvl>
  </w:abstractNum>
  <w:abstractNum w:abstractNumId="16">
    <w:nsid w:val="59E43DE2"/>
    <w:multiLevelType w:val="multilevel"/>
    <w:tmpl w:val="59E43DE2"/>
    <w:lvl w:ilvl="0" w:tentative="0">
      <w:start w:val="11"/>
      <w:numFmt w:val="decimal"/>
      <w:lvlText w:val="%1"/>
      <w:lvlJc w:val="left"/>
      <w:pPr>
        <w:tabs>
          <w:tab w:val="left" w:pos="825"/>
        </w:tabs>
        <w:ind w:left="825" w:hanging="825"/>
      </w:pPr>
      <w:rPr>
        <w:rFonts w:hint="eastAsia"/>
      </w:rPr>
    </w:lvl>
    <w:lvl w:ilvl="1" w:tentative="0">
      <w:start w:val="2"/>
      <w:numFmt w:val="decimal"/>
      <w:lvlText w:val="%1.%2"/>
      <w:lvlJc w:val="left"/>
      <w:pPr>
        <w:tabs>
          <w:tab w:val="left" w:pos="1185"/>
        </w:tabs>
        <w:ind w:left="1185" w:hanging="825"/>
      </w:pPr>
      <w:rPr>
        <w:rFonts w:hint="eastAsia"/>
      </w:rPr>
    </w:lvl>
    <w:lvl w:ilvl="2" w:tentative="0">
      <w:start w:val="2"/>
      <w:numFmt w:val="decimal"/>
      <w:lvlText w:val="%1.%2.%3"/>
      <w:lvlJc w:val="left"/>
      <w:pPr>
        <w:tabs>
          <w:tab w:val="left" w:pos="1545"/>
        </w:tabs>
        <w:ind w:left="1545" w:hanging="825"/>
      </w:pPr>
      <w:rPr>
        <w:rFonts w:hint="eastAsia"/>
      </w:rPr>
    </w:lvl>
    <w:lvl w:ilvl="3" w:tentative="0">
      <w:start w:val="1"/>
      <w:numFmt w:val="decimal"/>
      <w:lvlText w:val="%1.%2.%3.%4"/>
      <w:lvlJc w:val="left"/>
      <w:pPr>
        <w:tabs>
          <w:tab w:val="left" w:pos="1905"/>
        </w:tabs>
        <w:ind w:left="1905" w:hanging="825"/>
      </w:pPr>
      <w:rPr>
        <w:rFonts w:hint="eastAsia"/>
      </w:rPr>
    </w:lvl>
    <w:lvl w:ilvl="4" w:tentative="0">
      <w:start w:val="1"/>
      <w:numFmt w:val="decimal"/>
      <w:lvlText w:val="%1.%2.%3.%4.%5"/>
      <w:lvlJc w:val="left"/>
      <w:pPr>
        <w:tabs>
          <w:tab w:val="left" w:pos="2265"/>
        </w:tabs>
        <w:ind w:left="2265" w:hanging="825"/>
      </w:pPr>
      <w:rPr>
        <w:rFonts w:hint="eastAsia"/>
      </w:rPr>
    </w:lvl>
    <w:lvl w:ilvl="5" w:tentative="0">
      <w:start w:val="1"/>
      <w:numFmt w:val="decimal"/>
      <w:lvlText w:val="%1.%2.%3.%4.%5.%6"/>
      <w:lvlJc w:val="left"/>
      <w:pPr>
        <w:tabs>
          <w:tab w:val="left" w:pos="2625"/>
        </w:tabs>
        <w:ind w:left="2625" w:hanging="825"/>
      </w:pPr>
      <w:rPr>
        <w:rFonts w:hint="eastAsia"/>
      </w:rPr>
    </w:lvl>
    <w:lvl w:ilvl="6" w:tentative="0">
      <w:start w:val="1"/>
      <w:numFmt w:val="decimal"/>
      <w:lvlText w:val="%1.%2.%3.%4.%5.%6.%7"/>
      <w:lvlJc w:val="left"/>
      <w:pPr>
        <w:tabs>
          <w:tab w:val="left" w:pos="2985"/>
        </w:tabs>
        <w:ind w:left="2985" w:hanging="825"/>
      </w:pPr>
      <w:rPr>
        <w:rFonts w:hint="eastAsia"/>
      </w:rPr>
    </w:lvl>
    <w:lvl w:ilvl="7" w:tentative="0">
      <w:start w:val="1"/>
      <w:numFmt w:val="decimal"/>
      <w:lvlText w:val="%1.%2.%3.%4.%5.%6.%7.%8"/>
      <w:lvlJc w:val="left"/>
      <w:pPr>
        <w:tabs>
          <w:tab w:val="left" w:pos="3345"/>
        </w:tabs>
        <w:ind w:left="3345" w:hanging="825"/>
      </w:pPr>
      <w:rPr>
        <w:rFonts w:hint="eastAsia"/>
      </w:rPr>
    </w:lvl>
    <w:lvl w:ilvl="8" w:tentative="0">
      <w:start w:val="1"/>
      <w:numFmt w:val="decimal"/>
      <w:lvlText w:val="%1.%2.%3.%4.%5.%6.%7.%8.%9"/>
      <w:lvlJc w:val="left"/>
      <w:pPr>
        <w:tabs>
          <w:tab w:val="left" w:pos="3705"/>
        </w:tabs>
        <w:ind w:left="3705" w:hanging="825"/>
      </w:pPr>
      <w:rPr>
        <w:rFonts w:hint="eastAsia"/>
      </w:rPr>
    </w:lvl>
  </w:abstractNum>
  <w:abstractNum w:abstractNumId="17">
    <w:nsid w:val="7C510D18"/>
    <w:multiLevelType w:val="multilevel"/>
    <w:tmpl w:val="7C510D18"/>
    <w:lvl w:ilvl="0" w:tentative="0">
      <w:start w:val="1"/>
      <w:numFmt w:val="japaneseCounting"/>
      <w:lvlText w:val="%1、"/>
      <w:lvlJc w:val="left"/>
      <w:pPr>
        <w:ind w:left="579" w:hanging="510"/>
      </w:pPr>
      <w:rPr>
        <w:rFonts w:hint="default"/>
        <w:lang w:val="en-US"/>
      </w:rPr>
    </w:lvl>
    <w:lvl w:ilvl="1" w:tentative="0">
      <w:start w:val="1"/>
      <w:numFmt w:val="lowerLetter"/>
      <w:lvlText w:val="%2)"/>
      <w:lvlJc w:val="left"/>
      <w:pPr>
        <w:ind w:left="909" w:hanging="420"/>
      </w:pPr>
    </w:lvl>
    <w:lvl w:ilvl="2" w:tentative="0">
      <w:start w:val="1"/>
      <w:numFmt w:val="lowerRoman"/>
      <w:lvlText w:val="%3."/>
      <w:lvlJc w:val="right"/>
      <w:pPr>
        <w:ind w:left="1329" w:hanging="420"/>
      </w:pPr>
    </w:lvl>
    <w:lvl w:ilvl="3" w:tentative="0">
      <w:start w:val="1"/>
      <w:numFmt w:val="decimal"/>
      <w:lvlText w:val="%4."/>
      <w:lvlJc w:val="left"/>
      <w:pPr>
        <w:ind w:left="1749" w:hanging="420"/>
      </w:pPr>
    </w:lvl>
    <w:lvl w:ilvl="4" w:tentative="0">
      <w:start w:val="1"/>
      <w:numFmt w:val="lowerLetter"/>
      <w:lvlText w:val="%5)"/>
      <w:lvlJc w:val="left"/>
      <w:pPr>
        <w:ind w:left="2169" w:hanging="420"/>
      </w:pPr>
    </w:lvl>
    <w:lvl w:ilvl="5" w:tentative="0">
      <w:start w:val="1"/>
      <w:numFmt w:val="lowerRoman"/>
      <w:lvlText w:val="%6."/>
      <w:lvlJc w:val="right"/>
      <w:pPr>
        <w:ind w:left="2589" w:hanging="420"/>
      </w:pPr>
    </w:lvl>
    <w:lvl w:ilvl="6" w:tentative="0">
      <w:start w:val="1"/>
      <w:numFmt w:val="decimal"/>
      <w:lvlText w:val="%7."/>
      <w:lvlJc w:val="left"/>
      <w:pPr>
        <w:ind w:left="3009" w:hanging="420"/>
      </w:pPr>
    </w:lvl>
    <w:lvl w:ilvl="7" w:tentative="0">
      <w:start w:val="1"/>
      <w:numFmt w:val="lowerLetter"/>
      <w:lvlText w:val="%8)"/>
      <w:lvlJc w:val="left"/>
      <w:pPr>
        <w:ind w:left="3429" w:hanging="420"/>
      </w:pPr>
    </w:lvl>
    <w:lvl w:ilvl="8" w:tentative="0">
      <w:start w:val="1"/>
      <w:numFmt w:val="lowerRoman"/>
      <w:lvlText w:val="%9."/>
      <w:lvlJc w:val="right"/>
      <w:pPr>
        <w:ind w:left="3849" w:hanging="420"/>
      </w:pPr>
    </w:lvl>
  </w:abstractNum>
  <w:num w:numId="1">
    <w:abstractNumId w:val="17"/>
  </w:num>
  <w:num w:numId="2">
    <w:abstractNumId w:val="8"/>
  </w:num>
  <w:num w:numId="3">
    <w:abstractNumId w:val="9"/>
  </w:num>
  <w:num w:numId="4">
    <w:abstractNumId w:val="16"/>
  </w:num>
  <w:num w:numId="5">
    <w:abstractNumId w:val="13"/>
  </w:num>
  <w:num w:numId="6">
    <w:abstractNumId w:val="12"/>
  </w:num>
  <w:num w:numId="7">
    <w:abstractNumId w:val="2"/>
  </w:num>
  <w:num w:numId="8">
    <w:abstractNumId w:val="3"/>
  </w:num>
  <w:num w:numId="9">
    <w:abstractNumId w:val="5"/>
  </w:num>
  <w:num w:numId="10">
    <w:abstractNumId w:val="10"/>
  </w:num>
  <w:num w:numId="11">
    <w:abstractNumId w:val="7"/>
  </w:num>
  <w:num w:numId="12">
    <w:abstractNumId w:val="11"/>
  </w:num>
  <w:num w:numId="13">
    <w:abstractNumId w:val="0"/>
  </w:num>
  <w:num w:numId="14">
    <w:abstractNumId w:val="4"/>
  </w:num>
  <w:num w:numId="15">
    <w:abstractNumId w:val="6"/>
  </w:num>
  <w:num w:numId="16">
    <w:abstractNumId w:val="14"/>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3D23"/>
    <w:rsid w:val="000207CE"/>
    <w:rsid w:val="00022D83"/>
    <w:rsid w:val="000554BE"/>
    <w:rsid w:val="0005788E"/>
    <w:rsid w:val="000A34A9"/>
    <w:rsid w:val="000B3AC0"/>
    <w:rsid w:val="000C598F"/>
    <w:rsid w:val="00170D36"/>
    <w:rsid w:val="00190D22"/>
    <w:rsid w:val="001A3222"/>
    <w:rsid w:val="00223855"/>
    <w:rsid w:val="0024544D"/>
    <w:rsid w:val="002A222B"/>
    <w:rsid w:val="002E62BC"/>
    <w:rsid w:val="0030597C"/>
    <w:rsid w:val="00330530"/>
    <w:rsid w:val="00363A5A"/>
    <w:rsid w:val="00376AFA"/>
    <w:rsid w:val="003936BC"/>
    <w:rsid w:val="003964EE"/>
    <w:rsid w:val="003B218D"/>
    <w:rsid w:val="003B700B"/>
    <w:rsid w:val="00415011"/>
    <w:rsid w:val="00496BA7"/>
    <w:rsid w:val="004E027A"/>
    <w:rsid w:val="004E1029"/>
    <w:rsid w:val="004E2741"/>
    <w:rsid w:val="00504F06"/>
    <w:rsid w:val="00532FA9"/>
    <w:rsid w:val="0053662F"/>
    <w:rsid w:val="00544313"/>
    <w:rsid w:val="00555CB6"/>
    <w:rsid w:val="00575443"/>
    <w:rsid w:val="005B0520"/>
    <w:rsid w:val="005E0320"/>
    <w:rsid w:val="005E3636"/>
    <w:rsid w:val="005F44F7"/>
    <w:rsid w:val="006201A5"/>
    <w:rsid w:val="006A5E17"/>
    <w:rsid w:val="00707DFB"/>
    <w:rsid w:val="00712747"/>
    <w:rsid w:val="007408B5"/>
    <w:rsid w:val="00741147"/>
    <w:rsid w:val="00766590"/>
    <w:rsid w:val="00770898"/>
    <w:rsid w:val="00780C22"/>
    <w:rsid w:val="007F6ECF"/>
    <w:rsid w:val="008053CE"/>
    <w:rsid w:val="00816DE4"/>
    <w:rsid w:val="008265E1"/>
    <w:rsid w:val="008A3E6C"/>
    <w:rsid w:val="008C7BBF"/>
    <w:rsid w:val="008E374A"/>
    <w:rsid w:val="008F53F6"/>
    <w:rsid w:val="00932170"/>
    <w:rsid w:val="00937CD7"/>
    <w:rsid w:val="00940565"/>
    <w:rsid w:val="009455B1"/>
    <w:rsid w:val="0096549D"/>
    <w:rsid w:val="009C45C3"/>
    <w:rsid w:val="009C55A0"/>
    <w:rsid w:val="009D6FE1"/>
    <w:rsid w:val="00A00FE0"/>
    <w:rsid w:val="00A21F1A"/>
    <w:rsid w:val="00A35672"/>
    <w:rsid w:val="00A92E73"/>
    <w:rsid w:val="00A96F9A"/>
    <w:rsid w:val="00AA139C"/>
    <w:rsid w:val="00AE636C"/>
    <w:rsid w:val="00B17FD9"/>
    <w:rsid w:val="00B37294"/>
    <w:rsid w:val="00B41A8C"/>
    <w:rsid w:val="00BE3D23"/>
    <w:rsid w:val="00BE6750"/>
    <w:rsid w:val="00C20836"/>
    <w:rsid w:val="00C53C1E"/>
    <w:rsid w:val="00C61607"/>
    <w:rsid w:val="00C74A01"/>
    <w:rsid w:val="00C95819"/>
    <w:rsid w:val="00C970CA"/>
    <w:rsid w:val="00CB0512"/>
    <w:rsid w:val="00CB0D9D"/>
    <w:rsid w:val="00CB2D03"/>
    <w:rsid w:val="00D141FF"/>
    <w:rsid w:val="00D346A3"/>
    <w:rsid w:val="00D60A6F"/>
    <w:rsid w:val="00D764C0"/>
    <w:rsid w:val="00DB10E5"/>
    <w:rsid w:val="00DE249A"/>
    <w:rsid w:val="00DE3E91"/>
    <w:rsid w:val="00E47C01"/>
    <w:rsid w:val="00E81EB3"/>
    <w:rsid w:val="00EB6002"/>
    <w:rsid w:val="00F113FE"/>
    <w:rsid w:val="00F55DF2"/>
    <w:rsid w:val="00F7190B"/>
    <w:rsid w:val="00FA75BF"/>
    <w:rsid w:val="1CC4344D"/>
    <w:rsid w:val="270330E9"/>
    <w:rsid w:val="4C462EBC"/>
    <w:rsid w:val="5EF735D1"/>
    <w:rsid w:val="72F57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ind w:left="33" w:leftChars="33"/>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before="0" w:beforeAutospacing="0" w:after="0" w:afterAutospacing="0"/>
      <w:ind w:left="0" w:leftChars="0"/>
      <w:jc w:val="both"/>
    </w:pPr>
    <w:rPr>
      <w:sz w:val="24"/>
    </w:rPr>
  </w:style>
  <w:style w:type="paragraph" w:styleId="3">
    <w:name w:val="Plain Text"/>
    <w:basedOn w:val="1"/>
    <w:uiPriority w:val="0"/>
    <w:pPr>
      <w:spacing w:before="0" w:beforeAutospacing="0" w:after="0" w:afterAutospacing="0"/>
      <w:ind w:left="0" w:leftChars="0"/>
      <w:jc w:val="both"/>
    </w:pPr>
    <w:rPr>
      <w:rFonts w:ascii="宋体" w:hAnsi="Courier New"/>
      <w:szCs w:val="20"/>
    </w:rPr>
  </w:style>
  <w:style w:type="paragraph" w:styleId="4">
    <w:name w:val="endnote text"/>
    <w:basedOn w:val="1"/>
    <w:link w:val="15"/>
    <w:uiPriority w:val="0"/>
    <w:pPr>
      <w:snapToGrid w:val="0"/>
    </w:pPr>
  </w:style>
  <w:style w:type="paragraph" w:styleId="5">
    <w:name w:val="Balloon Text"/>
    <w:basedOn w:val="1"/>
    <w:link w:val="14"/>
    <w:qFormat/>
    <w:uiPriority w:val="0"/>
    <w:pPr>
      <w:spacing w:before="0" w:after="0"/>
    </w:pPr>
    <w:rPr>
      <w:sz w:val="18"/>
      <w:szCs w:val="18"/>
    </w:rPr>
  </w:style>
  <w:style w:type="paragraph" w:styleId="6">
    <w:name w:val="footer"/>
    <w:basedOn w:val="1"/>
    <w:qFormat/>
    <w:uiPriority w:val="0"/>
    <w:pPr>
      <w:tabs>
        <w:tab w:val="center" w:pos="4153"/>
        <w:tab w:val="right" w:pos="8306"/>
      </w:tabs>
      <w:snapToGrid w:val="0"/>
      <w:spacing w:before="0" w:beforeAutospacing="0" w:after="0" w:afterAutospacing="0"/>
      <w:ind w:left="0" w:leftChars="0"/>
    </w:pPr>
    <w:rPr>
      <w:sz w:val="18"/>
      <w:szCs w:val="20"/>
    </w:rPr>
  </w:style>
  <w:style w:type="paragraph" w:styleId="7">
    <w:name w:val="header"/>
    <w:basedOn w:val="1"/>
    <w:qFormat/>
    <w:uiPriority w:val="0"/>
    <w:pPr>
      <w:pBdr>
        <w:bottom w:val="single" w:color="auto" w:sz="6" w:space="1"/>
      </w:pBdr>
      <w:tabs>
        <w:tab w:val="center" w:pos="4153"/>
        <w:tab w:val="right" w:pos="8306"/>
      </w:tabs>
      <w:snapToGrid w:val="0"/>
      <w:spacing w:before="0" w:beforeAutospacing="0" w:after="0" w:afterAutospacing="0"/>
      <w:ind w:left="0" w:leftChars="0"/>
      <w:jc w:val="center"/>
    </w:pPr>
    <w:rPr>
      <w:sz w:val="18"/>
      <w:szCs w:val="20"/>
    </w:rPr>
  </w:style>
  <w:style w:type="character" w:styleId="10">
    <w:name w:val="endnote reference"/>
    <w:basedOn w:val="9"/>
    <w:qFormat/>
    <w:uiPriority w:val="0"/>
    <w:rPr>
      <w:vertAlign w:val="superscript"/>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样式3"/>
    <w:basedOn w:val="3"/>
    <w:qFormat/>
    <w:uiPriority w:val="0"/>
    <w:pPr>
      <w:spacing w:line="0" w:lineRule="atLeast"/>
      <w:outlineLvl w:val="0"/>
    </w:pPr>
    <w:rPr>
      <w:sz w:val="28"/>
    </w:rPr>
  </w:style>
  <w:style w:type="character" w:customStyle="1" w:styleId="14">
    <w:name w:val="批注框文本 Char"/>
    <w:basedOn w:val="9"/>
    <w:link w:val="5"/>
    <w:qFormat/>
    <w:uiPriority w:val="0"/>
    <w:rPr>
      <w:kern w:val="2"/>
      <w:sz w:val="18"/>
      <w:szCs w:val="18"/>
    </w:rPr>
  </w:style>
  <w:style w:type="character" w:customStyle="1" w:styleId="15">
    <w:name w:val="尾注文本 Char"/>
    <w:basedOn w:val="9"/>
    <w:link w:val="4"/>
    <w:qFormat/>
    <w:uiPriority w:val="0"/>
    <w:rPr>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115A2-AD63-44EE-ACF5-7481D73F7C10}">
  <ds:schemaRefs/>
</ds:datastoreItem>
</file>

<file path=docProps/app.xml><?xml version="1.0" encoding="utf-8"?>
<Properties xmlns="http://schemas.openxmlformats.org/officeDocument/2006/extended-properties" xmlns:vt="http://schemas.openxmlformats.org/officeDocument/2006/docPropsVTypes">
  <Template>Normal</Template>
  <Pages>35</Pages>
  <Words>4574</Words>
  <Characters>26074</Characters>
  <Lines>217</Lines>
  <Paragraphs>61</Paragraphs>
  <TotalTime>4</TotalTime>
  <ScaleCrop>false</ScaleCrop>
  <LinksUpToDate>false</LinksUpToDate>
  <CharactersWithSpaces>30587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2016-07-14T07:21:00Z</dcterms:created>
  <dc:creator>Administrator</dc:creator>
  <cp:lastModifiedBy>gzf</cp:lastModifiedBy>
  <cp:lastPrinted>2016-07-25T08:38:00Z</cp:lastPrinted>
  <dcterms:modified xsi:type="dcterms:W3CDTF">2021-04-09T03:06:14Z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F4323BF55E494B489BBE2A263B48D72B</vt:lpwstr>
  </property>
</Properties>
</file>