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b/>
          <w:sz w:val="36"/>
          <w:szCs w:val="36"/>
        </w:rPr>
      </w:pPr>
    </w:p>
    <w:p>
      <w:pPr>
        <w:jc w:val="center"/>
        <w:rPr>
          <w:sz w:val="36"/>
          <w:szCs w:val="36"/>
        </w:rPr>
      </w:pPr>
      <w:r>
        <w:rPr>
          <w:rFonts w:hint="eastAsia"/>
          <w:b/>
          <w:sz w:val="36"/>
          <w:szCs w:val="36"/>
        </w:rPr>
        <w:t xml:space="preserve"> </w:t>
      </w:r>
      <w:r>
        <w:rPr>
          <w:rFonts w:hint="eastAsia"/>
          <w:b/>
          <w:sz w:val="36"/>
          <w:szCs w:val="36"/>
          <w:lang w:val="en-US" w:eastAsia="zh-CN"/>
        </w:rPr>
        <w:t xml:space="preserve"> </w:t>
      </w:r>
      <w:r>
        <w:rPr>
          <w:rFonts w:hint="eastAsia" w:ascii="宋体" w:hAnsi="宋体" w:cs="宋体"/>
          <w:b/>
          <w:bCs/>
          <w:kern w:val="0"/>
          <w:sz w:val="36"/>
          <w:szCs w:val="36"/>
        </w:rPr>
        <w:t>烧碱</w:t>
      </w:r>
      <w:r>
        <w:rPr>
          <w:rFonts w:hint="eastAsia"/>
          <w:b/>
          <w:sz w:val="36"/>
          <w:szCs w:val="36"/>
        </w:rPr>
        <w:t>采购</w:t>
      </w:r>
      <w:r>
        <w:rPr>
          <w:rFonts w:hint="eastAsia"/>
          <w:sz w:val="36"/>
          <w:szCs w:val="36"/>
        </w:rPr>
        <w:t>项目</w:t>
      </w:r>
    </w:p>
    <w:p>
      <w:pPr>
        <w:jc w:val="center"/>
        <w:rPr>
          <w:sz w:val="36"/>
          <w:szCs w:val="36"/>
        </w:rPr>
      </w:pP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rFonts w:hint="default" w:ascii="宋体" w:hAnsi="宋体" w:eastAsia="宋体" w:cs="宋体"/>
          <w:sz w:val="36"/>
          <w:szCs w:val="36"/>
          <w:lang w:val="en-US" w:eastAsia="zh-CN"/>
        </w:rPr>
      </w:pPr>
      <w:r>
        <w:rPr>
          <w:rFonts w:hint="eastAsia" w:ascii="宋体" w:hAnsi="宋体" w:eastAsia="宋体" w:cs="宋体"/>
          <w:sz w:val="36"/>
          <w:szCs w:val="36"/>
        </w:rPr>
        <w:t>项目编号：HFHB-W202</w:t>
      </w:r>
      <w:r>
        <w:rPr>
          <w:rFonts w:hint="eastAsia" w:ascii="宋体" w:hAnsi="宋体" w:eastAsia="宋体" w:cs="宋体"/>
          <w:sz w:val="36"/>
          <w:szCs w:val="36"/>
          <w:lang w:val="en-US" w:eastAsia="zh-CN"/>
        </w:rPr>
        <w:t>4</w:t>
      </w:r>
      <w:r>
        <w:rPr>
          <w:rFonts w:hint="eastAsia" w:ascii="宋体" w:hAnsi="宋体" w:eastAsia="宋体" w:cs="宋体"/>
          <w:sz w:val="36"/>
          <w:szCs w:val="36"/>
        </w:rPr>
        <w:t>-</w:t>
      </w:r>
      <w:r>
        <w:rPr>
          <w:rFonts w:hint="eastAsia" w:ascii="宋体" w:hAnsi="宋体" w:eastAsia="宋体" w:cs="宋体"/>
          <w:sz w:val="36"/>
          <w:szCs w:val="36"/>
          <w:lang w:val="en-US" w:eastAsia="zh-CN"/>
        </w:rPr>
        <w:t>05</w:t>
      </w:r>
    </w:p>
    <w:p>
      <w:pPr>
        <w:jc w:val="center"/>
        <w:rPr>
          <w:rFonts w:hint="eastAsia" w:ascii="宋体" w:hAnsi="宋体" w:eastAsia="宋体" w:cs="宋体"/>
          <w:sz w:val="36"/>
          <w:szCs w:val="36"/>
        </w:rPr>
      </w:pPr>
    </w:p>
    <w:p>
      <w:pPr>
        <w:jc w:val="center"/>
        <w:rPr>
          <w:rFonts w:hint="eastAsia" w:ascii="宋体" w:hAnsi="宋体" w:eastAsia="宋体" w:cs="宋体"/>
          <w:sz w:val="36"/>
          <w:szCs w:val="36"/>
        </w:rPr>
      </w:pPr>
    </w:p>
    <w:p>
      <w:pPr>
        <w:jc w:val="center"/>
        <w:rPr>
          <w:rFonts w:hint="eastAsia" w:ascii="宋体" w:hAnsi="宋体" w:eastAsia="宋体" w:cs="宋体"/>
          <w:sz w:val="36"/>
          <w:szCs w:val="36"/>
        </w:rPr>
      </w:pPr>
    </w:p>
    <w:p>
      <w:pPr>
        <w:jc w:val="center"/>
        <w:rPr>
          <w:rFonts w:hint="eastAsia" w:ascii="宋体" w:hAnsi="宋体" w:eastAsia="宋体" w:cs="宋体"/>
          <w:sz w:val="36"/>
          <w:szCs w:val="36"/>
        </w:rPr>
      </w:pPr>
    </w:p>
    <w:p>
      <w:pPr>
        <w:jc w:val="center"/>
        <w:rPr>
          <w:rFonts w:hint="eastAsia" w:ascii="宋体" w:hAnsi="宋体" w:eastAsia="宋体" w:cs="宋体"/>
          <w:sz w:val="36"/>
          <w:szCs w:val="36"/>
        </w:rPr>
      </w:pPr>
    </w:p>
    <w:p>
      <w:pPr>
        <w:jc w:val="center"/>
        <w:rPr>
          <w:rFonts w:hint="eastAsia" w:ascii="宋体" w:hAnsi="宋体" w:eastAsia="宋体" w:cs="宋体"/>
          <w:sz w:val="36"/>
          <w:szCs w:val="36"/>
        </w:rPr>
      </w:pPr>
    </w:p>
    <w:p>
      <w:pPr>
        <w:jc w:val="center"/>
        <w:rPr>
          <w:rFonts w:hint="eastAsia" w:ascii="宋体" w:hAnsi="宋体" w:eastAsia="宋体" w:cs="宋体"/>
          <w:sz w:val="36"/>
          <w:szCs w:val="36"/>
        </w:rPr>
      </w:pPr>
    </w:p>
    <w:p>
      <w:pPr>
        <w:jc w:val="center"/>
        <w:rPr>
          <w:rFonts w:hint="eastAsia" w:ascii="宋体" w:hAnsi="宋体" w:eastAsia="宋体" w:cs="宋体"/>
          <w:sz w:val="36"/>
          <w:szCs w:val="36"/>
        </w:rPr>
      </w:pPr>
    </w:p>
    <w:p>
      <w:pPr>
        <w:jc w:val="center"/>
        <w:rPr>
          <w:rFonts w:hint="eastAsia" w:ascii="宋体" w:hAnsi="宋体" w:eastAsia="宋体" w:cs="宋体"/>
          <w:sz w:val="36"/>
          <w:szCs w:val="36"/>
        </w:rPr>
      </w:pPr>
      <w:r>
        <w:rPr>
          <w:rFonts w:hint="eastAsia" w:ascii="宋体" w:hAnsi="宋体" w:eastAsia="宋体" w:cs="宋体"/>
          <w:sz w:val="36"/>
          <w:szCs w:val="36"/>
        </w:rPr>
        <w:t>厦门海发环保能源股份有限公司</w:t>
      </w:r>
    </w:p>
    <w:p>
      <w:pPr>
        <w:jc w:val="center"/>
        <w:rPr>
          <w:rFonts w:hint="eastAsia" w:ascii="宋体" w:hAnsi="宋体" w:eastAsia="宋体" w:cs="宋体"/>
          <w:sz w:val="36"/>
          <w:szCs w:val="36"/>
        </w:rPr>
      </w:pPr>
      <w:r>
        <w:rPr>
          <w:rFonts w:hint="eastAsia" w:ascii="宋体" w:hAnsi="宋体" w:eastAsia="宋体" w:cs="宋体"/>
          <w:sz w:val="36"/>
          <w:szCs w:val="36"/>
        </w:rPr>
        <w:t>202</w:t>
      </w:r>
      <w:r>
        <w:rPr>
          <w:rFonts w:hint="eastAsia" w:ascii="宋体" w:hAnsi="宋体" w:eastAsia="宋体" w:cs="宋体"/>
          <w:sz w:val="36"/>
          <w:szCs w:val="36"/>
          <w:lang w:val="en-US" w:eastAsia="zh-CN"/>
        </w:rPr>
        <w:t>4</w:t>
      </w:r>
      <w:r>
        <w:rPr>
          <w:rFonts w:hint="eastAsia" w:ascii="宋体" w:hAnsi="宋体" w:eastAsia="宋体" w:cs="宋体"/>
          <w:sz w:val="36"/>
          <w:szCs w:val="36"/>
        </w:rPr>
        <w:t>年</w:t>
      </w:r>
      <w:r>
        <w:rPr>
          <w:rFonts w:hint="eastAsia" w:ascii="宋体" w:hAnsi="宋体" w:eastAsia="宋体" w:cs="宋体"/>
          <w:sz w:val="36"/>
          <w:szCs w:val="36"/>
          <w:lang w:val="en-US" w:eastAsia="zh-CN"/>
        </w:rPr>
        <w:t>06</w:t>
      </w:r>
      <w:r>
        <w:rPr>
          <w:rFonts w:hint="eastAsia" w:ascii="宋体" w:hAnsi="宋体" w:eastAsia="宋体" w:cs="宋体"/>
          <w:sz w:val="36"/>
          <w:szCs w:val="36"/>
        </w:rPr>
        <w:t>月</w:t>
      </w: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新阳</w:t>
      </w:r>
      <w:r>
        <w:rPr>
          <w:rFonts w:ascii="宋体" w:hAnsi="宋体" w:eastAsia="宋体" w:cs="宋体"/>
          <w:b/>
          <w:color w:val="3A3A3A"/>
          <w:kern w:val="0"/>
          <w:sz w:val="24"/>
          <w:szCs w:val="24"/>
        </w:rPr>
        <w:t>热电</w:t>
      </w:r>
      <w:r>
        <w:rPr>
          <w:rFonts w:hint="eastAsia" w:ascii="宋体" w:hAnsi="宋体" w:eastAsia="宋体" w:cs="宋体"/>
          <w:b/>
          <w:color w:val="3A3A3A"/>
          <w:kern w:val="0"/>
          <w:sz w:val="24"/>
          <w:szCs w:val="24"/>
        </w:rPr>
        <w:t>、同集热电</w:t>
      </w:r>
      <w:r>
        <w:rPr>
          <w:rFonts w:hint="eastAsia" w:ascii="宋体" w:hAnsi="宋体" w:eastAsia="宋体" w:cs="宋体"/>
          <w:color w:val="3A3A3A"/>
          <w:kern w:val="0"/>
          <w:sz w:val="24"/>
          <w:szCs w:val="24"/>
        </w:rPr>
        <w:t>）生产需求，现进行</w:t>
      </w:r>
      <w:r>
        <w:rPr>
          <w:rFonts w:ascii="Arial" w:hAnsi="Arial" w:eastAsia="Arial" w:cs="Arial"/>
          <w:color w:val="333333"/>
          <w:szCs w:val="21"/>
          <w:shd w:val="clear" w:color="auto" w:fill="FFFFFF"/>
        </w:rPr>
        <w:t>202</w:t>
      </w:r>
      <w:r>
        <w:rPr>
          <w:rFonts w:hint="eastAsia" w:ascii="Arial" w:hAnsi="Arial" w:eastAsia="宋体" w:cs="Arial"/>
          <w:color w:val="333333"/>
          <w:szCs w:val="21"/>
          <w:shd w:val="clear" w:color="auto" w:fill="FFFFFF"/>
        </w:rPr>
        <w:t>4</w:t>
      </w:r>
      <w:r>
        <w:rPr>
          <w:rFonts w:ascii="Arial" w:hAnsi="Arial" w:eastAsia="Arial" w:cs="Arial"/>
          <w:color w:val="333333"/>
          <w:szCs w:val="21"/>
          <w:shd w:val="clear" w:color="auto" w:fill="FFFFFF"/>
        </w:rPr>
        <w:t>年</w:t>
      </w:r>
      <w:r>
        <w:rPr>
          <w:rFonts w:hint="eastAsia" w:ascii="Arial" w:hAnsi="Arial" w:eastAsia="宋体" w:cs="Arial"/>
          <w:color w:val="333333"/>
          <w:szCs w:val="21"/>
          <w:shd w:val="clear" w:color="auto" w:fill="FFFFFF"/>
          <w:lang w:val="en-US" w:eastAsia="zh-CN"/>
        </w:rPr>
        <w:t>8</w:t>
      </w:r>
      <w:r>
        <w:rPr>
          <w:rFonts w:ascii="Arial" w:hAnsi="Arial" w:eastAsia="Arial" w:cs="Arial"/>
          <w:color w:val="333333"/>
          <w:szCs w:val="21"/>
          <w:shd w:val="clear" w:color="auto" w:fill="FFFFFF"/>
        </w:rPr>
        <w:t>月-202</w:t>
      </w:r>
      <w:r>
        <w:rPr>
          <w:rFonts w:hint="eastAsia" w:ascii="Arial" w:hAnsi="Arial" w:eastAsia="宋体" w:cs="Arial"/>
          <w:color w:val="333333"/>
          <w:szCs w:val="21"/>
          <w:shd w:val="clear" w:color="auto" w:fill="FFFFFF"/>
          <w:lang w:val="en-US" w:eastAsia="zh-CN"/>
        </w:rPr>
        <w:t>5</w:t>
      </w:r>
      <w:r>
        <w:rPr>
          <w:rFonts w:ascii="Arial" w:hAnsi="Arial" w:eastAsia="Arial" w:cs="Arial"/>
          <w:color w:val="333333"/>
          <w:szCs w:val="21"/>
          <w:shd w:val="clear" w:color="auto" w:fill="FFFFFF"/>
        </w:rPr>
        <w:t>年</w:t>
      </w:r>
      <w:r>
        <w:rPr>
          <w:rFonts w:hint="eastAsia" w:ascii="Arial" w:hAnsi="Arial" w:eastAsia="宋体" w:cs="Arial"/>
          <w:color w:val="333333"/>
          <w:szCs w:val="21"/>
          <w:shd w:val="clear" w:color="auto" w:fill="FFFFFF"/>
          <w:lang w:val="en-US" w:eastAsia="zh-CN"/>
        </w:rPr>
        <w:t>1</w:t>
      </w:r>
      <w:r>
        <w:rPr>
          <w:rFonts w:ascii="Arial" w:hAnsi="Arial" w:eastAsia="Arial" w:cs="Arial"/>
          <w:color w:val="333333"/>
          <w:szCs w:val="21"/>
          <w:shd w:val="clear" w:color="auto" w:fill="FFFFFF"/>
        </w:rPr>
        <w:t>月</w:t>
      </w:r>
      <w:r>
        <w:rPr>
          <w:rFonts w:hint="eastAsia" w:ascii="宋体" w:hAnsi="宋体" w:eastAsia="宋体" w:cs="宋体"/>
          <w:color w:val="3A3A3A"/>
          <w:kern w:val="0"/>
          <w:sz w:val="24"/>
          <w:szCs w:val="24"/>
        </w:rPr>
        <w:t>离子</w:t>
      </w:r>
      <w:r>
        <w:rPr>
          <w:rFonts w:ascii="宋体" w:hAnsi="宋体" w:eastAsia="宋体" w:cs="宋体"/>
          <w:color w:val="3A3A3A"/>
          <w:kern w:val="0"/>
          <w:sz w:val="24"/>
          <w:szCs w:val="24"/>
        </w:rPr>
        <w:t>膜</w:t>
      </w:r>
      <w:r>
        <w:rPr>
          <w:rFonts w:hint="eastAsia" w:ascii="宋体" w:hAnsi="宋体" w:eastAsia="宋体" w:cs="宋体"/>
          <w:color w:val="3A3A3A"/>
          <w:kern w:val="0"/>
          <w:sz w:val="24"/>
          <w:szCs w:val="24"/>
        </w:rPr>
        <w:t>烧碱竞争性谈判采购，希望具备长期供应能力的供应商，按照有关采购规定和我司的要求，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 xml:space="preserve">1 </w:t>
      </w:r>
      <w:r>
        <w:rPr>
          <w:rFonts w:hint="eastAsia" w:ascii="宋体" w:hAnsi="宋体" w:eastAsia="宋体" w:cs="宋体"/>
          <w:b/>
          <w:bCs/>
          <w:color w:val="3A3A3A"/>
          <w:kern w:val="0"/>
          <w:sz w:val="24"/>
          <w:szCs w:val="24"/>
        </w:rPr>
        <w:t>项目</w:t>
      </w:r>
      <w:r>
        <w:rPr>
          <w:rFonts w:ascii="宋体" w:hAnsi="宋体" w:eastAsia="宋体" w:cs="宋体"/>
          <w:b/>
          <w:bCs/>
          <w:color w:val="3A3A3A"/>
          <w:kern w:val="0"/>
          <w:sz w:val="24"/>
          <w:szCs w:val="24"/>
        </w:rPr>
        <w:t>概况</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 xml:space="preserve"> </w:t>
      </w:r>
      <w:r>
        <w:rPr>
          <w:rFonts w:hint="eastAsia" w:ascii="宋体" w:hAnsi="宋体" w:eastAsia="宋体" w:cs="宋体"/>
          <w:color w:val="3A3A3A"/>
          <w:kern w:val="0"/>
          <w:sz w:val="24"/>
          <w:szCs w:val="24"/>
          <w:lang w:val="en-US" w:eastAsia="zh-CN"/>
        </w:rPr>
        <w:t xml:space="preserve"> </w:t>
      </w:r>
      <w:r>
        <w:rPr>
          <w:rFonts w:hint="eastAsia" w:ascii="宋体" w:hAnsi="宋体" w:eastAsia="宋体" w:cs="宋体"/>
          <w:color w:val="3A3A3A"/>
          <w:kern w:val="0"/>
          <w:sz w:val="24"/>
          <w:szCs w:val="24"/>
        </w:rPr>
        <w:t>烧碱</w:t>
      </w:r>
      <w:r>
        <w:rPr>
          <w:rFonts w:ascii="宋体" w:hAnsi="宋体" w:eastAsia="宋体" w:cs="宋体"/>
          <w:color w:val="3A3A3A"/>
          <w:kern w:val="0"/>
          <w:sz w:val="24"/>
          <w:szCs w:val="24"/>
        </w:rPr>
        <w:t>采购</w:t>
      </w:r>
    </w:p>
    <w:p>
      <w:pPr>
        <w:spacing w:line="480" w:lineRule="auto"/>
        <w:ind w:left="1680" w:hanging="1680" w:hangingChars="7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bCs/>
          <w:sz w:val="24"/>
          <w:szCs w:val="24"/>
        </w:rPr>
        <w:t>厦门</w:t>
      </w:r>
      <w:r>
        <w:rPr>
          <w:rFonts w:ascii="宋体" w:hAnsi="宋体"/>
          <w:bCs/>
          <w:sz w:val="24"/>
          <w:szCs w:val="24"/>
        </w:rPr>
        <w:t>市</w:t>
      </w:r>
      <w:r>
        <w:rPr>
          <w:rFonts w:hint="eastAsia" w:ascii="宋体" w:hAnsi="宋体" w:cs="Times New Roman"/>
          <w:sz w:val="24"/>
          <w:szCs w:val="24"/>
        </w:rPr>
        <w:t>海沧区阳光西路288号 （</w:t>
      </w:r>
      <w:r>
        <w:rPr>
          <w:rFonts w:hint="eastAsia" w:ascii="宋体" w:hAnsi="宋体"/>
          <w:bCs/>
          <w:kern w:val="0"/>
          <w:sz w:val="24"/>
          <w:szCs w:val="24"/>
        </w:rPr>
        <w:t>厦门海发环保能源股份有限公司）             厦门市同安区美禾三路399号（厦门同集热电有限公司）</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b/>
          <w:bCs/>
          <w:color w:val="3A3A3A"/>
          <w:kern w:val="0"/>
          <w:sz w:val="24"/>
          <w:szCs w:val="24"/>
        </w:rPr>
        <w:t>报价方</w:t>
      </w:r>
      <w:r>
        <w:rPr>
          <w:rFonts w:ascii="宋体" w:hAnsi="宋体" w:eastAsia="宋体" w:cs="宋体"/>
          <w:b/>
          <w:bCs/>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
          <w:bCs w:val="0"/>
          <w:sz w:val="24"/>
          <w:szCs w:val="24"/>
        </w:rPr>
      </w:pPr>
      <w:r>
        <w:rPr>
          <w:rFonts w:ascii="宋体" w:hAnsi="宋体" w:eastAsia="宋体"/>
          <w:b/>
          <w:bCs w:val="0"/>
          <w:sz w:val="24"/>
          <w:szCs w:val="24"/>
        </w:rPr>
        <w:t>*2.1</w:t>
      </w:r>
      <w:r>
        <w:rPr>
          <w:rFonts w:hint="eastAsia" w:ascii="宋体" w:hAnsi="宋体" w:eastAsia="宋体"/>
          <w:b/>
          <w:bCs w:val="0"/>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
          <w:bCs w:val="0"/>
          <w:sz w:val="24"/>
          <w:szCs w:val="24"/>
        </w:rPr>
      </w:pPr>
      <w:r>
        <w:rPr>
          <w:rFonts w:ascii="宋体" w:hAnsi="宋体" w:eastAsia="宋体"/>
          <w:b/>
          <w:bCs w:val="0"/>
          <w:sz w:val="24"/>
          <w:szCs w:val="24"/>
        </w:rPr>
        <w:t>*2.2</w:t>
      </w:r>
      <w:r>
        <w:rPr>
          <w:rFonts w:hint="eastAsia" w:ascii="宋体" w:hAnsi="宋体" w:eastAsia="宋体"/>
          <w:b/>
          <w:bCs w:val="0"/>
          <w:sz w:val="24"/>
          <w:szCs w:val="24"/>
        </w:rPr>
        <w:t>报价方必须提供法定代表人身份证复印件并加盖公章，若非企业法定代表人签字报价需提交法人授权委托书。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
          <w:bCs w:val="0"/>
          <w:sz w:val="24"/>
          <w:szCs w:val="24"/>
        </w:rPr>
      </w:pPr>
      <w:r>
        <w:rPr>
          <w:rFonts w:ascii="宋体" w:hAnsi="宋体" w:eastAsia="宋体"/>
          <w:b/>
          <w:bCs w:val="0"/>
          <w:sz w:val="24"/>
          <w:szCs w:val="24"/>
        </w:rPr>
        <w:t>*</w:t>
      </w:r>
      <w:r>
        <w:rPr>
          <w:rFonts w:hint="eastAsia" w:ascii="宋体" w:hAnsi="宋体" w:eastAsia="宋体"/>
          <w:b/>
          <w:bCs w:val="0"/>
          <w:sz w:val="24"/>
          <w:szCs w:val="24"/>
        </w:rPr>
        <w:t>2.3</w:t>
      </w:r>
      <w:r>
        <w:rPr>
          <w:rFonts w:hint="eastAsia" w:ascii="宋体" w:hAnsi="宋体" w:eastAsia="宋体"/>
          <w:b/>
          <w:bCs w:val="0"/>
          <w:kern w:val="0"/>
          <w:sz w:val="24"/>
          <w:szCs w:val="24"/>
        </w:rPr>
        <w:t>报价方须提供</w:t>
      </w:r>
      <w:r>
        <w:rPr>
          <w:rFonts w:hint="eastAsia" w:ascii="宋体" w:hAnsi="宋体" w:cs="宋体"/>
          <w:b/>
          <w:kern w:val="0"/>
          <w:sz w:val="24"/>
          <w:szCs w:val="24"/>
        </w:rPr>
        <w:t>危险化学品经营许可证</w:t>
      </w:r>
      <w:r>
        <w:rPr>
          <w:rFonts w:hint="eastAsia" w:ascii="宋体" w:hAnsi="宋体"/>
          <w:b/>
          <w:kern w:val="0"/>
          <w:sz w:val="24"/>
          <w:szCs w:val="24"/>
        </w:rPr>
        <w:t>复印件并加盖公章。</w:t>
      </w:r>
    </w:p>
    <w:p>
      <w:pPr>
        <w:tabs>
          <w:tab w:val="left" w:pos="0"/>
        </w:tabs>
        <w:kinsoku w:val="0"/>
        <w:overflowPunct w:val="0"/>
        <w:adjustRightInd w:val="0"/>
        <w:snapToGrid w:val="0"/>
        <w:spacing w:line="480" w:lineRule="auto"/>
        <w:jc w:val="left"/>
        <w:rPr>
          <w:rFonts w:ascii="宋体" w:hAnsi="宋体" w:eastAsia="宋体"/>
          <w:b/>
          <w:bCs w:val="0"/>
          <w:sz w:val="24"/>
          <w:szCs w:val="24"/>
        </w:rPr>
      </w:pPr>
      <w:r>
        <w:rPr>
          <w:rFonts w:ascii="宋体" w:hAnsi="宋体" w:eastAsia="宋体"/>
          <w:bCs/>
          <w:sz w:val="24"/>
          <w:szCs w:val="24"/>
        </w:rPr>
        <w:t>3</w:t>
      </w:r>
      <w:r>
        <w:rPr>
          <w:rFonts w:hint="eastAsia" w:ascii="宋体" w:hAnsi="宋体" w:eastAsia="宋体"/>
          <w:b/>
          <w:bCs w:val="0"/>
          <w:sz w:val="24"/>
          <w:szCs w:val="24"/>
        </w:rPr>
        <w:t>投标保证金</w:t>
      </w:r>
      <w:r>
        <w:rPr>
          <w:rFonts w:ascii="宋体" w:hAnsi="宋体" w:eastAsia="宋体"/>
          <w:b/>
          <w:bCs w:val="0"/>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报价方在报价截止时间前须缴足谈判保证金人民币</w:t>
      </w:r>
      <w:r>
        <w:rPr>
          <w:rFonts w:hint="eastAsia" w:ascii="宋体" w:hAnsi="宋体" w:eastAsia="宋体" w:cs="宋体"/>
          <w:b/>
          <w:kern w:val="0"/>
          <w:sz w:val="24"/>
          <w:szCs w:val="24"/>
          <w:lang w:val="en-US" w:eastAsia="zh-CN"/>
        </w:rPr>
        <w:t>陆</w:t>
      </w:r>
      <w:r>
        <w:rPr>
          <w:rFonts w:hint="eastAsia" w:ascii="宋体" w:hAnsi="宋体" w:eastAsia="宋体" w:cs="宋体"/>
          <w:b/>
          <w:kern w:val="0"/>
          <w:sz w:val="24"/>
          <w:szCs w:val="24"/>
        </w:rPr>
        <w:t>仟元整（¥</w:t>
      </w:r>
      <w:r>
        <w:rPr>
          <w:rFonts w:hint="eastAsia" w:ascii="宋体" w:hAnsi="宋体" w:eastAsia="宋体" w:cs="宋体"/>
          <w:b/>
          <w:kern w:val="0"/>
          <w:sz w:val="24"/>
          <w:szCs w:val="24"/>
          <w:lang w:val="en-US" w:eastAsia="zh-CN"/>
        </w:rPr>
        <w:t>6</w:t>
      </w:r>
      <w:r>
        <w:rPr>
          <w:rFonts w:hint="eastAsia" w:ascii="宋体" w:hAnsi="宋体" w:eastAsia="宋体" w:cs="宋体"/>
          <w:b/>
          <w:kern w:val="0"/>
          <w:sz w:val="24"/>
          <w:szCs w:val="24"/>
        </w:rPr>
        <w:t>0</w:t>
      </w:r>
      <w:r>
        <w:rPr>
          <w:rFonts w:ascii="宋体" w:hAnsi="宋体" w:eastAsia="宋体" w:cs="宋体"/>
          <w:b/>
          <w:kern w:val="0"/>
          <w:sz w:val="24"/>
          <w:szCs w:val="24"/>
        </w:rPr>
        <w:t>00.00）</w:t>
      </w:r>
      <w:r>
        <w:rPr>
          <w:rFonts w:hint="eastAsia" w:ascii="宋体" w:hAnsi="宋体" w:eastAsia="宋体" w:cs="宋体"/>
          <w:kern w:val="0"/>
          <w:sz w:val="24"/>
          <w:szCs w:val="24"/>
        </w:rPr>
        <w:t>，</w:t>
      </w:r>
      <w:r>
        <w:rPr>
          <w:rFonts w:hint="eastAsia" w:ascii="宋体" w:hAnsi="宋体" w:eastAsia="宋体"/>
          <w:color w:val="000000" w:themeColor="text1"/>
          <w:sz w:val="24"/>
          <w:szCs w:val="24"/>
          <w14:textFill>
            <w14:solidFill>
              <w14:schemeClr w14:val="tx1"/>
            </w14:solidFill>
          </w14:textFill>
        </w:rPr>
        <w:t>未按规定提交谈判保证金的报价文件，属无效</w:t>
      </w:r>
      <w:r>
        <w:rPr>
          <w:rFonts w:ascii="宋体" w:hAnsi="宋体" w:eastAsia="宋体"/>
          <w:color w:val="000000" w:themeColor="text1"/>
          <w:sz w:val="24"/>
          <w:szCs w:val="24"/>
          <w14:textFill>
            <w14:solidFill>
              <w14:schemeClr w14:val="tx1"/>
            </w14:solidFill>
          </w14:textFill>
        </w:rPr>
        <w:t>报价文件，将不予</w:t>
      </w:r>
      <w:r>
        <w:rPr>
          <w:rFonts w:hint="eastAsia" w:ascii="宋体" w:hAnsi="宋体" w:eastAsia="宋体"/>
          <w:color w:val="000000" w:themeColor="text1"/>
          <w:sz w:val="24"/>
          <w:szCs w:val="24"/>
          <w14:textFill>
            <w14:solidFill>
              <w14:schemeClr w14:val="tx1"/>
            </w14:solidFill>
          </w14:textFill>
        </w:rPr>
        <w:t>开标</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w:t>
      </w:r>
      <w:r>
        <w:rPr>
          <w:rFonts w:hint="eastAsia" w:ascii="宋体" w:hAnsi="宋体" w:eastAsia="宋体" w:cs="宋体"/>
          <w:color w:val="FF0000"/>
          <w:kern w:val="0"/>
          <w:sz w:val="24"/>
          <w:szCs w:val="24"/>
        </w:rPr>
        <w:t>采购方指定</w:t>
      </w:r>
      <w:r>
        <w:rPr>
          <w:rFonts w:hint="eastAsia" w:ascii="宋体" w:hAnsi="宋体" w:eastAsia="宋体" w:cs="宋体"/>
          <w:color w:val="3A3A3A"/>
          <w:kern w:val="0"/>
          <w:sz w:val="24"/>
          <w:szCs w:val="24"/>
        </w:rPr>
        <w:t>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14:textFill>
            <w14:solidFill>
              <w14:schemeClr w14:val="tx1"/>
            </w14:solidFill>
          </w14:textFill>
        </w:rPr>
        <w:t>除出现不予退还谈判保证金情形及成交供应商外的报价方谈判保证金</w:t>
      </w:r>
      <w:r>
        <w:rPr>
          <w:rFonts w:hint="eastAsia" w:ascii="宋体" w:hAnsi="宋体" w:eastAsia="宋体" w:cs="宋体"/>
          <w:color w:val="3A3A3A"/>
          <w:kern w:val="0"/>
          <w:sz w:val="24"/>
          <w:szCs w:val="24"/>
        </w:rPr>
        <w:t>，我司将</w:t>
      </w:r>
      <w:r>
        <w:rPr>
          <w:rFonts w:hint="eastAsia" w:ascii="宋体" w:hAnsi="宋体" w:eastAsia="宋体" w:cs="宋体"/>
          <w:kern w:val="0"/>
          <w:sz w:val="24"/>
          <w:szCs w:val="24"/>
        </w:rPr>
        <w:t>在</w:t>
      </w:r>
      <w:r>
        <w:rPr>
          <w:rFonts w:hint="eastAsia" w:ascii="宋体" w:hAnsi="宋体" w:eastAsia="宋体" w:cs="宋体"/>
          <w:bCs/>
          <w:sz w:val="24"/>
          <w:szCs w:val="24"/>
        </w:rPr>
        <w:t>成交公告发布后10个工作日内</w:t>
      </w:r>
      <w:r>
        <w:rPr>
          <w:rFonts w:hint="eastAsia" w:ascii="宋体" w:hAnsi="宋体" w:eastAsia="宋体" w:cs="宋体"/>
          <w:color w:val="3A3A3A"/>
          <w:kern w:val="0"/>
          <w:sz w:val="24"/>
          <w:szCs w:val="24"/>
        </w:rPr>
        <w:t>无息退还该保证金。</w:t>
      </w:r>
    </w:p>
    <w:p>
      <w:pPr>
        <w:pStyle w:val="2"/>
        <w:keepNext w:val="0"/>
        <w:keepLines w:val="0"/>
        <w:numPr>
          <w:ilvl w:val="-1"/>
          <w:numId w:val="0"/>
        </w:numPr>
        <w:kinsoku w:val="0"/>
        <w:overflowPunct w:val="0"/>
        <w:autoSpaceDE w:val="0"/>
        <w:autoSpaceDN w:val="0"/>
        <w:adjustRightInd/>
        <w:spacing w:before="0" w:after="0" w:line="400" w:lineRule="atLeast"/>
        <w:ind w:left="0"/>
        <w:jc w:val="both"/>
        <w:textAlignment w:val="auto"/>
        <w:rPr>
          <w:rFonts w:hint="eastAsia" w:ascii="宋体" w:hAnsi="宋体" w:eastAsia="宋体" w:cs="宋体"/>
          <w:b w:val="0"/>
          <w:sz w:val="24"/>
          <w:szCs w:val="24"/>
          <w:highlight w:val="none"/>
        </w:rPr>
      </w:pPr>
      <w:r>
        <w:rPr>
          <w:rFonts w:ascii="宋体" w:hAnsi="宋体" w:eastAsia="宋体" w:cs="宋体"/>
          <w:color w:val="3A3A3A"/>
          <w:kern w:val="0"/>
          <w:sz w:val="24"/>
          <w:szCs w:val="24"/>
        </w:rPr>
        <w:t>3.</w:t>
      </w:r>
      <w:r>
        <w:rPr>
          <w:rFonts w:hint="eastAsia" w:ascii="宋体" w:hAnsi="宋体" w:eastAsia="宋体" w:cs="宋体"/>
          <w:color w:val="3A3A3A"/>
          <w:kern w:val="0"/>
          <w:sz w:val="24"/>
          <w:szCs w:val="24"/>
        </w:rPr>
        <w:t>2</w:t>
      </w:r>
      <w:r>
        <w:rPr>
          <w:rFonts w:hint="eastAsia" w:ascii="宋体" w:hAnsi="宋体" w:eastAsia="宋体" w:cs="宋体"/>
          <w:bCs/>
          <w:sz w:val="24"/>
          <w:szCs w:val="24"/>
          <w:highlight w:val="none"/>
        </w:rPr>
        <w:t>特别说明：</w:t>
      </w:r>
      <w:r>
        <w:rPr>
          <w:rFonts w:hint="eastAsia" w:ascii="宋体" w:hAnsi="宋体" w:eastAsia="宋体" w:cs="宋体"/>
          <w:b w:val="0"/>
          <w:sz w:val="24"/>
          <w:szCs w:val="24"/>
          <w:highlight w:val="none"/>
        </w:rPr>
        <w:t>不能在报价现场缴交现金或以个人名义交纳保证金。报价方应从其银行账户以公对公转账方式向投标保证金账户提交保证金，以报价截止时间前实际到账为准。</w:t>
      </w:r>
    </w:p>
    <w:p>
      <w:pPr>
        <w:pStyle w:val="2"/>
        <w:numPr>
          <w:ilvl w:val="0"/>
          <w:numId w:val="0"/>
        </w:numPr>
        <w:kinsoku w:val="0"/>
        <w:overflowPunct w:val="0"/>
        <w:autoSpaceDE w:val="0"/>
        <w:autoSpaceDN w:val="0"/>
        <w:adjustRightInd/>
        <w:snapToGrid w:val="0"/>
        <w:spacing w:line="400" w:lineRule="atLeast"/>
        <w:ind w:left="210"/>
        <w:jc w:val="both"/>
        <w:rPr>
          <w:rFonts w:ascii="宋体" w:hAnsi="宋体" w:eastAsia="宋体" w:cs="宋体"/>
          <w:color w:val="3A3A3A"/>
          <w:kern w:val="0"/>
          <w:sz w:val="24"/>
          <w:szCs w:val="24"/>
        </w:rPr>
      </w:pPr>
      <w:r>
        <w:rPr>
          <w:rFonts w:hint="eastAsia" w:ascii="宋体" w:hAnsi="宋体" w:eastAsia="宋体" w:cs="宋体"/>
          <w:b w:val="0"/>
          <w:sz w:val="24"/>
          <w:szCs w:val="24"/>
          <w:highlight w:val="none"/>
          <w:lang w:val="en-US" w:eastAsia="zh-CN"/>
        </w:rPr>
        <w:t>3.3</w:t>
      </w:r>
      <w:r>
        <w:rPr>
          <w:rFonts w:hint="eastAsia" w:ascii="宋体" w:hAnsi="宋体" w:eastAsia="宋体" w:cs="宋体"/>
          <w:b w:val="0"/>
          <w:sz w:val="24"/>
          <w:szCs w:val="24"/>
          <w:highlight w:val="none"/>
        </w:rPr>
        <w:t>请在银行转账“用途”一栏中写明“</w:t>
      </w:r>
      <w:r>
        <w:rPr>
          <w:rFonts w:hint="eastAsia" w:ascii="宋体" w:hAnsi="宋体" w:eastAsia="宋体" w:cs="宋体"/>
          <w:color w:val="3A3A3A"/>
          <w:kern w:val="0"/>
          <w:sz w:val="24"/>
          <w:szCs w:val="24"/>
        </w:rPr>
        <w:t>烧碱</w:t>
      </w:r>
      <w:r>
        <w:rPr>
          <w:rFonts w:hint="eastAsia" w:ascii="宋体" w:hAnsi="宋体" w:eastAsia="宋体" w:cs="宋体"/>
          <w:color w:val="3A3A3A"/>
          <w:kern w:val="0"/>
          <w:sz w:val="24"/>
          <w:szCs w:val="24"/>
          <w:lang w:val="en-US" w:eastAsia="zh-CN"/>
        </w:rPr>
        <w:t>采购</w:t>
      </w:r>
      <w:r>
        <w:rPr>
          <w:rFonts w:hint="eastAsia" w:ascii="宋体" w:hAnsi="宋体" w:eastAsia="宋体" w:cs="宋体"/>
          <w:color w:val="3A3A3A"/>
          <w:kern w:val="0"/>
          <w:sz w:val="24"/>
          <w:szCs w:val="24"/>
        </w:rPr>
        <w:t>谈判保证金</w:t>
      </w:r>
      <w:r>
        <w:rPr>
          <w:rFonts w:hint="eastAsia" w:ascii="宋体" w:hAnsi="宋体" w:eastAsia="宋体" w:cs="宋体"/>
          <w:b w:val="0"/>
          <w:sz w:val="24"/>
          <w:szCs w:val="24"/>
          <w:highlight w:val="none"/>
        </w:rPr>
        <w:t>”字样。</w:t>
      </w:r>
    </w:p>
    <w:p>
      <w:pPr>
        <w:pStyle w:val="2"/>
        <w:keepNext w:val="0"/>
        <w:keepLines w:val="0"/>
        <w:kinsoku w:val="0"/>
        <w:overflowPunct w:val="0"/>
        <w:autoSpaceDE w:val="0"/>
        <w:autoSpaceDN w:val="0"/>
        <w:adjustRightInd/>
        <w:spacing w:before="0" w:after="0" w:line="400" w:lineRule="atLeast"/>
        <w:ind w:firstLine="261" w:firstLineChars="100"/>
        <w:jc w:val="both"/>
        <w:textAlignment w:val="auto"/>
        <w:rPr>
          <w:rFonts w:hint="eastAsia" w:ascii="宋体" w:hAnsi="宋体" w:eastAsia="宋体" w:cs="宋体"/>
          <w:b w:val="0"/>
          <w:sz w:val="24"/>
          <w:szCs w:val="24"/>
          <w:highlight w:val="none"/>
        </w:rPr>
      </w:pPr>
      <w:r>
        <w:rPr>
          <w:rFonts w:ascii="宋体" w:hAnsi="宋体" w:eastAsia="宋体" w:cs="宋体"/>
          <w:color w:val="3A3A3A"/>
          <w:kern w:val="0"/>
          <w:sz w:val="24"/>
          <w:szCs w:val="24"/>
        </w:rPr>
        <w:t>3.</w:t>
      </w:r>
      <w:r>
        <w:rPr>
          <w:rFonts w:hint="eastAsia" w:ascii="宋体" w:hAnsi="宋体" w:eastAsia="宋体" w:cs="宋体"/>
          <w:color w:val="3A3A3A"/>
          <w:kern w:val="0"/>
          <w:sz w:val="24"/>
          <w:szCs w:val="24"/>
        </w:rPr>
        <w:t>4</w:t>
      </w:r>
      <w:r>
        <w:rPr>
          <w:rFonts w:hint="eastAsia" w:ascii="宋体" w:hAnsi="宋体" w:eastAsia="宋体" w:cs="宋体"/>
          <w:b w:val="0"/>
          <w:sz w:val="24"/>
          <w:szCs w:val="24"/>
          <w:highlight w:val="none"/>
        </w:rPr>
        <w:t>谈判保证金收款单位：厦门海发环保能源股份有限公司</w:t>
      </w:r>
    </w:p>
    <w:p>
      <w:pPr>
        <w:pStyle w:val="2"/>
        <w:keepNext w:val="0"/>
        <w:keepLines w:val="0"/>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账号：40373001040009422   开户行：农业银行新阳支行</w:t>
      </w:r>
    </w:p>
    <w:p>
      <w:pPr>
        <w:pStyle w:val="2"/>
        <w:kinsoku w:val="0"/>
        <w:overflowPunct w:val="0"/>
        <w:autoSpaceDE w:val="0"/>
        <w:autoSpaceDN w:val="0"/>
        <w:spacing w:line="400" w:lineRule="atLeast"/>
        <w:jc w:val="both"/>
        <w:rPr>
          <w:rFonts w:ascii="宋体" w:hAnsi="宋体" w:eastAsia="宋体" w:cs="宋体"/>
          <w:color w:val="3A3A3A"/>
          <w:kern w:val="0"/>
          <w:sz w:val="24"/>
          <w:szCs w:val="24"/>
        </w:rPr>
      </w:pPr>
      <w:r>
        <w:rPr>
          <w:rFonts w:hint="eastAsia" w:ascii="宋体" w:hAnsi="宋体" w:eastAsia="宋体" w:cs="宋体"/>
          <w:b w:val="0"/>
          <w:sz w:val="24"/>
          <w:szCs w:val="24"/>
          <w:highlight w:val="none"/>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w:t>
      </w:r>
      <w:r>
        <w:rPr>
          <w:rFonts w:hint="eastAsia" w:ascii="宋体" w:hAnsi="宋体" w:eastAsia="宋体" w:cs="Times New Roman"/>
          <w:sz w:val="24"/>
          <w:szCs w:val="24"/>
        </w:rPr>
        <w:t>5谈判保证金缴交截止时间：</w:t>
      </w:r>
      <w:r>
        <w:rPr>
          <w:rFonts w:hint="eastAsia" w:ascii="宋体" w:hAnsi="宋体"/>
          <w:b/>
          <w:bCs/>
          <w:kern w:val="0"/>
          <w:sz w:val="24"/>
          <w:szCs w:val="24"/>
        </w:rPr>
        <w:t>2024年</w:t>
      </w:r>
      <w:r>
        <w:rPr>
          <w:rFonts w:hint="eastAsia" w:ascii="宋体" w:hAnsi="宋体"/>
          <w:b/>
          <w:bCs/>
          <w:kern w:val="0"/>
          <w:sz w:val="24"/>
          <w:szCs w:val="24"/>
          <w:lang w:val="en-US" w:eastAsia="zh-CN"/>
        </w:rPr>
        <w:t>06</w:t>
      </w:r>
      <w:r>
        <w:rPr>
          <w:rFonts w:hint="eastAsia" w:ascii="宋体" w:hAnsi="宋体"/>
          <w:b/>
          <w:bCs/>
          <w:kern w:val="0"/>
          <w:sz w:val="24"/>
          <w:szCs w:val="24"/>
        </w:rPr>
        <w:t>月</w:t>
      </w:r>
      <w:r>
        <w:rPr>
          <w:rFonts w:hint="eastAsia" w:ascii="宋体" w:hAnsi="宋体"/>
          <w:b/>
          <w:bCs/>
          <w:kern w:val="0"/>
          <w:sz w:val="24"/>
          <w:szCs w:val="24"/>
          <w:lang w:val="en-US" w:eastAsia="zh-CN"/>
        </w:rPr>
        <w:t xml:space="preserve">  </w:t>
      </w:r>
      <w:r>
        <w:rPr>
          <w:rFonts w:hint="eastAsia" w:ascii="宋体" w:hAnsi="宋体"/>
          <w:b/>
          <w:bCs/>
          <w:kern w:val="0"/>
          <w:sz w:val="24"/>
          <w:szCs w:val="24"/>
        </w:rPr>
        <w:t>日10:00</w:t>
      </w:r>
      <w:r>
        <w:rPr>
          <w:rFonts w:hint="eastAsia" w:ascii="宋体" w:hAnsi="宋体" w:eastAsia="宋体"/>
          <w:b/>
          <w:bCs/>
          <w:sz w:val="24"/>
          <w:szCs w:val="24"/>
        </w:rPr>
        <w:t>。</w:t>
      </w:r>
    </w:p>
    <w:p>
      <w:pPr>
        <w:widowControl/>
        <w:spacing w:line="480" w:lineRule="auto"/>
        <w:jc w:val="left"/>
        <w:rPr>
          <w:rFonts w:ascii="宋体" w:hAnsi="宋体" w:eastAsia="宋体"/>
          <w:b/>
          <w:bCs w:val="0"/>
          <w:sz w:val="24"/>
          <w:szCs w:val="24"/>
        </w:rPr>
      </w:pPr>
      <w:r>
        <w:rPr>
          <w:rFonts w:hint="eastAsia" w:ascii="宋体" w:hAnsi="宋体" w:eastAsia="宋体"/>
          <w:bCs/>
          <w:sz w:val="24"/>
          <w:szCs w:val="24"/>
        </w:rPr>
        <w:t>4</w:t>
      </w:r>
      <w:r>
        <w:rPr>
          <w:rFonts w:hint="eastAsia" w:ascii="宋体" w:hAnsi="宋体" w:eastAsia="宋体"/>
          <w:b/>
          <w:bCs w:val="0"/>
          <w:sz w:val="24"/>
          <w:szCs w:val="24"/>
          <w:lang w:val="en-US" w:eastAsia="zh-CN"/>
        </w:rPr>
        <w:t>谈判</w:t>
      </w:r>
      <w:r>
        <w:rPr>
          <w:rFonts w:hint="eastAsia" w:ascii="宋体" w:hAnsi="宋体" w:eastAsia="宋体"/>
          <w:b/>
          <w:bCs w:val="0"/>
          <w:sz w:val="24"/>
          <w:szCs w:val="24"/>
        </w:rPr>
        <w:t>报价文件要求</w:t>
      </w:r>
    </w:p>
    <w:p>
      <w:pPr>
        <w:widowControl/>
        <w:spacing w:line="480" w:lineRule="auto"/>
        <w:jc w:val="left"/>
        <w:rPr>
          <w:rFonts w:ascii="宋体" w:hAnsi="宋体" w:eastAsia="宋体" w:cs="宋体"/>
          <w:b/>
          <w:bCs/>
          <w:kern w:val="0"/>
          <w:sz w:val="24"/>
          <w:szCs w:val="24"/>
        </w:rPr>
      </w:pPr>
      <w:r>
        <w:rPr>
          <w:rFonts w:hint="eastAsia" w:ascii="宋体" w:hAnsi="宋体" w:eastAsia="宋体" w:cs="宋体"/>
          <w:b/>
          <w:bCs/>
          <w:kern w:val="0"/>
          <w:sz w:val="24"/>
          <w:szCs w:val="24"/>
          <w:lang w:val="en-US" w:eastAsia="zh-CN"/>
        </w:rPr>
        <w:t>*</w:t>
      </w:r>
      <w:r>
        <w:rPr>
          <w:rFonts w:ascii="宋体" w:hAnsi="宋体" w:eastAsia="宋体" w:cs="宋体"/>
          <w:b/>
          <w:bCs/>
          <w:kern w:val="0"/>
          <w:sz w:val="24"/>
          <w:szCs w:val="24"/>
        </w:rPr>
        <w:t>4.1</w:t>
      </w:r>
      <w:r>
        <w:rPr>
          <w:rFonts w:hint="eastAsia" w:ascii="宋体" w:hAnsi="宋体" w:eastAsia="宋体" w:cs="宋体"/>
          <w:b/>
          <w:bCs/>
          <w:sz w:val="24"/>
          <w:szCs w:val="24"/>
          <w:highlight w:val="none"/>
        </w:rPr>
        <w:t>报价文件要求逐页加盖报价单位公章，并装袋密封，在每一密封处注明“于     之前（指谈判邀请中规定的谈判截止日期及时间）不准启封”的字样，并加盖报价单位公章。封面须注明报价项目名称、单位名称、联系人和联系电话，并加盖报价单位公章，否则报价文件视为无效。</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w:t>
      </w:r>
      <w:r>
        <w:rPr>
          <w:rFonts w:ascii="宋体" w:hAnsi="宋体" w:eastAsia="宋体"/>
          <w:bCs/>
          <w:sz w:val="24"/>
          <w:szCs w:val="24"/>
        </w:rPr>
        <w:t>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rPr>
        <w:t>3楼305室。</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r>
        <w:rPr>
          <w:rFonts w:hint="eastAsia" w:ascii="宋体" w:hAnsi="宋体" w:eastAsia="宋体" w:cs="宋体"/>
          <w:kern w:val="0"/>
          <w:sz w:val="24"/>
          <w:szCs w:val="24"/>
          <w:lang w:val="en-US" w:eastAsia="zh-CN"/>
        </w:rPr>
        <w:t>及谈判</w:t>
      </w:r>
      <w:r>
        <w:rPr>
          <w:rFonts w:hint="eastAsia" w:ascii="宋体" w:hAnsi="宋体" w:eastAsia="宋体" w:cs="宋体"/>
          <w:kern w:val="0"/>
          <w:sz w:val="24"/>
          <w:szCs w:val="24"/>
        </w:rPr>
        <w:t>。</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color w:val="auto"/>
          <w:kern w:val="0"/>
          <w:sz w:val="24"/>
          <w:szCs w:val="24"/>
          <w:lang w:val="en-US" w:eastAsia="zh-CN"/>
        </w:rPr>
        <w:t>4.5报价文件左侧装订成册，并密封提供报价文件扫描件，可以光盘或U盘提供。</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 xml:space="preserve"> </w:t>
      </w:r>
      <w:r>
        <w:rPr>
          <w:rFonts w:ascii="宋体" w:hAnsi="宋体" w:eastAsia="宋体" w:cs="宋体"/>
          <w:kern w:val="0"/>
          <w:sz w:val="24"/>
          <w:szCs w:val="24"/>
        </w:rPr>
        <w:t>5</w:t>
      </w:r>
      <w:r>
        <w:rPr>
          <w:rFonts w:hint="eastAsia" w:ascii="宋体" w:hAnsi="宋体" w:eastAsia="宋体" w:cs="宋体"/>
          <w:b/>
          <w:bCs/>
          <w:color w:val="333333"/>
          <w:kern w:val="0"/>
          <w:sz w:val="24"/>
          <w:szCs w:val="24"/>
        </w:rPr>
        <w:t>投标</w:t>
      </w:r>
      <w:r>
        <w:rPr>
          <w:rFonts w:ascii="宋体" w:hAnsi="宋体" w:eastAsia="宋体" w:cs="宋体"/>
          <w:b/>
          <w:bCs/>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b/>
          <w:bCs/>
          <w:kern w:val="0"/>
          <w:sz w:val="24"/>
          <w:szCs w:val="24"/>
        </w:rPr>
        <w:t>2024年</w:t>
      </w:r>
      <w:r>
        <w:rPr>
          <w:rFonts w:hint="eastAsia" w:ascii="宋体" w:hAnsi="宋体"/>
          <w:b/>
          <w:bCs/>
          <w:kern w:val="0"/>
          <w:sz w:val="24"/>
          <w:szCs w:val="24"/>
          <w:lang w:val="en-US" w:eastAsia="zh-CN"/>
        </w:rPr>
        <w:t>06</w:t>
      </w:r>
      <w:r>
        <w:rPr>
          <w:rFonts w:hint="eastAsia" w:ascii="宋体" w:hAnsi="宋体"/>
          <w:b/>
          <w:bCs/>
          <w:kern w:val="0"/>
          <w:sz w:val="24"/>
          <w:szCs w:val="24"/>
        </w:rPr>
        <w:t>月</w:t>
      </w:r>
      <w:r>
        <w:rPr>
          <w:rFonts w:hint="eastAsia" w:ascii="宋体" w:hAnsi="宋体"/>
          <w:b/>
          <w:bCs/>
          <w:kern w:val="0"/>
          <w:sz w:val="24"/>
          <w:szCs w:val="24"/>
          <w:lang w:val="en-US" w:eastAsia="zh-CN"/>
        </w:rPr>
        <w:t xml:space="preserve"> </w:t>
      </w:r>
      <w:r>
        <w:rPr>
          <w:rFonts w:hint="eastAsia" w:ascii="宋体" w:hAnsi="宋体"/>
          <w:b/>
          <w:bCs/>
          <w:kern w:val="0"/>
          <w:sz w:val="24"/>
          <w:szCs w:val="24"/>
        </w:rPr>
        <w:t>日10:00</w:t>
      </w:r>
      <w:r>
        <w:rPr>
          <w:rFonts w:hint="eastAsia" w:ascii="宋体" w:hAnsi="宋体" w:eastAsia="宋体" w:cs="宋体"/>
          <w:kern w:val="0"/>
          <w:sz w:val="24"/>
          <w:szCs w:val="24"/>
        </w:rPr>
        <w:t>。</w:t>
      </w:r>
    </w:p>
    <w:p>
      <w:pPr>
        <w:widowControl/>
        <w:spacing w:line="480" w:lineRule="auto"/>
        <w:jc w:val="left"/>
        <w:rPr>
          <w:rFonts w:ascii="宋体" w:hAnsi="宋体"/>
          <w:kern w:val="0"/>
          <w:sz w:val="24"/>
          <w:szCs w:val="24"/>
        </w:rPr>
      </w:pPr>
      <w:r>
        <w:rPr>
          <w:rFonts w:ascii="宋体" w:hAnsi="宋体" w:eastAsia="宋体" w:cs="宋体"/>
          <w:kern w:val="0"/>
          <w:sz w:val="24"/>
          <w:szCs w:val="24"/>
        </w:rPr>
        <w:t>6</w:t>
      </w:r>
      <w:r>
        <w:rPr>
          <w:rFonts w:hint="eastAsia" w:ascii="宋体" w:hAnsi="宋体" w:eastAsia="宋体" w:cs="宋体"/>
          <w:b/>
          <w:bCs/>
          <w:kern w:val="0"/>
          <w:sz w:val="24"/>
          <w:szCs w:val="24"/>
        </w:rPr>
        <w:t>谈判</w:t>
      </w:r>
      <w:r>
        <w:rPr>
          <w:rFonts w:ascii="宋体" w:hAnsi="宋体" w:eastAsia="宋体" w:cs="宋体"/>
          <w:b/>
          <w:bCs/>
          <w:kern w:val="0"/>
          <w:sz w:val="24"/>
          <w:szCs w:val="24"/>
        </w:rPr>
        <w:t>时间</w:t>
      </w:r>
      <w:r>
        <w:rPr>
          <w:rFonts w:hint="eastAsia" w:ascii="宋体" w:hAnsi="宋体" w:eastAsia="宋体" w:cs="宋体"/>
          <w:b/>
          <w:bCs/>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color w:val="000000"/>
          <w:kern w:val="0"/>
          <w:sz w:val="24"/>
          <w:szCs w:val="24"/>
        </w:rPr>
        <w:t>采购方于</w:t>
      </w:r>
      <w:r>
        <w:rPr>
          <w:rFonts w:hint="eastAsia" w:ascii="宋体" w:hAnsi="宋体"/>
          <w:b/>
          <w:bCs/>
          <w:sz w:val="24"/>
          <w:szCs w:val="24"/>
        </w:rPr>
        <w:t>2024年</w:t>
      </w:r>
      <w:r>
        <w:rPr>
          <w:rFonts w:hint="eastAsia" w:ascii="宋体" w:hAnsi="宋体"/>
          <w:b/>
          <w:bCs/>
          <w:sz w:val="24"/>
          <w:szCs w:val="24"/>
          <w:lang w:val="en-US" w:eastAsia="zh-CN"/>
        </w:rPr>
        <w:t>06</w:t>
      </w:r>
      <w:r>
        <w:rPr>
          <w:rFonts w:hint="eastAsia" w:ascii="宋体" w:hAnsi="宋体"/>
          <w:b/>
          <w:bCs/>
          <w:sz w:val="24"/>
          <w:szCs w:val="24"/>
        </w:rPr>
        <w:t xml:space="preserve"> 月</w:t>
      </w:r>
      <w:r>
        <w:rPr>
          <w:rFonts w:hint="eastAsia" w:ascii="宋体" w:hAnsi="宋体"/>
          <w:b/>
          <w:bCs/>
          <w:sz w:val="24"/>
          <w:szCs w:val="24"/>
          <w:lang w:val="en-US" w:eastAsia="zh-CN"/>
        </w:rPr>
        <w:t xml:space="preserve"> </w:t>
      </w:r>
      <w:r>
        <w:rPr>
          <w:rFonts w:hint="eastAsia" w:ascii="宋体" w:hAnsi="宋体"/>
          <w:b/>
          <w:bCs/>
          <w:sz w:val="24"/>
          <w:szCs w:val="24"/>
        </w:rPr>
        <w:t>日10:</w:t>
      </w:r>
      <w:r>
        <w:rPr>
          <w:rFonts w:ascii="宋体" w:hAnsi="宋体"/>
          <w:b/>
          <w:bCs/>
          <w:sz w:val="24"/>
          <w:szCs w:val="24"/>
        </w:rPr>
        <w:t>00</w:t>
      </w:r>
      <w:r>
        <w:rPr>
          <w:rFonts w:hint="eastAsia" w:ascii="宋体" w:hAnsi="宋体"/>
          <w:kern w:val="0"/>
          <w:sz w:val="24"/>
          <w:szCs w:val="24"/>
        </w:rPr>
        <w:t>，</w:t>
      </w:r>
      <w:r>
        <w:rPr>
          <w:rFonts w:hint="eastAsia" w:ascii="宋体" w:hAnsi="宋体"/>
          <w:bCs/>
          <w:kern w:val="0"/>
          <w:sz w:val="24"/>
          <w:szCs w:val="24"/>
        </w:rPr>
        <w:t>厦门海发环保能源股份有限公司2楼开标室</w:t>
      </w:r>
      <w:r>
        <w:rPr>
          <w:rFonts w:hint="eastAsia" w:ascii="宋体" w:hAnsi="宋体"/>
          <w:kern w:val="0"/>
          <w:sz w:val="24"/>
          <w:szCs w:val="24"/>
        </w:rPr>
        <w:t>（</w:t>
      </w:r>
      <w:r>
        <w:rPr>
          <w:rFonts w:hint="eastAsia" w:ascii="宋体" w:hAnsi="宋体" w:cs="Times New Roman"/>
          <w:sz w:val="24"/>
          <w:szCs w:val="24"/>
        </w:rPr>
        <w:t>海沧区阳光西路288号</w:t>
      </w:r>
      <w:r>
        <w:rPr>
          <w:rFonts w:hint="eastAsia" w:ascii="宋体" w:hAnsi="宋体"/>
          <w:kern w:val="0"/>
          <w:sz w:val="24"/>
          <w:szCs w:val="24"/>
        </w:rPr>
        <w:t>）开标谈判。</w:t>
      </w:r>
    </w:p>
    <w:p>
      <w:pPr>
        <w:pStyle w:val="2"/>
        <w:keepNext w:val="0"/>
        <w:keepLines w:val="0"/>
        <w:numPr>
          <w:ilvl w:val="-1"/>
          <w:numId w:val="0"/>
        </w:numPr>
        <w:kinsoku w:val="0"/>
        <w:overflowPunct w:val="0"/>
        <w:autoSpaceDE w:val="0"/>
        <w:autoSpaceDN w:val="0"/>
        <w:adjustRightInd/>
        <w:spacing w:before="0" w:after="0" w:line="400" w:lineRule="atLeast"/>
        <w:ind w:left="210" w:firstLine="0"/>
        <w:jc w:val="both"/>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 xml:space="preserve">7 </w:t>
      </w:r>
      <w:r>
        <w:rPr>
          <w:rFonts w:hint="eastAsia" w:ascii="宋体" w:hAnsi="宋体" w:eastAsia="宋体" w:cs="宋体"/>
          <w:bCs/>
          <w:sz w:val="24"/>
          <w:szCs w:val="24"/>
          <w:highlight w:val="none"/>
        </w:rPr>
        <w:t>谈判规则</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谈判小组对报价方进行资格性和符合性审查，报价方不符合资格性及符合性条款和“*”条款要求，视为无效响应报价文件；</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谈判小组从和通过资格和符合性审查且报价最低的前三位报价方进行谈判。谈判小组所有成员应当集中与单一报价方分别进行谈判，谈判顺序采用随机抽取的方法确认。</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谈判小组对采购文件和报价文件提出重点的谈判内容，根据采购文件及有关规定，与已递送报价文件的各报价方进行一轮谈判。投标报价方未到现场，应在响应报价文件中出具谈判承诺书 。</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除非采购文件中的技术、服务要求以及合同草案条款有实质性变动的，否则后一次的报价不得高于前一次的报价，若有出现该情况的，则后一次的报价无效，以前一次的报价为准。</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响应报价方代表参加谈判并签署报价文件，谈判时应出示身份证原件。</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在谈判活动中，有关人员不得透露与谈判有关的一切技术资料、价格和其它信息给其他报价方。</w:t>
      </w:r>
    </w:p>
    <w:p>
      <w:pPr>
        <w:pStyle w:val="2"/>
        <w:keepNext w:val="0"/>
        <w:keepLines w:val="0"/>
        <w:numPr>
          <w:ilvl w:val="-1"/>
          <w:numId w:val="0"/>
        </w:numPr>
        <w:kinsoku w:val="0"/>
        <w:overflowPunct w:val="0"/>
        <w:autoSpaceDE w:val="0"/>
        <w:autoSpaceDN w:val="0"/>
        <w:adjustRightInd/>
        <w:spacing w:before="0" w:after="0" w:line="400" w:lineRule="atLeast"/>
        <w:ind w:left="0" w:firstLine="0"/>
        <w:jc w:val="both"/>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 xml:space="preserve">8 </w:t>
      </w:r>
      <w:r>
        <w:rPr>
          <w:rFonts w:hint="eastAsia" w:ascii="宋体" w:hAnsi="宋体" w:eastAsia="宋体" w:cs="宋体"/>
          <w:b w:val="0"/>
          <w:bCs w:val="0"/>
          <w:sz w:val="24"/>
          <w:szCs w:val="24"/>
          <w:highlight w:val="none"/>
        </w:rPr>
        <w:t>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pStyle w:val="2"/>
        <w:keepNext w:val="0"/>
        <w:keepLines w:val="0"/>
        <w:numPr>
          <w:ilvl w:val="0"/>
          <w:numId w:val="0"/>
        </w:numPr>
        <w:kinsoku w:val="0"/>
        <w:overflowPunct w:val="0"/>
        <w:autoSpaceDE w:val="0"/>
        <w:autoSpaceDN w:val="0"/>
        <w:adjustRightInd/>
        <w:spacing w:before="0" w:after="0" w:line="400" w:lineRule="atLeast"/>
        <w:ind w:left="0" w:firstLine="0"/>
        <w:jc w:val="both"/>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 xml:space="preserve">*9 </w:t>
      </w:r>
      <w:r>
        <w:rPr>
          <w:rFonts w:hint="eastAsia" w:ascii="宋体" w:hAnsi="宋体" w:eastAsia="宋体" w:cs="宋体"/>
          <w:bCs/>
          <w:sz w:val="24"/>
          <w:szCs w:val="24"/>
          <w:highlight w:val="none"/>
        </w:rPr>
        <w:t>项目限价：本次采购项目限高价为</w:t>
      </w:r>
      <w:r>
        <w:rPr>
          <w:rFonts w:hint="eastAsia" w:ascii="宋体" w:hAnsi="宋体" w:eastAsia="宋体" w:cs="宋体"/>
          <w:bCs/>
          <w:sz w:val="24"/>
          <w:szCs w:val="24"/>
          <w:highlight w:val="none"/>
          <w:lang w:val="en-US" w:eastAsia="zh-CN"/>
        </w:rPr>
        <w:t xml:space="preserve">1030 </w:t>
      </w:r>
      <w:r>
        <w:rPr>
          <w:rFonts w:hint="eastAsia" w:ascii="宋体" w:hAnsi="宋体" w:eastAsia="宋体" w:cs="宋体"/>
          <w:bCs/>
          <w:sz w:val="24"/>
          <w:szCs w:val="24"/>
          <w:highlight w:val="none"/>
        </w:rPr>
        <w:t>元</w:t>
      </w:r>
      <w:r>
        <w:rPr>
          <w:rFonts w:hint="eastAsia" w:ascii="宋体" w:hAnsi="宋体" w:eastAsia="宋体" w:cs="宋体"/>
          <w:bCs/>
          <w:sz w:val="24"/>
          <w:szCs w:val="24"/>
          <w:highlight w:val="none"/>
          <w:lang w:val="en-US" w:eastAsia="zh-CN"/>
        </w:rPr>
        <w:t>/吨</w:t>
      </w:r>
      <w:r>
        <w:rPr>
          <w:rFonts w:hint="eastAsia" w:ascii="宋体" w:hAnsi="宋体" w:eastAsia="宋体" w:cs="宋体"/>
          <w:bCs/>
          <w:sz w:val="24"/>
          <w:szCs w:val="24"/>
          <w:highlight w:val="none"/>
        </w:rPr>
        <w:t>（含税），报价高于限高价格则视为无效报价。</w:t>
      </w:r>
    </w:p>
    <w:p>
      <w:pPr>
        <w:pStyle w:val="2"/>
        <w:keepNext w:val="0"/>
        <w:keepLines w:val="0"/>
        <w:numPr>
          <w:ilvl w:val="0"/>
          <w:numId w:val="0"/>
        </w:numPr>
        <w:kinsoku w:val="0"/>
        <w:overflowPunct w:val="0"/>
        <w:autoSpaceDE w:val="0"/>
        <w:autoSpaceDN w:val="0"/>
        <w:adjustRightInd/>
        <w:spacing w:before="0" w:after="0" w:line="400" w:lineRule="atLeast"/>
        <w:ind w:left="0" w:firstLine="0"/>
        <w:jc w:val="both"/>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10 成交</w:t>
      </w:r>
      <w:r>
        <w:rPr>
          <w:rFonts w:hint="eastAsia" w:ascii="宋体" w:hAnsi="宋体" w:eastAsia="宋体" w:cs="宋体"/>
          <w:bCs/>
          <w:sz w:val="24"/>
          <w:szCs w:val="24"/>
          <w:highlight w:val="none"/>
        </w:rPr>
        <w:t>原则</w:t>
      </w:r>
    </w:p>
    <w:p>
      <w:pPr>
        <w:widowControl/>
        <w:spacing w:line="480" w:lineRule="auto"/>
        <w:ind w:firstLine="240" w:firstLineChars="100"/>
        <w:jc w:val="left"/>
        <w:rPr>
          <w:rFonts w:hint="eastAsia" w:ascii="宋体" w:hAnsi="宋体" w:cs="宋体"/>
          <w:sz w:val="24"/>
          <w:szCs w:val="24"/>
          <w:highlight w:val="none"/>
        </w:rPr>
      </w:pPr>
      <w:r>
        <w:rPr>
          <w:rFonts w:hint="eastAsia" w:ascii="宋体" w:hAnsi="宋体" w:cs="宋体"/>
          <w:sz w:val="24"/>
          <w:highlight w:val="none"/>
        </w:rPr>
        <w:t>本次谈判采用经综合评审合格且最低价成交法</w:t>
      </w:r>
      <w:r>
        <w:rPr>
          <w:rFonts w:hint="eastAsia" w:ascii="宋体" w:hAnsi="宋体" w:cs="宋体"/>
          <w:sz w:val="24"/>
          <w:szCs w:val="24"/>
          <w:highlight w:val="none"/>
        </w:rPr>
        <w:t>。 有效</w:t>
      </w:r>
      <w:r>
        <w:rPr>
          <w:rFonts w:hint="eastAsia" w:ascii="宋体" w:hAnsi="宋体" w:cs="宋体"/>
          <w:sz w:val="24"/>
          <w:highlight w:val="none"/>
        </w:rPr>
        <w:t>报价最低的前三位如出现2家及以上价格相等，</w:t>
      </w:r>
      <w:r>
        <w:rPr>
          <w:rFonts w:hint="eastAsia" w:ascii="宋体" w:hAnsi="宋体" w:cs="宋体"/>
          <w:sz w:val="24"/>
          <w:szCs w:val="24"/>
          <w:highlight w:val="none"/>
        </w:rPr>
        <w:t>则由评</w:t>
      </w:r>
      <w:bookmarkStart w:id="72" w:name="_GoBack"/>
      <w:bookmarkEnd w:id="72"/>
      <w:r>
        <w:rPr>
          <w:rFonts w:hint="eastAsia" w:ascii="宋体" w:hAnsi="宋体" w:cs="宋体"/>
          <w:sz w:val="24"/>
          <w:szCs w:val="24"/>
          <w:highlight w:val="none"/>
        </w:rPr>
        <w:t>标小组现场抽签确定成交候选供应商顺序。</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9联系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联系人：</w:t>
      </w:r>
      <w:r>
        <w:rPr>
          <w:rFonts w:hint="eastAsia" w:ascii="宋体" w:hAnsi="宋体" w:eastAsia="宋体" w:cs="宋体"/>
          <w:kern w:val="0"/>
          <w:sz w:val="24"/>
          <w:szCs w:val="24"/>
        </w:rPr>
        <w:t>江汉</w:t>
      </w:r>
      <w:r>
        <w:rPr>
          <w:rFonts w:ascii="宋体" w:hAnsi="宋体" w:eastAsia="宋体" w:cs="宋体"/>
          <w:kern w:val="0"/>
          <w:sz w:val="24"/>
          <w:szCs w:val="24"/>
        </w:rPr>
        <w:t>林</w:t>
      </w:r>
      <w:r>
        <w:rPr>
          <w:rFonts w:hint="eastAsia" w:ascii="宋体" w:hAnsi="宋体" w:eastAsia="宋体" w:cs="宋体"/>
          <w:kern w:val="0"/>
          <w:sz w:val="24"/>
          <w:szCs w:val="24"/>
        </w:rPr>
        <w:t>（</w:t>
      </w:r>
      <w:r>
        <w:rPr>
          <w:rFonts w:ascii="宋体" w:hAnsi="宋体" w:eastAsia="宋体" w:cs="宋体"/>
          <w:kern w:val="0"/>
          <w:sz w:val="24"/>
          <w:szCs w:val="24"/>
        </w:rPr>
        <w:t>联系电话：</w:t>
      </w:r>
      <w:r>
        <w:rPr>
          <w:rFonts w:hint="eastAsia" w:ascii="宋体" w:hAnsi="宋体" w:eastAsia="宋体" w:cs="宋体"/>
          <w:kern w:val="0"/>
          <w:sz w:val="24"/>
          <w:szCs w:val="24"/>
        </w:rPr>
        <w:t>0592-</w:t>
      </w:r>
      <w:r>
        <w:rPr>
          <w:rFonts w:ascii="宋体" w:hAnsi="宋体" w:eastAsia="宋体" w:cs="宋体"/>
          <w:kern w:val="0"/>
          <w:sz w:val="24"/>
          <w:szCs w:val="24"/>
        </w:rPr>
        <w:t>6807563</w:t>
      </w:r>
      <w:r>
        <w:rPr>
          <w:rFonts w:hint="eastAsia" w:ascii="宋体" w:hAnsi="宋体" w:eastAsia="宋体" w:cs="宋体"/>
          <w:kern w:val="0"/>
          <w:sz w:val="24"/>
          <w:szCs w:val="24"/>
        </w:rPr>
        <w:t>）</w:t>
      </w:r>
    </w:p>
    <w:p>
      <w:pPr>
        <w:pStyle w:val="6"/>
        <w:ind w:firstLine="2640" w:firstLineChars="1100"/>
        <w:rPr>
          <w:rFonts w:eastAsia="宋体"/>
        </w:rPr>
      </w:pPr>
      <w:r>
        <w:rPr>
          <w:rFonts w:hint="eastAsia" w:hAnsi="宋体" w:eastAsia="宋体" w:cs="宋体"/>
          <w:kern w:val="0"/>
          <w:sz w:val="24"/>
          <w:szCs w:val="24"/>
        </w:rPr>
        <w:t>曾翼君(联系电话：0592-7396297）</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联系人：王芸芸（联系电话：0592-6807501  ）</w:t>
      </w:r>
    </w:p>
    <w:p>
      <w:pPr>
        <w:widowControl/>
        <w:spacing w:line="276" w:lineRule="auto"/>
        <w:ind w:left="1800" w:hanging="1800" w:hangingChars="750"/>
        <w:jc w:val="left"/>
        <w:rPr>
          <w:rFonts w:ascii="宋体" w:hAnsi="宋体" w:eastAsia="宋体" w:cs="宋体"/>
          <w:kern w:val="0"/>
          <w:sz w:val="24"/>
          <w:szCs w:val="24"/>
        </w:rPr>
      </w:pPr>
      <w:r>
        <w:rPr>
          <w:rFonts w:hint="eastAsia" w:ascii="宋体" w:hAnsi="宋体" w:eastAsia="宋体"/>
          <w:sz w:val="24"/>
          <w:szCs w:val="24"/>
        </w:rPr>
        <w:t>10监督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、环保能源公司纪检小组 0592-6807596</w:t>
      </w: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kern w:val="0"/>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rPr>
        <w:t>4年</w:t>
      </w:r>
      <w:r>
        <w:rPr>
          <w:rFonts w:hint="eastAsia" w:ascii="宋体" w:hAnsi="宋体" w:eastAsia="宋体" w:cs="宋体"/>
          <w:b/>
          <w:kern w:val="0"/>
          <w:sz w:val="24"/>
          <w:szCs w:val="24"/>
          <w:lang w:val="en-US" w:eastAsia="zh-CN"/>
        </w:rPr>
        <w:t>06</w:t>
      </w:r>
      <w:r>
        <w:rPr>
          <w:rFonts w:hint="eastAsia" w:ascii="宋体" w:hAnsi="宋体" w:eastAsia="宋体" w:cs="宋体"/>
          <w:b/>
          <w:kern w:val="0"/>
          <w:sz w:val="24"/>
          <w:szCs w:val="24"/>
        </w:rPr>
        <w:t xml:space="preserve">  月</w:t>
      </w:r>
      <w:r>
        <w:rPr>
          <w:rFonts w:hint="eastAsia" w:ascii="宋体" w:hAnsi="宋体" w:eastAsia="宋体" w:cs="宋体"/>
          <w:b/>
          <w:kern w:val="0"/>
          <w:sz w:val="24"/>
          <w:szCs w:val="24"/>
          <w:lang w:val="en-US" w:eastAsia="zh-CN"/>
        </w:rPr>
        <w:t xml:space="preserve"> </w:t>
      </w:r>
      <w:r>
        <w:rPr>
          <w:rFonts w:hint="eastAsia" w:ascii="宋体" w:hAnsi="宋体" w:eastAsia="宋体" w:cs="宋体"/>
          <w:b/>
          <w:kern w:val="0"/>
          <w:sz w:val="24"/>
          <w:szCs w:val="24"/>
        </w:rPr>
        <w:t xml:space="preserve"> </w:t>
      </w:r>
      <w:r>
        <w:rPr>
          <w:rFonts w:ascii="宋体" w:hAnsi="宋体" w:eastAsia="宋体" w:cs="宋体"/>
          <w:b/>
          <w:kern w:val="0"/>
          <w:sz w:val="24"/>
          <w:szCs w:val="24"/>
        </w:rPr>
        <w:t>日</w:t>
      </w: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2"/>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2"/>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 xml:space="preserve">  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cs="宋体"/>
          <w:color w:val="3A3A3A"/>
          <w:sz w:val="24"/>
          <w:szCs w:val="24"/>
        </w:rPr>
        <w:t>烧碱</w:t>
      </w:r>
      <w:r>
        <w:rPr>
          <w:rFonts w:hint="eastAsia" w:ascii="宋体" w:hAnsi="宋体" w:eastAsia="宋体"/>
          <w:b w:val="0"/>
          <w:sz w:val="24"/>
          <w:szCs w:val="24"/>
        </w:rPr>
        <w:t>采购，采购方为</w:t>
      </w:r>
      <w:r>
        <w:rPr>
          <w:rFonts w:hint="eastAsia" w:ascii="宋体" w:hAnsi="宋体" w:eastAsia="宋体"/>
          <w:sz w:val="24"/>
          <w:szCs w:val="24"/>
        </w:rPr>
        <w:t>厦门海发</w:t>
      </w:r>
      <w:r>
        <w:rPr>
          <w:rFonts w:ascii="宋体" w:hAnsi="宋体" w:eastAsia="宋体"/>
          <w:sz w:val="24"/>
          <w:szCs w:val="24"/>
        </w:rPr>
        <w:t>环保能源股份</w:t>
      </w:r>
      <w:r>
        <w:rPr>
          <w:rFonts w:hint="eastAsia" w:ascii="宋体" w:hAnsi="宋体" w:eastAsia="宋体"/>
          <w:sz w:val="24"/>
          <w:szCs w:val="24"/>
        </w:rPr>
        <w:t>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3"/>
        </w:numPr>
        <w:adjustRightInd w:val="0"/>
        <w:snapToGrid w:val="0"/>
        <w:spacing w:line="480" w:lineRule="auto"/>
        <w:ind w:right="105" w:rightChars="50"/>
        <w:jc w:val="left"/>
        <w:rPr>
          <w:rFonts w:ascii="宋体" w:hAnsi="宋体"/>
          <w:bCs/>
          <w:sz w:val="24"/>
          <w:szCs w:val="24"/>
        </w:rPr>
      </w:pPr>
      <w:bookmarkStart w:id="1" w:name="_Toc24455231"/>
      <w:bookmarkStart w:id="2" w:name="_Toc33340836"/>
      <w:bookmarkStart w:id="3" w:name="_Toc514_WPSOffice_Level2"/>
      <w:bookmarkStart w:id="4" w:name="_Toc260230610"/>
      <w:bookmarkStart w:id="5" w:name="_Toc24083811"/>
      <w:bookmarkStart w:id="6" w:name="_Toc293413478"/>
      <w:bookmarkStart w:id="7" w:name="_Toc260238414"/>
      <w:bookmarkStart w:id="8" w:name="_Toc32305_WPSOffice_Level2"/>
      <w:bookmarkStart w:id="9" w:name="_Toc32472_WPSOffice_Level2"/>
      <w:bookmarkStart w:id="10" w:name="_Toc23613348"/>
      <w:bookmarkStart w:id="11" w:name="_Toc229281569"/>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4"/>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3"/>
        </w:numPr>
        <w:adjustRightInd w:val="0"/>
        <w:snapToGrid w:val="0"/>
        <w:spacing w:line="480" w:lineRule="auto"/>
        <w:ind w:right="105" w:rightChars="50"/>
        <w:jc w:val="left"/>
        <w:rPr>
          <w:rFonts w:ascii="宋体" w:hAnsi="宋体"/>
          <w:bCs/>
          <w:sz w:val="24"/>
          <w:szCs w:val="24"/>
        </w:rPr>
      </w:pPr>
      <w:bookmarkStart w:id="12" w:name="_Toc32292_WPSOffice_Level2"/>
      <w:bookmarkStart w:id="13" w:name="_Toc20923_WPSOffice_Level2"/>
      <w:bookmarkStart w:id="14" w:name="_Toc293413479"/>
      <w:bookmarkStart w:id="15" w:name="_Toc11355_WPSOffice_Level2"/>
      <w:r>
        <w:rPr>
          <w:rFonts w:hint="eastAsia" w:ascii="宋体" w:hAnsi="宋体"/>
          <w:bCs/>
          <w:sz w:val="24"/>
          <w:szCs w:val="24"/>
        </w:rPr>
        <w:t>采购文件澄清和修改</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Pr>
          <w:rFonts w:hint="eastAsia" w:ascii="宋体" w:hAnsi="宋体" w:eastAsia="宋体"/>
          <w:b w:val="0"/>
          <w:spacing w:val="0"/>
          <w:sz w:val="24"/>
          <w:szCs w:val="24"/>
        </w:rPr>
        <w:t>复作为采购文件的一部分，对相应供应商有约束力。</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采购方有权在报价文件投递截止时间之前的任何时候对公告</w:t>
      </w:r>
      <w:r>
        <w:rPr>
          <w:rFonts w:ascii="宋体" w:hAnsi="宋体" w:eastAsia="宋体"/>
          <w:b w:val="0"/>
          <w:sz w:val="24"/>
          <w:szCs w:val="24"/>
        </w:rPr>
        <w:t>的</w:t>
      </w:r>
      <w:r>
        <w:rPr>
          <w:rFonts w:hint="eastAsia" w:ascii="宋体" w:hAnsi="宋体" w:eastAsia="宋体"/>
          <w:b w:val="0"/>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3"/>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pStyle w:val="29"/>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pStyle w:val="29"/>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pStyle w:val="29"/>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pStyle w:val="29"/>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企业能有效识别二维码的营业执照复印件且加盖报价单位公章；</w:t>
      </w:r>
    </w:p>
    <w:p>
      <w:pPr>
        <w:numPr>
          <w:ilvl w:val="0"/>
          <w:numId w:val="6"/>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3.6</w:t>
      </w:r>
      <w:r>
        <w:rPr>
          <w:rFonts w:hint="eastAsia" w:ascii="宋体" w:hAnsi="宋体" w:cs="宋体"/>
          <w:kern w:val="0"/>
          <w:sz w:val="24"/>
          <w:szCs w:val="24"/>
        </w:rPr>
        <w:t>危险化学品经营许可证</w:t>
      </w:r>
      <w:r>
        <w:rPr>
          <w:rFonts w:hint="eastAsia" w:ascii="宋体" w:hAnsi="宋体"/>
          <w:kern w:val="0"/>
          <w:sz w:val="24"/>
          <w:szCs w:val="24"/>
        </w:rPr>
        <w:t>复印件加盖公章</w:t>
      </w:r>
      <w:r>
        <w:rPr>
          <w:rFonts w:hint="eastAsia" w:ascii="宋体" w:hAnsi="宋体" w:cs="宋体"/>
          <w:kern w:val="0"/>
          <w:sz w:val="22"/>
        </w:rPr>
        <w:t>。</w:t>
      </w:r>
    </w:p>
    <w:p>
      <w:pPr>
        <w:pStyle w:val="29"/>
        <w:adjustRightInd w:val="0"/>
        <w:snapToGrid w:val="0"/>
        <w:spacing w:line="480" w:lineRule="auto"/>
        <w:ind w:right="105" w:rightChars="50" w:firstLine="0" w:firstLineChars="0"/>
        <w:jc w:val="left"/>
        <w:rPr>
          <w:rFonts w:ascii="宋体" w:hAnsi="宋体"/>
          <w:sz w:val="24"/>
          <w:szCs w:val="24"/>
        </w:rPr>
      </w:pPr>
      <w:r>
        <w:rPr>
          <w:rFonts w:hint="eastAsia" w:ascii="宋体" w:hAnsi="宋体"/>
          <w:sz w:val="24"/>
          <w:szCs w:val="24"/>
        </w:rPr>
        <w:t>3.7报价方认为需要提供的其他资料。</w:t>
      </w:r>
    </w:p>
    <w:p>
      <w:pPr>
        <w:numPr>
          <w:ilvl w:val="0"/>
          <w:numId w:val="3"/>
        </w:numPr>
        <w:adjustRightInd w:val="0"/>
        <w:snapToGrid w:val="0"/>
        <w:spacing w:line="480" w:lineRule="auto"/>
        <w:ind w:right="105" w:rightChars="50"/>
        <w:jc w:val="left"/>
        <w:rPr>
          <w:rFonts w:ascii="宋体" w:hAnsi="宋体"/>
          <w:bCs/>
          <w:sz w:val="24"/>
          <w:szCs w:val="24"/>
        </w:rPr>
      </w:pPr>
      <w:bookmarkStart w:id="16" w:name="_Toc33340838"/>
      <w:bookmarkStart w:id="17" w:name="_Toc12004_WPSOffice_Level2"/>
      <w:bookmarkStart w:id="18" w:name="_Toc293413480"/>
      <w:bookmarkStart w:id="19" w:name="_Toc1802_WPSOffice_Level2"/>
      <w:bookmarkStart w:id="20" w:name="_Toc260238416"/>
      <w:bookmarkStart w:id="21" w:name="_Toc24083813"/>
      <w:bookmarkStart w:id="22" w:name="_Toc260230612"/>
      <w:bookmarkStart w:id="23" w:name="_Toc17624_WPSOffice_Level2"/>
      <w:bookmarkStart w:id="24" w:name="_Toc229281571"/>
      <w:bookmarkStart w:id="25" w:name="_Toc24455233"/>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7"/>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7"/>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7"/>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3"/>
        </w:numPr>
        <w:kinsoku w:val="0"/>
        <w:overflowPunct w:val="0"/>
        <w:autoSpaceDE w:val="0"/>
        <w:autoSpaceDN w:val="0"/>
        <w:spacing w:line="480" w:lineRule="auto"/>
        <w:jc w:val="left"/>
        <w:rPr>
          <w:rFonts w:ascii="宋体" w:hAnsi="宋体"/>
          <w:bCs/>
          <w:sz w:val="24"/>
          <w:szCs w:val="24"/>
        </w:rPr>
      </w:pPr>
      <w:bookmarkStart w:id="26" w:name="_Toc22570_WPSOffice_Level2"/>
      <w:r>
        <w:rPr>
          <w:rFonts w:hint="eastAsia" w:ascii="宋体" w:hAnsi="宋体"/>
          <w:bCs/>
          <w:sz w:val="24"/>
          <w:szCs w:val="24"/>
        </w:rPr>
        <w:t>谈判与评</w:t>
      </w:r>
      <w:bookmarkEnd w:id="26"/>
      <w:r>
        <w:rPr>
          <w:rFonts w:hint="eastAsia" w:ascii="宋体" w:hAnsi="宋体"/>
          <w:bCs/>
          <w:sz w:val="24"/>
          <w:szCs w:val="24"/>
        </w:rPr>
        <w:t>审</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eastAsia="宋体" w:cs="宋体"/>
          <w:kern w:val="0"/>
          <w:sz w:val="24"/>
          <w:szCs w:val="24"/>
          <w:lang w:val="en-US" w:eastAsia="zh-CN"/>
        </w:rPr>
        <w:t>及谈判</w:t>
      </w:r>
      <w:r>
        <w:rPr>
          <w:rFonts w:hint="eastAsia" w:ascii="宋体" w:hAnsi="宋体"/>
          <w:sz w:val="24"/>
          <w:szCs w:val="24"/>
        </w:rPr>
        <w:t>。</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9"/>
        </w:numPr>
        <w:kinsoku w:val="0"/>
        <w:overflowPunct w:val="0"/>
        <w:autoSpaceDE w:val="0"/>
        <w:autoSpaceDN w:val="0"/>
        <w:spacing w:line="480" w:lineRule="auto"/>
        <w:jc w:val="left"/>
        <w:rPr>
          <w:rFonts w:ascii="宋体" w:hAnsi="宋体"/>
          <w:sz w:val="24"/>
          <w:szCs w:val="24"/>
        </w:rPr>
      </w:pPr>
      <w:bookmarkStart w:id="27" w:name="_Toc440899515"/>
      <w:bookmarkStart w:id="28" w:name="_Toc441224335"/>
      <w:bookmarkStart w:id="29" w:name="_Toc445901129"/>
      <w:bookmarkStart w:id="30" w:name="_Toc462647056"/>
      <w:bookmarkStart w:id="31" w:name="_Toc425266324"/>
      <w:bookmarkStart w:id="32" w:name="_Toc457383223"/>
      <w:bookmarkStart w:id="33" w:name="_Toc422416153"/>
      <w:bookmarkStart w:id="34" w:name="_Toc418522815"/>
      <w:bookmarkStart w:id="35" w:name="_Toc445991603"/>
      <w:bookmarkStart w:id="36" w:name="_Toc444614425"/>
      <w:bookmarkStart w:id="37" w:name="_Toc441500070"/>
      <w:bookmarkStart w:id="38" w:name="_Toc439661731"/>
      <w:bookmarkStart w:id="39" w:name="_Toc449635679"/>
      <w:bookmarkStart w:id="40" w:name="_Toc420577581"/>
      <w:bookmarkStart w:id="41" w:name="_Toc421773672"/>
      <w:bookmarkStart w:id="42" w:name="_Toc422906617"/>
      <w:bookmarkStart w:id="43" w:name="_Toc445748261"/>
      <w:bookmarkStart w:id="44" w:name="_Toc449373772"/>
      <w:r>
        <w:rPr>
          <w:rFonts w:hint="eastAsia" w:ascii="宋体" w:hAnsi="宋体"/>
          <w:sz w:val="24"/>
          <w:szCs w:val="24"/>
        </w:rPr>
        <w:t>本项目若属于首次进行竞争性谈判采购的，在采购过程中出现下列情况的，本次谈判失败。</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5.2评审</w:t>
      </w:r>
    </w:p>
    <w:p>
      <w:pPr>
        <w:numPr>
          <w:ilvl w:val="0"/>
          <w:numId w:val="12"/>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2"/>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3"/>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3"/>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3"/>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snapToGrid w:val="0"/>
        <w:spacing w:line="360" w:lineRule="auto"/>
        <w:ind w:right="105" w:rightChars="50"/>
        <w:jc w:val="left"/>
        <w:rPr>
          <w:rFonts w:ascii="宋体" w:hAnsi="宋体"/>
          <w:b/>
          <w:bCs/>
          <w:sz w:val="24"/>
        </w:rPr>
      </w:pPr>
      <w:r>
        <w:rPr>
          <w:rFonts w:hint="eastAsia" w:ascii="宋体" w:hAnsi="宋体"/>
          <w:bCs/>
          <w:sz w:val="24"/>
        </w:rPr>
        <w:t>5.2.</w:t>
      </w:r>
      <w:r>
        <w:rPr>
          <w:rFonts w:ascii="宋体" w:hAnsi="宋体"/>
          <w:bCs/>
          <w:sz w:val="24"/>
        </w:rPr>
        <w:t>3</w:t>
      </w:r>
      <w:r>
        <w:rPr>
          <w:rFonts w:hint="eastAsia" w:ascii="宋体" w:hAnsi="宋体"/>
          <w:bCs/>
          <w:sz w:val="24"/>
        </w:rPr>
        <w:t>成交原则</w:t>
      </w:r>
      <w:r>
        <w:rPr>
          <w:rFonts w:hint="eastAsia" w:ascii="宋体" w:hAnsi="宋体"/>
          <w:b/>
          <w:bCs/>
          <w:sz w:val="24"/>
        </w:rPr>
        <w:t>：</w:t>
      </w:r>
    </w:p>
    <w:p>
      <w:pPr>
        <w:widowControl/>
        <w:snapToGrid w:val="0"/>
        <w:spacing w:line="360" w:lineRule="auto"/>
        <w:ind w:right="105" w:rightChars="50"/>
        <w:jc w:val="left"/>
        <w:rPr>
          <w:rFonts w:ascii="宋体" w:hAnsi="宋体" w:eastAsia="宋体"/>
          <w:kern w:val="0"/>
          <w:sz w:val="24"/>
          <w:szCs w:val="24"/>
        </w:rPr>
      </w:pPr>
      <w:r>
        <w:rPr>
          <w:rFonts w:hint="eastAsia" w:ascii="宋体" w:hAnsi="宋体"/>
          <w:sz w:val="24"/>
          <w:szCs w:val="24"/>
        </w:rPr>
        <w:t>本次谈判采用经评审合格且最低价成交法。</w:t>
      </w:r>
      <w:r>
        <w:rPr>
          <w:rFonts w:hint="eastAsia" w:ascii="宋体" w:hAnsi="宋体"/>
          <w:sz w:val="24"/>
          <w:szCs w:val="24"/>
          <w:lang w:val="en-US" w:eastAsia="zh-CN"/>
        </w:rPr>
        <w:t xml:space="preserve"> 不对价格进行二次谈判，</w:t>
      </w:r>
      <w:r>
        <w:rPr>
          <w:rFonts w:hint="eastAsia" w:ascii="宋体" w:hAnsi="宋体"/>
          <w:sz w:val="24"/>
        </w:rPr>
        <w:t>若出现报价一致的情况，按照随机抽取的顺序确定排名。</w:t>
      </w:r>
      <w:r>
        <w:rPr>
          <w:rFonts w:hint="eastAsia" w:ascii="宋体" w:hAnsi="宋体"/>
          <w:sz w:val="24"/>
          <w:lang w:val="en-US" w:eastAsia="zh-CN"/>
        </w:rPr>
        <w:t>评标</w:t>
      </w:r>
      <w:r>
        <w:rPr>
          <w:rFonts w:hint="eastAsia" w:ascii="宋体" w:hAnsi="宋体"/>
          <w:sz w:val="24"/>
        </w:rPr>
        <w:t>小组根据以上排列顺序推荐成交候选供应商的成交候选顺序</w:t>
      </w:r>
      <w:r>
        <w:rPr>
          <w:rFonts w:hint="eastAsia" w:ascii="宋体" w:hAnsi="宋体"/>
          <w:sz w:val="24"/>
          <w:lang w:eastAsia="zh-CN"/>
        </w:rPr>
        <w:t>。</w:t>
      </w:r>
    </w:p>
    <w:p>
      <w:pPr>
        <w:tabs>
          <w:tab w:val="left" w:pos="0"/>
        </w:tabs>
        <w:snapToGrid w:val="0"/>
        <w:spacing w:line="400" w:lineRule="atLeast"/>
        <w:jc w:val="left"/>
        <w:rPr>
          <w:rFonts w:ascii="宋体" w:hAnsi="宋体"/>
          <w:sz w:val="24"/>
          <w:szCs w:val="24"/>
        </w:rPr>
      </w:pPr>
      <w:r>
        <w:rPr>
          <w:rFonts w:hint="eastAsia" w:ascii="宋体" w:hAnsi="宋体"/>
          <w:sz w:val="24"/>
          <w:szCs w:val="24"/>
        </w:rPr>
        <w:t>5.2.4谈判小组与报价方就谈判文件技术、商务、合同条款等内容进行谈判；报价方代表未到谈判现场，视为维持谈判文件不变。</w:t>
      </w:r>
    </w:p>
    <w:p>
      <w:pPr>
        <w:tabs>
          <w:tab w:val="left" w:pos="0"/>
        </w:tabs>
        <w:snapToGrid w:val="0"/>
        <w:spacing w:line="400" w:lineRule="atLeast"/>
        <w:jc w:val="left"/>
        <w:rPr>
          <w:rFonts w:hint="eastAsia" w:ascii="宋体" w:hAnsi="宋体"/>
          <w:sz w:val="24"/>
          <w:szCs w:val="24"/>
        </w:rPr>
      </w:pPr>
      <w:r>
        <w:rPr>
          <w:rFonts w:hint="eastAsia" w:ascii="宋体" w:hAnsi="宋体"/>
          <w:sz w:val="24"/>
          <w:szCs w:val="24"/>
        </w:rPr>
        <w:t>5.2.5谈判过程中，响应供应商提交的澄清文件和最终承诺书，应由响应供应商法定代表人或授权代表签署后生效，响应供应商应受其约束。</w:t>
      </w:r>
    </w:p>
    <w:p>
      <w:pPr>
        <w:tabs>
          <w:tab w:val="left" w:pos="0"/>
        </w:tabs>
        <w:autoSpaceDE/>
        <w:autoSpaceDN/>
        <w:snapToGrid w:val="0"/>
        <w:spacing w:line="360" w:lineRule="auto"/>
        <w:ind w:right="105" w:rightChars="50"/>
        <w:jc w:val="left"/>
        <w:textAlignment w:val="auto"/>
        <w:rPr>
          <w:rFonts w:hint="eastAsia" w:ascii="宋体" w:hAnsi="宋体"/>
          <w:bCs/>
          <w:sz w:val="24"/>
          <w:szCs w:val="24"/>
          <w:highlight w:val="none"/>
        </w:rPr>
      </w:pPr>
      <w:r>
        <w:rPr>
          <w:rFonts w:hint="eastAsia" w:ascii="宋体" w:hAnsi="宋体"/>
          <w:bCs/>
          <w:sz w:val="24"/>
          <w:szCs w:val="24"/>
          <w:highlight w:val="none"/>
        </w:rPr>
        <w:t>5.2.6 响应文件报价出现前后不一致的，除谈判文件另有规定外，按照下列规定修正：</w:t>
      </w:r>
    </w:p>
    <w:p>
      <w:pPr>
        <w:tabs>
          <w:tab w:val="left" w:pos="0"/>
        </w:tabs>
        <w:autoSpaceDE/>
        <w:autoSpaceDN/>
        <w:snapToGrid w:val="0"/>
        <w:spacing w:line="360" w:lineRule="auto"/>
        <w:ind w:right="105" w:rightChars="50"/>
        <w:jc w:val="left"/>
        <w:textAlignment w:val="auto"/>
        <w:rPr>
          <w:rFonts w:hint="eastAsia" w:ascii="宋体" w:hAnsi="宋体"/>
          <w:bCs/>
          <w:sz w:val="24"/>
          <w:szCs w:val="24"/>
          <w:highlight w:val="none"/>
        </w:rPr>
      </w:pPr>
      <w:r>
        <w:rPr>
          <w:rFonts w:hint="eastAsia" w:ascii="宋体" w:hAnsi="宋体"/>
          <w:bCs/>
          <w:sz w:val="24"/>
          <w:szCs w:val="24"/>
          <w:highlight w:val="none"/>
        </w:rPr>
        <w:t>5.2.6.1响应文件中报价一览表（报价表）内容与响应文件中相应内容不一致的，以报价一览表（报价表）为准；</w:t>
      </w:r>
    </w:p>
    <w:p>
      <w:pPr>
        <w:tabs>
          <w:tab w:val="left" w:pos="0"/>
        </w:tabs>
        <w:autoSpaceDE/>
        <w:autoSpaceDN/>
        <w:snapToGrid w:val="0"/>
        <w:spacing w:line="360" w:lineRule="auto"/>
        <w:ind w:right="105" w:rightChars="50"/>
        <w:jc w:val="left"/>
        <w:textAlignment w:val="auto"/>
        <w:rPr>
          <w:rFonts w:hint="eastAsia" w:ascii="宋体" w:hAnsi="宋体"/>
          <w:bCs/>
          <w:sz w:val="24"/>
          <w:szCs w:val="24"/>
          <w:highlight w:val="none"/>
        </w:rPr>
      </w:pPr>
      <w:r>
        <w:rPr>
          <w:rFonts w:hint="eastAsia" w:ascii="宋体" w:hAnsi="宋体"/>
          <w:bCs/>
          <w:sz w:val="24"/>
          <w:szCs w:val="24"/>
          <w:highlight w:val="none"/>
        </w:rPr>
        <w:t xml:space="preserve">5.2.6.2 大写金额和小写金额不一致的，以大写金额为准； </w:t>
      </w:r>
    </w:p>
    <w:p>
      <w:pPr>
        <w:tabs>
          <w:tab w:val="left" w:pos="0"/>
        </w:tabs>
        <w:autoSpaceDE/>
        <w:autoSpaceDN/>
        <w:snapToGrid w:val="0"/>
        <w:spacing w:line="360" w:lineRule="auto"/>
        <w:ind w:right="105" w:rightChars="50"/>
        <w:jc w:val="left"/>
        <w:textAlignment w:val="auto"/>
        <w:rPr>
          <w:rFonts w:hint="eastAsia" w:ascii="宋体" w:hAnsi="宋体"/>
          <w:bCs/>
          <w:sz w:val="24"/>
          <w:szCs w:val="24"/>
          <w:highlight w:val="none"/>
        </w:rPr>
      </w:pPr>
      <w:r>
        <w:rPr>
          <w:rFonts w:hint="eastAsia" w:ascii="宋体" w:hAnsi="宋体"/>
          <w:bCs/>
          <w:sz w:val="24"/>
          <w:szCs w:val="24"/>
          <w:highlight w:val="none"/>
        </w:rPr>
        <w:t>5.2.6.3单价金额小数点或者百分比有明显错位的，以报价一览表的总价为准，并修改单价；</w:t>
      </w:r>
    </w:p>
    <w:p>
      <w:pPr>
        <w:tabs>
          <w:tab w:val="left" w:pos="0"/>
        </w:tabs>
        <w:autoSpaceDE/>
        <w:autoSpaceDN/>
        <w:snapToGrid w:val="0"/>
        <w:spacing w:line="360" w:lineRule="auto"/>
        <w:ind w:right="105" w:rightChars="50"/>
        <w:jc w:val="left"/>
        <w:textAlignment w:val="auto"/>
        <w:rPr>
          <w:rFonts w:hint="eastAsia" w:ascii="宋体" w:hAnsi="宋体"/>
          <w:bCs/>
          <w:sz w:val="24"/>
          <w:szCs w:val="24"/>
          <w:highlight w:val="none"/>
        </w:rPr>
      </w:pPr>
      <w:r>
        <w:rPr>
          <w:rFonts w:hint="eastAsia" w:ascii="宋体" w:hAnsi="宋体"/>
          <w:bCs/>
          <w:sz w:val="24"/>
          <w:szCs w:val="24"/>
          <w:highlight w:val="none"/>
        </w:rPr>
        <w:t>5.2.6.4 总价金额与按单价汇总金额不一致的，以单价金额计算结果为准。</w:t>
      </w:r>
    </w:p>
    <w:p>
      <w:pPr>
        <w:tabs>
          <w:tab w:val="left" w:pos="0"/>
        </w:tabs>
        <w:kinsoku/>
        <w:overflowPunct/>
        <w:autoSpaceDE/>
        <w:autoSpaceDN/>
        <w:snapToGrid w:val="0"/>
        <w:spacing w:line="400" w:lineRule="atLeast"/>
        <w:jc w:val="left"/>
        <w:rPr>
          <w:rFonts w:ascii="宋体" w:hAnsi="宋体"/>
          <w:sz w:val="24"/>
          <w:szCs w:val="24"/>
        </w:rPr>
      </w:pPr>
      <w:r>
        <w:rPr>
          <w:rFonts w:hint="eastAsia" w:ascii="宋体" w:hAnsi="宋体"/>
          <w:bCs/>
          <w:sz w:val="24"/>
          <w:szCs w:val="24"/>
          <w:highlight w:val="none"/>
        </w:rPr>
        <w:t>同时出现两种以上不一致的，按照前款规定的顺序修正。修正后的报价经供应商确认后产生约束力，供应商不确认的，其响应无效。</w:t>
      </w:r>
    </w:p>
    <w:p>
      <w:pPr>
        <w:tabs>
          <w:tab w:val="left" w:pos="0"/>
        </w:tabs>
        <w:autoSpaceDE/>
        <w:autoSpaceDN/>
        <w:snapToGrid w:val="0"/>
        <w:spacing w:line="360" w:lineRule="auto"/>
        <w:ind w:right="105" w:rightChars="50"/>
        <w:jc w:val="left"/>
        <w:textAlignment w:val="auto"/>
        <w:rPr>
          <w:rFonts w:ascii="宋体" w:hAnsi="宋体"/>
          <w:bCs/>
          <w:sz w:val="24"/>
          <w:szCs w:val="24"/>
          <w:highlight w:val="none"/>
        </w:rPr>
      </w:pPr>
      <w:r>
        <w:rPr>
          <w:rFonts w:hint="eastAsia" w:ascii="宋体" w:hAnsi="宋体" w:eastAsia="宋体" w:cs="宋体"/>
          <w:b/>
          <w:bCs/>
          <w:kern w:val="0"/>
          <w:sz w:val="24"/>
          <w:szCs w:val="24"/>
        </w:rPr>
        <w:t>6</w:t>
      </w:r>
      <w:r>
        <w:rPr>
          <w:rFonts w:hint="eastAsia" w:ascii="宋体" w:hAnsi="宋体"/>
          <w:bCs/>
          <w:sz w:val="24"/>
          <w:szCs w:val="24"/>
          <w:highlight w:val="none"/>
        </w:rPr>
        <w:t>合同授予的条件</w:t>
      </w:r>
    </w:p>
    <w:p>
      <w:pPr>
        <w:widowControl/>
        <w:tabs>
          <w:tab w:val="left" w:pos="0"/>
        </w:tabs>
        <w:snapToGrid w:val="0"/>
        <w:spacing w:line="360" w:lineRule="auto"/>
        <w:ind w:right="105" w:rightChars="50" w:firstLine="480" w:firstLineChars="200"/>
        <w:jc w:val="left"/>
      </w:pPr>
      <w:r>
        <w:rPr>
          <w:rFonts w:hint="eastAsia" w:ascii="宋体" w:hAnsi="宋体"/>
          <w:bCs/>
          <w:sz w:val="24"/>
          <w:szCs w:val="24"/>
          <w:highlight w:val="none"/>
        </w:rPr>
        <w:t>采购方将根据评标意见，把合同授予其报价文件在实质上响应谈判文件要求的报价方，被确定的成交供应商必须具有实施本合同的能力和资源。</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7成交通知书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7.1评标结束后，采购方根据评标结果，采购</w:t>
      </w:r>
      <w:r>
        <w:rPr>
          <w:rFonts w:ascii="宋体" w:hAnsi="宋体" w:eastAsia="宋体"/>
          <w:sz w:val="24"/>
          <w:szCs w:val="24"/>
        </w:rPr>
        <w:t>方</w:t>
      </w:r>
      <w:r>
        <w:rPr>
          <w:rFonts w:hint="eastAsia" w:ascii="宋体" w:hAnsi="宋体" w:eastAsia="宋体"/>
          <w:sz w:val="24"/>
          <w:szCs w:val="24"/>
        </w:rPr>
        <w:t>向成交供应商发出《成交通知书》。成交通知书是合同文件的组成部分。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7</w:t>
      </w:r>
      <w:r>
        <w:rPr>
          <w:rFonts w:ascii="宋体" w:hAnsi="宋体"/>
          <w:sz w:val="24"/>
          <w:szCs w:val="24"/>
        </w:rPr>
        <w:t>.2</w:t>
      </w:r>
      <w:r>
        <w:rPr>
          <w:rFonts w:hint="eastAsia" w:ascii="宋体" w:hAnsi="宋体"/>
          <w:sz w:val="24"/>
          <w:szCs w:val="24"/>
        </w:rPr>
        <w:t>成交供应商应在接到成交通知书后，五个工作日内与采购方尽快签订合同，采购方和成交供应商不得另行订立背离合同实质性内容的其它协议。</w:t>
      </w:r>
    </w:p>
    <w:p>
      <w:pPr>
        <w:tabs>
          <w:tab w:val="left" w:pos="0"/>
        </w:tabs>
        <w:adjustRightInd w:val="0"/>
        <w:snapToGrid w:val="0"/>
        <w:spacing w:line="480" w:lineRule="auto"/>
        <w:ind w:right="105" w:rightChars="50"/>
        <w:jc w:val="left"/>
        <w:rPr>
          <w:rFonts w:hint="eastAsia" w:ascii="宋体" w:hAnsi="宋体" w:eastAsia="宋体"/>
          <w:sz w:val="24"/>
          <w:szCs w:val="24"/>
        </w:rPr>
      </w:pPr>
      <w:r>
        <w:rPr>
          <w:rFonts w:hint="eastAsia" w:ascii="宋体" w:hAnsi="宋体" w:eastAsia="宋体"/>
          <w:sz w:val="24"/>
          <w:szCs w:val="24"/>
        </w:rPr>
        <w:t>7.3成交供应商因不可抗力或者自身原因不能履行采购合同的，采购方可以</w:t>
      </w:r>
      <w:r>
        <w:rPr>
          <w:rFonts w:hint="eastAsia" w:ascii="宋体" w:hAnsi="宋体" w:eastAsia="宋体" w:cs="宋体"/>
          <w:color w:val="3A3A3A"/>
          <w:sz w:val="24"/>
          <w:szCs w:val="24"/>
        </w:rPr>
        <w:t>与</w:t>
      </w:r>
      <w:r>
        <w:rPr>
          <w:rFonts w:ascii="宋体" w:hAnsi="宋体" w:eastAsia="宋体" w:cs="宋体"/>
          <w:color w:val="3A3A3A"/>
          <w:sz w:val="24"/>
          <w:szCs w:val="24"/>
        </w:rPr>
        <w:t>顺延第二成交供应商</w:t>
      </w:r>
      <w:r>
        <w:rPr>
          <w:rFonts w:hint="eastAsia" w:ascii="宋体" w:hAnsi="宋体" w:eastAsia="宋体" w:cs="宋体"/>
          <w:color w:val="3A3A3A"/>
          <w:sz w:val="24"/>
          <w:szCs w:val="24"/>
        </w:rPr>
        <w:t>签订</w:t>
      </w:r>
      <w:r>
        <w:rPr>
          <w:rFonts w:ascii="宋体" w:hAnsi="宋体" w:eastAsia="宋体" w:cs="宋体"/>
          <w:color w:val="3A3A3A"/>
          <w:sz w:val="24"/>
          <w:szCs w:val="24"/>
        </w:rPr>
        <w:t>合同</w:t>
      </w:r>
      <w:r>
        <w:rPr>
          <w:rFonts w:hint="eastAsia" w:ascii="宋体" w:hAnsi="宋体" w:eastAsia="宋体"/>
          <w:sz w:val="24"/>
          <w:szCs w:val="24"/>
        </w:rPr>
        <w:t>，以此类推。</w:t>
      </w:r>
    </w:p>
    <w:p>
      <w:pPr>
        <w:tabs>
          <w:tab w:val="left" w:pos="0"/>
        </w:tabs>
        <w:autoSpaceDE/>
        <w:autoSpaceDN/>
        <w:snapToGrid w:val="0"/>
        <w:spacing w:line="360" w:lineRule="auto"/>
        <w:ind w:right="105" w:rightChars="50"/>
        <w:jc w:val="left"/>
        <w:textAlignment w:val="auto"/>
        <w:rPr>
          <w:rFonts w:hint="default" w:ascii="宋体" w:hAnsi="宋体" w:eastAsia="宋体"/>
          <w:bCs/>
          <w:sz w:val="24"/>
          <w:szCs w:val="24"/>
          <w:highlight w:val="none"/>
          <w:lang w:val="en-US" w:eastAsia="zh-CN"/>
        </w:rPr>
      </w:pPr>
      <w:r>
        <w:rPr>
          <w:rFonts w:hint="eastAsia" w:ascii="宋体" w:hAnsi="宋体" w:eastAsia="宋体"/>
          <w:sz w:val="24"/>
          <w:szCs w:val="24"/>
          <w:lang w:val="en-US" w:eastAsia="zh-CN"/>
        </w:rPr>
        <w:t>7.4</w:t>
      </w:r>
      <w:r>
        <w:rPr>
          <w:rFonts w:hint="eastAsia" w:ascii="宋体" w:hAnsi="宋体"/>
          <w:bCs/>
          <w:sz w:val="24"/>
          <w:szCs w:val="24"/>
          <w:highlight w:val="none"/>
          <w:lang w:val="en-US" w:eastAsia="zh-CN"/>
        </w:rPr>
        <w:t>成交供应商需分别与</w:t>
      </w:r>
      <w:r>
        <w:rPr>
          <w:rFonts w:hint="eastAsia" w:ascii="宋体" w:hAnsi="宋体" w:cs="宋体"/>
          <w:sz w:val="24"/>
          <w:szCs w:val="24"/>
          <w:highlight w:val="none"/>
          <w:u w:val="single"/>
        </w:rPr>
        <w:t>厦门海发环保能源股份有限公司</w:t>
      </w:r>
      <w:r>
        <w:rPr>
          <w:rFonts w:hint="eastAsia" w:ascii="宋体" w:hAnsi="宋体" w:cs="宋体"/>
          <w:sz w:val="24"/>
          <w:szCs w:val="24"/>
          <w:highlight w:val="none"/>
          <w:u w:val="single"/>
          <w:lang w:eastAsia="zh-CN"/>
        </w:rPr>
        <w:t>、</w:t>
      </w:r>
      <w:r>
        <w:rPr>
          <w:rFonts w:hint="eastAsia" w:ascii="宋体" w:hAnsi="宋体" w:cs="宋体"/>
          <w:sz w:val="24"/>
          <w:szCs w:val="24"/>
          <w:highlight w:val="none"/>
          <w:u w:val="single"/>
        </w:rPr>
        <w:t>厦门同集热电有限公司</w:t>
      </w:r>
      <w:r>
        <w:rPr>
          <w:rFonts w:hint="eastAsia" w:ascii="宋体" w:hAnsi="宋体" w:cs="宋体"/>
          <w:sz w:val="24"/>
          <w:szCs w:val="24"/>
          <w:highlight w:val="none"/>
          <w:u w:val="single"/>
          <w:lang w:val="en-US" w:eastAsia="zh-CN"/>
        </w:rPr>
        <w:t>签订合同。</w:t>
      </w:r>
    </w:p>
    <w:p>
      <w:pPr>
        <w:tabs>
          <w:tab w:val="left" w:pos="0"/>
        </w:tabs>
        <w:adjustRightInd w:val="0"/>
        <w:snapToGrid w:val="0"/>
        <w:spacing w:line="480" w:lineRule="auto"/>
        <w:ind w:right="105" w:rightChars="50"/>
        <w:jc w:val="left"/>
        <w:rPr>
          <w:rFonts w:hint="default" w:ascii="宋体" w:hAnsi="宋体" w:eastAsia="宋体"/>
          <w:sz w:val="24"/>
          <w:szCs w:val="24"/>
          <w:lang w:val="en-US" w:eastAsia="zh-CN"/>
        </w:rPr>
      </w:pPr>
    </w:p>
    <w:p>
      <w:pPr>
        <w:rPr>
          <w:b/>
        </w:rPr>
      </w:pPr>
    </w:p>
    <w:p>
      <w:pPr>
        <w:ind w:firstLine="480"/>
        <w:jc w:val="center"/>
        <w:rPr>
          <w:rFonts w:ascii="宋体" w:hAnsi="宋体" w:eastAsia="宋体"/>
          <w:sz w:val="24"/>
          <w:szCs w:val="24"/>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4"/>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新阳热</w:t>
      </w:r>
      <w:r>
        <w:rPr>
          <w:rFonts w:ascii="宋体" w:hAnsi="宋体" w:eastAsia="宋体" w:cs="宋体"/>
          <w:b/>
          <w:color w:val="3A3A3A"/>
          <w:kern w:val="0"/>
          <w:sz w:val="24"/>
          <w:szCs w:val="24"/>
        </w:rPr>
        <w:t>电</w:t>
      </w:r>
      <w:r>
        <w:rPr>
          <w:rFonts w:hint="eastAsia" w:ascii="宋体" w:hAnsi="宋体" w:eastAsia="宋体" w:cs="宋体"/>
          <w:b/>
          <w:color w:val="3A3A3A"/>
          <w:kern w:val="0"/>
          <w:sz w:val="24"/>
          <w:szCs w:val="24"/>
        </w:rPr>
        <w:t>、同集热电</w:t>
      </w:r>
      <w:r>
        <w:rPr>
          <w:rFonts w:hint="eastAsia" w:ascii="宋体" w:hAnsi="宋体" w:eastAsia="宋体" w:cs="宋体"/>
          <w:color w:val="3A3A3A"/>
          <w:kern w:val="0"/>
          <w:sz w:val="24"/>
          <w:szCs w:val="24"/>
        </w:rPr>
        <w:t>）生产需求，现进行离子</w:t>
      </w:r>
      <w:r>
        <w:rPr>
          <w:rFonts w:ascii="宋体" w:hAnsi="宋体" w:eastAsia="宋体" w:cs="宋体"/>
          <w:color w:val="3A3A3A"/>
          <w:kern w:val="0"/>
          <w:sz w:val="24"/>
          <w:szCs w:val="24"/>
        </w:rPr>
        <w:t>膜</w:t>
      </w:r>
      <w:r>
        <w:rPr>
          <w:rFonts w:hint="eastAsia" w:ascii="宋体" w:hAnsi="宋体" w:eastAsia="宋体" w:cs="宋体"/>
          <w:color w:val="3A3A3A"/>
          <w:kern w:val="0"/>
          <w:sz w:val="24"/>
          <w:szCs w:val="24"/>
        </w:rPr>
        <w:t>烧碱采购，各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b/>
          <w:color w:val="3A3A3A"/>
          <w:kern w:val="0"/>
          <w:sz w:val="24"/>
          <w:szCs w:val="24"/>
        </w:rPr>
        <w:t>采购项目及</w:t>
      </w:r>
      <w:r>
        <w:rPr>
          <w:rFonts w:hint="eastAsia" w:ascii="宋体" w:hAnsi="宋体" w:eastAsia="宋体" w:cs="宋体"/>
          <w:b/>
          <w:color w:val="3A3A3A"/>
          <w:kern w:val="0"/>
          <w:sz w:val="24"/>
          <w:szCs w:val="24"/>
        </w:rPr>
        <w:t>各项要求</w:t>
      </w:r>
    </w:p>
    <w:p>
      <w:pPr>
        <w:spacing w:line="480" w:lineRule="auto"/>
        <w:rPr>
          <w:rFonts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
          <w:color w:val="3A3A3A"/>
          <w:kern w:val="0"/>
          <w:sz w:val="24"/>
          <w:szCs w:val="24"/>
        </w:rPr>
        <w:t>2.</w:t>
      </w:r>
      <w:r>
        <w:rPr>
          <w:rFonts w:ascii="宋体" w:hAnsi="宋体" w:eastAsia="宋体" w:cs="宋体"/>
          <w:b/>
          <w:color w:val="3A3A3A"/>
          <w:kern w:val="0"/>
          <w:sz w:val="24"/>
          <w:szCs w:val="24"/>
        </w:rPr>
        <w:t>1</w:t>
      </w:r>
      <w:r>
        <w:rPr>
          <w:rFonts w:hint="eastAsia" w:ascii="宋体" w:hAnsi="宋体" w:eastAsia="宋体" w:cs="宋体"/>
          <w:color w:val="000000" w:themeColor="text1"/>
          <w:kern w:val="0"/>
          <w:sz w:val="24"/>
          <w:szCs w:val="24"/>
          <w14:textFill>
            <w14:solidFill>
              <w14:schemeClr w14:val="tx1"/>
            </w14:solidFill>
          </w14:textFill>
        </w:rPr>
        <w:t xml:space="preserve">项目名称： </w:t>
      </w:r>
      <w:r>
        <w:rPr>
          <w:rFonts w:hint="eastAsia" w:ascii="宋体" w:hAnsi="宋体" w:eastAsia="宋体" w:cs="宋体"/>
          <w:color w:val="3A3A3A"/>
          <w:kern w:val="0"/>
          <w:sz w:val="24"/>
          <w:szCs w:val="24"/>
          <w:lang w:val="en-US" w:eastAsia="zh-CN"/>
        </w:rPr>
        <w:t xml:space="preserve"> </w:t>
      </w:r>
      <w:r>
        <w:rPr>
          <w:rFonts w:hint="eastAsia" w:ascii="宋体" w:hAnsi="宋体" w:eastAsia="宋体" w:cs="宋体"/>
          <w:color w:val="3A3A3A"/>
          <w:kern w:val="0"/>
          <w:sz w:val="24"/>
          <w:szCs w:val="24"/>
        </w:rPr>
        <w:t>烧碱</w:t>
      </w:r>
      <w:r>
        <w:rPr>
          <w:rFonts w:hint="eastAsia" w:ascii="宋体" w:hAnsi="宋体" w:eastAsia="宋体" w:cs="宋体"/>
          <w:color w:val="000000" w:themeColor="text1"/>
          <w:kern w:val="0"/>
          <w:sz w:val="24"/>
          <w:szCs w:val="24"/>
          <w14:textFill>
            <w14:solidFill>
              <w14:schemeClr w14:val="tx1"/>
            </w14:solidFill>
          </w14:textFill>
        </w:rPr>
        <w:t>采购</w:t>
      </w:r>
    </w:p>
    <w:p>
      <w:pPr>
        <w:widowControl/>
        <w:spacing w:line="36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2</w:t>
      </w: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名称及数量：</w:t>
      </w:r>
    </w:p>
    <w:tbl>
      <w:tblPr>
        <w:tblStyle w:val="12"/>
        <w:tblW w:w="96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575"/>
        <w:gridCol w:w="1428"/>
        <w:gridCol w:w="1417"/>
        <w:gridCol w:w="1830"/>
        <w:gridCol w:w="2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83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标的</w:t>
            </w:r>
          </w:p>
        </w:tc>
        <w:tc>
          <w:tcPr>
            <w:tcW w:w="1575"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名称</w:t>
            </w:r>
          </w:p>
        </w:tc>
        <w:tc>
          <w:tcPr>
            <w:tcW w:w="1428"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新阳热电需求数量</w:t>
            </w:r>
          </w:p>
        </w:tc>
        <w:tc>
          <w:tcPr>
            <w:tcW w:w="1417"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同集热电需求数量</w:t>
            </w:r>
          </w:p>
        </w:tc>
        <w:tc>
          <w:tcPr>
            <w:tcW w:w="183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规格型号</w:t>
            </w:r>
          </w:p>
        </w:tc>
        <w:tc>
          <w:tcPr>
            <w:tcW w:w="253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83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575" w:type="dxa"/>
            <w:vAlign w:val="center"/>
          </w:tcPr>
          <w:p>
            <w:pPr>
              <w:widowControl/>
              <w:spacing w:line="276" w:lineRule="auto"/>
              <w:jc w:val="center"/>
              <w:rPr>
                <w:rFonts w:ascii="宋体" w:hAnsi="宋体" w:eastAsia="宋体" w:cs="Times New Roman"/>
                <w:b/>
                <w:color w:val="000000"/>
                <w:kern w:val="0"/>
                <w:sz w:val="24"/>
                <w:szCs w:val="24"/>
              </w:rPr>
            </w:pPr>
            <w:r>
              <w:rPr>
                <w:rFonts w:hint="eastAsia" w:ascii="宋体" w:hAnsi="宋体" w:cs="宋体"/>
                <w:kern w:val="0"/>
                <w:szCs w:val="21"/>
              </w:rPr>
              <w:t>离子膜烧碱</w:t>
            </w:r>
          </w:p>
        </w:tc>
        <w:tc>
          <w:tcPr>
            <w:tcW w:w="1428"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Times New Roman"/>
                <w:color w:val="000000"/>
                <w:kern w:val="0"/>
                <w:sz w:val="24"/>
                <w:szCs w:val="24"/>
              </w:rPr>
              <w:t>220吨</w:t>
            </w:r>
          </w:p>
        </w:tc>
        <w:tc>
          <w:tcPr>
            <w:tcW w:w="1417" w:type="dxa"/>
            <w:vAlign w:val="center"/>
          </w:tcPr>
          <w:p>
            <w:pPr>
              <w:widowControl/>
              <w:spacing w:line="276" w:lineRule="auto"/>
              <w:jc w:val="center"/>
              <w:rPr>
                <w:rFonts w:ascii="宋体" w:hAnsi="宋体" w:cs="宋体"/>
                <w:kern w:val="0"/>
                <w:sz w:val="24"/>
                <w:szCs w:val="24"/>
              </w:rPr>
            </w:pPr>
            <w:r>
              <w:rPr>
                <w:rFonts w:hint="eastAsia" w:ascii="宋体" w:hAnsi="宋体" w:cs="宋体"/>
                <w:kern w:val="0"/>
                <w:sz w:val="24"/>
                <w:szCs w:val="24"/>
              </w:rPr>
              <w:t>80吨</w:t>
            </w:r>
          </w:p>
        </w:tc>
        <w:tc>
          <w:tcPr>
            <w:tcW w:w="1830" w:type="dxa"/>
            <w:vAlign w:val="center"/>
          </w:tcPr>
          <w:p>
            <w:pPr>
              <w:widowControl/>
              <w:spacing w:line="276" w:lineRule="auto"/>
              <w:jc w:val="center"/>
              <w:rPr>
                <w:rFonts w:ascii="宋体" w:hAnsi="宋体" w:eastAsia="宋体" w:cs="Times New Roman"/>
                <w:color w:val="000000"/>
                <w:kern w:val="0"/>
                <w:sz w:val="24"/>
                <w:szCs w:val="24"/>
              </w:rPr>
            </w:pPr>
            <w:r>
              <w:rPr>
                <w:rFonts w:hint="eastAsia" w:ascii="宋体" w:hAnsi="宋体" w:cs="宋体"/>
                <w:kern w:val="0"/>
                <w:sz w:val="24"/>
                <w:szCs w:val="24"/>
              </w:rPr>
              <w:t>浓度:32%±1</w:t>
            </w:r>
            <w:r>
              <w:rPr>
                <w:rFonts w:ascii="宋体" w:hAnsi="宋体" w:cs="宋体"/>
                <w:kern w:val="0"/>
                <w:sz w:val="24"/>
                <w:szCs w:val="24"/>
              </w:rPr>
              <w:t>%</w:t>
            </w:r>
          </w:p>
        </w:tc>
        <w:tc>
          <w:tcPr>
            <w:tcW w:w="2530" w:type="dxa"/>
            <w:vAlign w:val="center"/>
          </w:tcPr>
          <w:p>
            <w:pPr>
              <w:widowControl/>
              <w:spacing w:line="276" w:lineRule="auto"/>
              <w:jc w:val="center"/>
              <w:rPr>
                <w:rFonts w:ascii="宋体" w:hAnsi="宋体" w:eastAsia="宋体" w:cs="Times New Roman"/>
                <w:color w:val="000000"/>
                <w:kern w:val="0"/>
                <w:sz w:val="24"/>
                <w:szCs w:val="24"/>
              </w:rPr>
            </w:pPr>
            <w:r>
              <w:rPr>
                <w:rFonts w:hint="eastAsia" w:ascii="宋体" w:hAnsi="宋体" w:cs="宋体"/>
                <w:kern w:val="0"/>
                <w:szCs w:val="21"/>
              </w:rPr>
              <w:t>符合GB209-20</w:t>
            </w:r>
            <w:r>
              <w:rPr>
                <w:rFonts w:ascii="宋体" w:hAnsi="宋体" w:cs="宋体"/>
                <w:kern w:val="0"/>
                <w:szCs w:val="21"/>
              </w:rPr>
              <w:t>18</w:t>
            </w:r>
            <w:r>
              <w:rPr>
                <w:rFonts w:hint="eastAsia" w:ascii="宋体" w:hAnsi="宋体" w:cs="宋体"/>
                <w:kern w:val="0"/>
                <w:szCs w:val="21"/>
              </w:rPr>
              <w:t>烧碱国家标准</w:t>
            </w:r>
          </w:p>
        </w:tc>
      </w:tr>
    </w:tbl>
    <w:p>
      <w:pPr>
        <w:widowControl/>
        <w:spacing w:line="360" w:lineRule="auto"/>
        <w:jc w:val="left"/>
        <w:rPr>
          <w:rFonts w:ascii="宋体" w:hAnsi="宋体" w:cs="宋体"/>
          <w:color w:val="FF0000"/>
          <w:kern w:val="0"/>
          <w:sz w:val="24"/>
          <w:szCs w:val="24"/>
        </w:rPr>
      </w:pPr>
      <w:r>
        <w:rPr>
          <w:rFonts w:ascii="宋体" w:hAnsi="宋体" w:eastAsia="宋体" w:cs="宋体"/>
          <w:kern w:val="0"/>
          <w:sz w:val="24"/>
          <w:szCs w:val="24"/>
        </w:rPr>
        <w:t>2.3</w:t>
      </w:r>
      <w:r>
        <w:rPr>
          <w:rFonts w:hint="eastAsia" w:ascii="宋体" w:hAnsi="宋体" w:eastAsia="宋体" w:cs="宋体"/>
          <w:kern w:val="0"/>
          <w:sz w:val="24"/>
          <w:szCs w:val="24"/>
        </w:rPr>
        <w:t>品</w:t>
      </w:r>
      <w:r>
        <w:rPr>
          <w:rFonts w:ascii="宋体" w:hAnsi="宋体" w:eastAsia="宋体" w:cs="宋体"/>
          <w:kern w:val="0"/>
          <w:sz w:val="24"/>
          <w:szCs w:val="24"/>
        </w:rPr>
        <w:t>质要求</w:t>
      </w:r>
      <w:r>
        <w:rPr>
          <w:rFonts w:hint="eastAsia" w:ascii="宋体" w:hAnsi="宋体" w:eastAsia="宋体" w:cs="宋体"/>
          <w:kern w:val="0"/>
          <w:sz w:val="24"/>
          <w:szCs w:val="24"/>
        </w:rPr>
        <w:t>及</w:t>
      </w:r>
      <w:r>
        <w:rPr>
          <w:rFonts w:ascii="宋体" w:hAnsi="宋体" w:eastAsia="宋体" w:cs="宋体"/>
          <w:kern w:val="0"/>
          <w:sz w:val="24"/>
          <w:szCs w:val="24"/>
        </w:rPr>
        <w:t>考核：</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2307"/>
        <w:gridCol w:w="4686"/>
        <w:gridCol w:w="1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961" w:type="dxa"/>
            <w:shd w:val="clear" w:color="auto" w:fill="auto"/>
            <w:vAlign w:val="center"/>
          </w:tcPr>
          <w:p>
            <w:pPr>
              <w:spacing w:line="360" w:lineRule="auto"/>
              <w:rPr>
                <w:rFonts w:ascii="宋体" w:hAnsi="宋体"/>
                <w:szCs w:val="21"/>
              </w:rPr>
            </w:pPr>
            <w:r>
              <w:rPr>
                <w:rFonts w:hint="eastAsia" w:ascii="宋体" w:hAnsi="宋体"/>
                <w:szCs w:val="21"/>
              </w:rPr>
              <w:t>序号</w:t>
            </w:r>
          </w:p>
        </w:tc>
        <w:tc>
          <w:tcPr>
            <w:tcW w:w="2408" w:type="dxa"/>
            <w:shd w:val="clear" w:color="auto" w:fill="auto"/>
            <w:vAlign w:val="center"/>
          </w:tcPr>
          <w:p>
            <w:pPr>
              <w:spacing w:line="360" w:lineRule="auto"/>
              <w:ind w:firstLine="315" w:firstLineChars="150"/>
              <w:rPr>
                <w:rFonts w:ascii="宋体" w:hAnsi="宋体"/>
                <w:szCs w:val="21"/>
              </w:rPr>
            </w:pPr>
            <w:r>
              <w:rPr>
                <w:rFonts w:hint="eastAsia" w:ascii="宋体" w:hAnsi="宋体"/>
                <w:szCs w:val="21"/>
              </w:rPr>
              <w:t>检验质量（</w:t>
            </w:r>
            <w:r>
              <w:rPr>
                <w:rFonts w:ascii="宋体" w:hAnsi="宋体"/>
                <w:szCs w:val="21"/>
              </w:rPr>
              <w:t>溶度）</w:t>
            </w:r>
          </w:p>
        </w:tc>
        <w:tc>
          <w:tcPr>
            <w:tcW w:w="4937" w:type="dxa"/>
            <w:shd w:val="clear" w:color="auto" w:fill="auto"/>
            <w:vAlign w:val="center"/>
          </w:tcPr>
          <w:p>
            <w:pPr>
              <w:spacing w:line="360" w:lineRule="auto"/>
              <w:ind w:firstLine="630" w:firstLineChars="300"/>
              <w:rPr>
                <w:rFonts w:ascii="宋体" w:hAnsi="宋体"/>
                <w:szCs w:val="21"/>
              </w:rPr>
            </w:pPr>
            <w:r>
              <w:rPr>
                <w:rFonts w:hint="eastAsia" w:ascii="宋体" w:hAnsi="宋体"/>
                <w:szCs w:val="21"/>
              </w:rPr>
              <w:t>结算</w:t>
            </w:r>
            <w:r>
              <w:rPr>
                <w:rFonts w:ascii="宋体" w:hAnsi="宋体"/>
                <w:szCs w:val="21"/>
              </w:rPr>
              <w:t>价</w:t>
            </w:r>
          </w:p>
        </w:tc>
        <w:tc>
          <w:tcPr>
            <w:tcW w:w="1208" w:type="dxa"/>
            <w:shd w:val="clear" w:color="auto" w:fill="auto"/>
            <w:vAlign w:val="center"/>
          </w:tcPr>
          <w:p>
            <w:pPr>
              <w:spacing w:line="360" w:lineRule="auto"/>
              <w:rPr>
                <w:rFonts w:ascii="宋体" w:hAnsi="宋体"/>
                <w:szCs w:val="21"/>
              </w:rPr>
            </w:pPr>
            <w:r>
              <w:rPr>
                <w:rFonts w:hint="eastAsia" w:ascii="宋体" w:hAnsi="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61" w:type="dxa"/>
            <w:shd w:val="clear" w:color="auto" w:fill="auto"/>
            <w:vAlign w:val="center"/>
          </w:tcPr>
          <w:p>
            <w:pPr>
              <w:spacing w:line="360" w:lineRule="auto"/>
              <w:ind w:firstLine="210" w:firstLineChars="100"/>
              <w:rPr>
                <w:rFonts w:ascii="宋体" w:hAnsi="宋体"/>
                <w:szCs w:val="21"/>
              </w:rPr>
            </w:pPr>
            <w:r>
              <w:rPr>
                <w:rFonts w:hint="eastAsia" w:ascii="宋体" w:hAnsi="宋体"/>
                <w:szCs w:val="21"/>
              </w:rPr>
              <w:t>1</w:t>
            </w:r>
          </w:p>
        </w:tc>
        <w:tc>
          <w:tcPr>
            <w:tcW w:w="2408" w:type="dxa"/>
            <w:shd w:val="clear" w:color="auto" w:fill="auto"/>
            <w:vAlign w:val="center"/>
          </w:tcPr>
          <w:p>
            <w:pPr>
              <w:spacing w:line="360" w:lineRule="auto"/>
              <w:ind w:firstLine="315" w:firstLineChars="150"/>
              <w:rPr>
                <w:rFonts w:ascii="宋体" w:hAnsi="宋体"/>
                <w:szCs w:val="21"/>
              </w:rPr>
            </w:pPr>
            <w:r>
              <w:rPr>
                <w:rFonts w:hint="eastAsia" w:ascii="宋体" w:hAnsi="宋体"/>
                <w:szCs w:val="21"/>
              </w:rPr>
              <w:t>溶度≥</w:t>
            </w:r>
            <w:r>
              <w:rPr>
                <w:rFonts w:ascii="宋体" w:hAnsi="宋体"/>
                <w:szCs w:val="21"/>
              </w:rPr>
              <w:t>31%</w:t>
            </w:r>
          </w:p>
        </w:tc>
        <w:tc>
          <w:tcPr>
            <w:tcW w:w="4937" w:type="dxa"/>
            <w:shd w:val="clear" w:color="auto" w:fill="auto"/>
            <w:vAlign w:val="center"/>
          </w:tcPr>
          <w:p>
            <w:pPr>
              <w:spacing w:line="360" w:lineRule="auto"/>
              <w:rPr>
                <w:rFonts w:ascii="宋体" w:hAnsi="宋体"/>
                <w:szCs w:val="21"/>
              </w:rPr>
            </w:pPr>
            <w:r>
              <w:rPr>
                <w:rFonts w:hint="eastAsia" w:ascii="宋体" w:hAnsi="宋体"/>
                <w:szCs w:val="21"/>
              </w:rPr>
              <w:t>按成交</w:t>
            </w:r>
            <w:r>
              <w:rPr>
                <w:rFonts w:ascii="宋体" w:hAnsi="宋体"/>
                <w:szCs w:val="21"/>
              </w:rPr>
              <w:t>价</w:t>
            </w:r>
            <w:r>
              <w:rPr>
                <w:rFonts w:hint="eastAsia" w:ascii="宋体" w:hAnsi="宋体"/>
                <w:szCs w:val="21"/>
              </w:rPr>
              <w:t>结算</w:t>
            </w:r>
          </w:p>
        </w:tc>
        <w:tc>
          <w:tcPr>
            <w:tcW w:w="1208" w:type="dxa"/>
            <w:shd w:val="clear" w:color="auto" w:fill="auto"/>
            <w:vAlign w:val="center"/>
          </w:tcPr>
          <w:p>
            <w:pPr>
              <w:spacing w:line="360" w:lineRule="auto"/>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961" w:type="dxa"/>
            <w:shd w:val="clear" w:color="auto" w:fill="auto"/>
            <w:vAlign w:val="center"/>
          </w:tcPr>
          <w:p>
            <w:pPr>
              <w:spacing w:line="360" w:lineRule="auto"/>
              <w:ind w:firstLine="210" w:firstLineChars="100"/>
              <w:rPr>
                <w:rFonts w:ascii="宋体" w:hAnsi="宋体"/>
                <w:szCs w:val="21"/>
              </w:rPr>
            </w:pPr>
            <w:r>
              <w:rPr>
                <w:rFonts w:hint="eastAsia" w:ascii="宋体" w:hAnsi="宋体"/>
                <w:szCs w:val="21"/>
              </w:rPr>
              <w:t>2</w:t>
            </w:r>
          </w:p>
        </w:tc>
        <w:tc>
          <w:tcPr>
            <w:tcW w:w="2408" w:type="dxa"/>
            <w:shd w:val="clear" w:color="auto" w:fill="auto"/>
            <w:vAlign w:val="center"/>
          </w:tcPr>
          <w:p>
            <w:pPr>
              <w:spacing w:line="360" w:lineRule="auto"/>
              <w:ind w:firstLine="315" w:firstLineChars="150"/>
              <w:rPr>
                <w:rFonts w:ascii="宋体" w:hAnsi="宋体"/>
                <w:szCs w:val="21"/>
              </w:rPr>
            </w:pPr>
            <w:r>
              <w:rPr>
                <w:rFonts w:ascii="宋体" w:hAnsi="宋体"/>
                <w:szCs w:val="21"/>
              </w:rPr>
              <w:t>31%</w:t>
            </w:r>
            <w:r>
              <w:rPr>
                <w:rFonts w:hint="eastAsia" w:ascii="宋体" w:hAnsi="宋体"/>
                <w:szCs w:val="21"/>
              </w:rPr>
              <w:t>＞溶度≥</w:t>
            </w:r>
            <w:r>
              <w:rPr>
                <w:rFonts w:ascii="宋体" w:hAnsi="宋体"/>
                <w:szCs w:val="21"/>
              </w:rPr>
              <w:t>30%</w:t>
            </w:r>
          </w:p>
        </w:tc>
        <w:tc>
          <w:tcPr>
            <w:tcW w:w="4937" w:type="dxa"/>
            <w:shd w:val="clear" w:color="auto" w:fill="auto"/>
            <w:vAlign w:val="center"/>
          </w:tcPr>
          <w:p>
            <w:pPr>
              <w:spacing w:line="360" w:lineRule="auto"/>
              <w:rPr>
                <w:rFonts w:ascii="宋体" w:hAnsi="宋体"/>
                <w:szCs w:val="21"/>
              </w:rPr>
            </w:pPr>
            <w:r>
              <w:rPr>
                <w:rFonts w:hint="eastAsia" w:ascii="宋体" w:hAnsi="宋体"/>
                <w:szCs w:val="21"/>
              </w:rPr>
              <w:t>扣除该</w:t>
            </w:r>
            <w:r>
              <w:rPr>
                <w:rFonts w:ascii="宋体" w:hAnsi="宋体"/>
                <w:szCs w:val="21"/>
              </w:rPr>
              <w:t xml:space="preserve">批次金额的10% </w:t>
            </w:r>
          </w:p>
        </w:tc>
        <w:tc>
          <w:tcPr>
            <w:tcW w:w="1208" w:type="dxa"/>
            <w:shd w:val="clear" w:color="auto" w:fill="auto"/>
            <w:vAlign w:val="center"/>
          </w:tcPr>
          <w:p>
            <w:pPr>
              <w:spacing w:line="360" w:lineRule="auto"/>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61" w:type="dxa"/>
            <w:shd w:val="clear" w:color="auto" w:fill="auto"/>
            <w:vAlign w:val="center"/>
          </w:tcPr>
          <w:p>
            <w:pPr>
              <w:spacing w:line="360" w:lineRule="auto"/>
              <w:ind w:firstLine="210" w:firstLineChars="100"/>
              <w:rPr>
                <w:rFonts w:ascii="宋体" w:hAnsi="宋体"/>
                <w:szCs w:val="21"/>
              </w:rPr>
            </w:pPr>
            <w:r>
              <w:rPr>
                <w:rFonts w:hint="eastAsia" w:ascii="宋体" w:hAnsi="宋体"/>
                <w:szCs w:val="21"/>
              </w:rPr>
              <w:t>3</w:t>
            </w:r>
          </w:p>
        </w:tc>
        <w:tc>
          <w:tcPr>
            <w:tcW w:w="2408" w:type="dxa"/>
            <w:shd w:val="clear" w:color="auto" w:fill="auto"/>
            <w:vAlign w:val="center"/>
          </w:tcPr>
          <w:p>
            <w:pPr>
              <w:spacing w:line="360" w:lineRule="auto"/>
              <w:ind w:firstLine="315" w:firstLineChars="150"/>
              <w:rPr>
                <w:rFonts w:ascii="宋体" w:hAnsi="宋体"/>
                <w:szCs w:val="21"/>
              </w:rPr>
            </w:pPr>
            <w:r>
              <w:rPr>
                <w:rFonts w:ascii="宋体" w:hAnsi="宋体"/>
                <w:szCs w:val="21"/>
              </w:rPr>
              <w:t>30%</w:t>
            </w:r>
            <w:r>
              <w:rPr>
                <w:rFonts w:hint="eastAsia" w:ascii="宋体" w:hAnsi="宋体"/>
                <w:szCs w:val="21"/>
              </w:rPr>
              <w:t>＞</w:t>
            </w:r>
            <w:r>
              <w:rPr>
                <w:rFonts w:ascii="宋体" w:hAnsi="宋体"/>
                <w:szCs w:val="21"/>
              </w:rPr>
              <w:t>溶度＞29%</w:t>
            </w:r>
          </w:p>
        </w:tc>
        <w:tc>
          <w:tcPr>
            <w:tcW w:w="4937" w:type="dxa"/>
            <w:shd w:val="clear" w:color="auto" w:fill="auto"/>
            <w:vAlign w:val="center"/>
          </w:tcPr>
          <w:p>
            <w:pPr>
              <w:spacing w:line="360" w:lineRule="auto"/>
              <w:rPr>
                <w:rFonts w:ascii="宋体" w:hAnsi="宋体"/>
                <w:szCs w:val="21"/>
              </w:rPr>
            </w:pPr>
            <w:r>
              <w:rPr>
                <w:rFonts w:hint="eastAsia" w:ascii="宋体" w:hAnsi="宋体"/>
                <w:szCs w:val="21"/>
              </w:rPr>
              <w:t>扣除该</w:t>
            </w:r>
            <w:r>
              <w:rPr>
                <w:rFonts w:ascii="宋体" w:hAnsi="宋体"/>
                <w:szCs w:val="21"/>
              </w:rPr>
              <w:t>批次金额的2</w:t>
            </w:r>
            <w:r>
              <w:rPr>
                <w:rFonts w:hint="eastAsia" w:ascii="宋体" w:hAnsi="宋体"/>
                <w:szCs w:val="21"/>
              </w:rPr>
              <w:t>0</w:t>
            </w:r>
            <w:r>
              <w:rPr>
                <w:rFonts w:ascii="宋体" w:hAnsi="宋体"/>
                <w:szCs w:val="21"/>
              </w:rPr>
              <w:t>%</w:t>
            </w:r>
          </w:p>
        </w:tc>
        <w:tc>
          <w:tcPr>
            <w:tcW w:w="1208" w:type="dxa"/>
            <w:shd w:val="clear" w:color="auto" w:fill="auto"/>
            <w:vAlign w:val="center"/>
          </w:tcPr>
          <w:p>
            <w:pPr>
              <w:spacing w:line="360" w:lineRule="auto"/>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961" w:type="dxa"/>
            <w:shd w:val="clear" w:color="auto" w:fill="auto"/>
            <w:vAlign w:val="center"/>
          </w:tcPr>
          <w:p>
            <w:pPr>
              <w:spacing w:line="360" w:lineRule="auto"/>
              <w:ind w:firstLine="210" w:firstLineChars="100"/>
              <w:rPr>
                <w:rFonts w:ascii="宋体" w:hAnsi="宋体"/>
                <w:szCs w:val="21"/>
              </w:rPr>
            </w:pPr>
            <w:r>
              <w:rPr>
                <w:rFonts w:hint="eastAsia" w:ascii="宋体" w:hAnsi="宋体"/>
                <w:szCs w:val="21"/>
              </w:rPr>
              <w:t>4</w:t>
            </w:r>
          </w:p>
        </w:tc>
        <w:tc>
          <w:tcPr>
            <w:tcW w:w="2408" w:type="dxa"/>
            <w:shd w:val="clear" w:color="auto" w:fill="auto"/>
            <w:vAlign w:val="center"/>
          </w:tcPr>
          <w:p>
            <w:pPr>
              <w:spacing w:line="360" w:lineRule="auto"/>
              <w:ind w:firstLine="315" w:firstLineChars="150"/>
              <w:rPr>
                <w:rFonts w:ascii="宋体" w:hAnsi="宋体"/>
                <w:szCs w:val="21"/>
              </w:rPr>
            </w:pPr>
            <w:r>
              <w:rPr>
                <w:rFonts w:hint="eastAsia" w:ascii="宋体" w:hAnsi="宋体"/>
                <w:szCs w:val="21"/>
              </w:rPr>
              <w:t>溶度≤</w:t>
            </w:r>
            <w:r>
              <w:rPr>
                <w:rFonts w:ascii="宋体" w:hAnsi="宋体"/>
                <w:szCs w:val="21"/>
              </w:rPr>
              <w:t>29%</w:t>
            </w:r>
          </w:p>
        </w:tc>
        <w:tc>
          <w:tcPr>
            <w:tcW w:w="4937" w:type="dxa"/>
            <w:shd w:val="clear" w:color="auto" w:fill="auto"/>
            <w:vAlign w:val="center"/>
          </w:tcPr>
          <w:p>
            <w:pPr>
              <w:spacing w:line="360" w:lineRule="auto"/>
              <w:rPr>
                <w:rFonts w:ascii="宋体" w:hAnsi="宋体"/>
                <w:szCs w:val="21"/>
              </w:rPr>
            </w:pPr>
            <w:r>
              <w:rPr>
                <w:rFonts w:hint="eastAsia" w:ascii="宋体" w:hAnsi="宋体"/>
                <w:szCs w:val="21"/>
              </w:rPr>
              <w:t>我方</w:t>
            </w:r>
            <w:r>
              <w:rPr>
                <w:rFonts w:ascii="宋体" w:hAnsi="宋体"/>
                <w:szCs w:val="21"/>
              </w:rPr>
              <w:t>将无</w:t>
            </w:r>
            <w:r>
              <w:rPr>
                <w:rFonts w:hint="eastAsia" w:ascii="宋体" w:hAnsi="宋体"/>
                <w:szCs w:val="21"/>
              </w:rPr>
              <w:t>偿使用该批次产品或有权要求成交供应</w:t>
            </w:r>
            <w:r>
              <w:rPr>
                <w:rFonts w:ascii="宋体" w:hAnsi="宋体"/>
                <w:szCs w:val="21"/>
              </w:rPr>
              <w:t>商</w:t>
            </w:r>
            <w:r>
              <w:rPr>
                <w:rFonts w:hint="eastAsia" w:ascii="宋体" w:hAnsi="宋体"/>
                <w:szCs w:val="21"/>
              </w:rPr>
              <w:t>退换该批次全部产品，因此造成的损失由成交供应</w:t>
            </w:r>
            <w:r>
              <w:rPr>
                <w:rFonts w:ascii="宋体" w:hAnsi="宋体"/>
                <w:szCs w:val="21"/>
              </w:rPr>
              <w:t>商</w:t>
            </w:r>
            <w:r>
              <w:rPr>
                <w:rFonts w:hint="eastAsia" w:ascii="宋体" w:hAnsi="宋体"/>
                <w:szCs w:val="21"/>
              </w:rPr>
              <w:t>负责</w:t>
            </w:r>
            <w:r>
              <w:rPr>
                <w:rFonts w:ascii="宋体" w:hAnsi="宋体"/>
                <w:szCs w:val="21"/>
              </w:rPr>
              <w:t>。</w:t>
            </w:r>
          </w:p>
        </w:tc>
        <w:tc>
          <w:tcPr>
            <w:tcW w:w="1208" w:type="dxa"/>
            <w:shd w:val="clear" w:color="auto" w:fill="auto"/>
            <w:vAlign w:val="center"/>
          </w:tcPr>
          <w:p>
            <w:pPr>
              <w:spacing w:line="360" w:lineRule="auto"/>
              <w:rPr>
                <w:rFonts w:ascii="宋体" w:hAnsi="宋体"/>
                <w:szCs w:val="21"/>
              </w:rPr>
            </w:pPr>
          </w:p>
        </w:tc>
      </w:tr>
    </w:tbl>
    <w:p>
      <w:pPr>
        <w:widowControl/>
        <w:spacing w:line="360" w:lineRule="auto"/>
        <w:jc w:val="left"/>
        <w:rPr>
          <w:rFonts w:ascii="宋体" w:hAnsi="宋体" w:cs="宋体"/>
          <w:color w:val="FF0000"/>
          <w:kern w:val="0"/>
          <w:sz w:val="24"/>
          <w:szCs w:val="24"/>
        </w:rPr>
      </w:pPr>
    </w:p>
    <w:p>
      <w:pPr>
        <w:widowControl/>
        <w:spacing w:line="360" w:lineRule="auto"/>
        <w:jc w:val="left"/>
        <w:rPr>
          <w:rFonts w:ascii="宋体" w:hAnsi="宋体" w:eastAsia="宋体" w:cs="宋体"/>
          <w:color w:val="FF0000"/>
          <w:kern w:val="0"/>
          <w:sz w:val="24"/>
          <w:szCs w:val="24"/>
        </w:rPr>
      </w:pPr>
      <w:r>
        <w:rPr>
          <w:rFonts w:ascii="宋体" w:hAnsi="宋体" w:cs="宋体"/>
          <w:kern w:val="0"/>
          <w:sz w:val="24"/>
          <w:szCs w:val="24"/>
        </w:rPr>
        <w:t>2.4</w:t>
      </w:r>
      <w:r>
        <w:rPr>
          <w:rFonts w:hint="eastAsia" w:ascii="宋体" w:hAnsi="宋体" w:eastAsia="宋体" w:cs="宋体"/>
          <w:color w:val="3A3A3A"/>
          <w:kern w:val="0"/>
          <w:sz w:val="24"/>
          <w:szCs w:val="24"/>
        </w:rPr>
        <w:t>供货时间：</w:t>
      </w:r>
      <w:r>
        <w:rPr>
          <w:rFonts w:hint="eastAsia" w:ascii="宋体" w:hAnsi="宋体" w:eastAsia="宋体" w:cs="宋体"/>
          <w:kern w:val="0"/>
          <w:sz w:val="24"/>
          <w:szCs w:val="24"/>
        </w:rPr>
        <w:t>2024年</w:t>
      </w:r>
      <w:r>
        <w:rPr>
          <w:rFonts w:hint="eastAsia" w:ascii="宋体" w:hAnsi="宋体" w:eastAsia="宋体" w:cs="宋体"/>
          <w:kern w:val="0"/>
          <w:sz w:val="24"/>
          <w:szCs w:val="24"/>
          <w:lang w:val="en-US" w:eastAsia="zh-CN"/>
        </w:rPr>
        <w:t>8</w:t>
      </w:r>
      <w:r>
        <w:rPr>
          <w:rFonts w:hint="eastAsia" w:ascii="宋体" w:hAnsi="宋体" w:eastAsia="宋体" w:cs="宋体"/>
          <w:kern w:val="0"/>
          <w:sz w:val="24"/>
          <w:szCs w:val="24"/>
        </w:rPr>
        <w:t>月 1日至202</w:t>
      </w:r>
      <w:r>
        <w:rPr>
          <w:rFonts w:hint="eastAsia" w:ascii="宋体" w:hAnsi="宋体" w:eastAsia="宋体" w:cs="宋体"/>
          <w:kern w:val="0"/>
          <w:sz w:val="24"/>
          <w:szCs w:val="24"/>
          <w:lang w:val="en-US" w:eastAsia="zh-CN"/>
        </w:rPr>
        <w:t>5</w:t>
      </w:r>
      <w:r>
        <w:rPr>
          <w:rFonts w:hint="eastAsia" w:ascii="宋体" w:hAnsi="宋体" w:eastAsia="宋体" w:cs="宋体"/>
          <w:kern w:val="0"/>
          <w:sz w:val="24"/>
          <w:szCs w:val="24"/>
        </w:rPr>
        <w:t>年</w:t>
      </w:r>
      <w:r>
        <w:rPr>
          <w:rFonts w:hint="eastAsia" w:ascii="宋体" w:hAnsi="宋体" w:eastAsia="宋体" w:cs="宋体"/>
          <w:kern w:val="0"/>
          <w:sz w:val="24"/>
          <w:szCs w:val="24"/>
          <w:lang w:val="en-US" w:eastAsia="zh-CN"/>
        </w:rPr>
        <w:t>1</w:t>
      </w:r>
      <w:r>
        <w:rPr>
          <w:rFonts w:hint="eastAsia" w:ascii="宋体" w:hAnsi="宋体" w:eastAsia="宋体" w:cs="宋体"/>
          <w:kern w:val="0"/>
          <w:sz w:val="24"/>
          <w:szCs w:val="24"/>
        </w:rPr>
        <w:t>月 31 日，具体以需方通知为准。</w:t>
      </w:r>
    </w:p>
    <w:p>
      <w:pPr>
        <w:widowControl/>
        <w:spacing w:line="36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2.5</w:t>
      </w:r>
      <w:r>
        <w:rPr>
          <w:rFonts w:hint="eastAsia" w:ascii="宋体" w:hAnsi="宋体" w:eastAsia="宋体" w:cs="宋体"/>
          <w:color w:val="3A3A3A"/>
          <w:kern w:val="0"/>
          <w:sz w:val="24"/>
          <w:szCs w:val="24"/>
        </w:rPr>
        <w:t>供货地点：</w:t>
      </w:r>
      <w:r>
        <w:rPr>
          <w:rFonts w:hint="eastAsia" w:cs="宋体" w:asciiTheme="minorEastAsia" w:hAnsiTheme="minorEastAsia"/>
          <w:color w:val="000000" w:themeColor="text1"/>
          <w:kern w:val="0"/>
          <w:sz w:val="24"/>
          <w:szCs w:val="24"/>
          <w14:textFill>
            <w14:solidFill>
              <w14:schemeClr w14:val="tx1"/>
            </w14:solidFill>
          </w14:textFill>
        </w:rPr>
        <w:t>厦门市海沧区</w:t>
      </w:r>
      <w:r>
        <w:rPr>
          <w:rFonts w:cs="宋体" w:asciiTheme="minorEastAsia" w:hAnsiTheme="minorEastAsia"/>
          <w:color w:val="000000" w:themeColor="text1"/>
          <w:kern w:val="0"/>
          <w:sz w:val="24"/>
          <w:szCs w:val="24"/>
          <w14:textFill>
            <w14:solidFill>
              <w14:schemeClr w14:val="tx1"/>
            </w14:solidFill>
          </w14:textFill>
        </w:rPr>
        <w:t>阳光西路</w:t>
      </w:r>
      <w:r>
        <w:rPr>
          <w:rFonts w:hint="eastAsia" w:cs="宋体" w:asciiTheme="minorEastAsia" w:hAnsiTheme="minorEastAsia"/>
          <w:color w:val="000000" w:themeColor="text1"/>
          <w:kern w:val="0"/>
          <w:sz w:val="24"/>
          <w:szCs w:val="24"/>
          <w14:textFill>
            <w14:solidFill>
              <w14:schemeClr w14:val="tx1"/>
            </w14:solidFill>
          </w14:textFill>
        </w:rPr>
        <w:t>288号</w:t>
      </w:r>
      <w:r>
        <w:rPr>
          <w:rFonts w:hint="eastAsia" w:ascii="宋体" w:hAnsi="宋体" w:eastAsia="宋体" w:cs="宋体"/>
          <w:kern w:val="0"/>
          <w:sz w:val="24"/>
          <w:szCs w:val="24"/>
        </w:rPr>
        <w:t>（厦门海</w:t>
      </w:r>
      <w:r>
        <w:rPr>
          <w:rFonts w:ascii="宋体" w:hAnsi="宋体" w:eastAsia="宋体" w:cs="宋体"/>
          <w:kern w:val="0"/>
          <w:sz w:val="24"/>
          <w:szCs w:val="24"/>
        </w:rPr>
        <w:t>发环保能源股份</w:t>
      </w:r>
      <w:r>
        <w:rPr>
          <w:rFonts w:hint="eastAsia" w:ascii="宋体" w:hAnsi="宋体" w:eastAsia="宋体" w:cs="宋体"/>
          <w:kern w:val="0"/>
          <w:sz w:val="24"/>
          <w:szCs w:val="24"/>
        </w:rPr>
        <w:t>有限</w:t>
      </w:r>
      <w:r>
        <w:rPr>
          <w:rFonts w:ascii="宋体" w:hAnsi="宋体" w:eastAsia="宋体" w:cs="宋体"/>
          <w:kern w:val="0"/>
          <w:sz w:val="24"/>
          <w:szCs w:val="24"/>
        </w:rPr>
        <w:t>公司</w:t>
      </w:r>
      <w:r>
        <w:rPr>
          <w:rFonts w:hint="eastAsia" w:ascii="宋体" w:hAnsi="宋体" w:eastAsia="宋体" w:cs="宋体"/>
          <w:kern w:val="0"/>
          <w:sz w:val="24"/>
          <w:szCs w:val="24"/>
        </w:rPr>
        <w:t>厂</w:t>
      </w:r>
      <w:r>
        <w:rPr>
          <w:rFonts w:ascii="宋体" w:hAnsi="宋体" w:eastAsia="宋体" w:cs="宋体"/>
          <w:kern w:val="0"/>
          <w:sz w:val="24"/>
          <w:szCs w:val="24"/>
        </w:rPr>
        <w:t>内</w:t>
      </w:r>
      <w:r>
        <w:rPr>
          <w:rFonts w:hint="eastAsia" w:ascii="宋体" w:hAnsi="宋体" w:eastAsia="宋体" w:cs="宋体"/>
          <w:kern w:val="0"/>
          <w:sz w:val="24"/>
          <w:szCs w:val="24"/>
        </w:rPr>
        <w:t>），</w:t>
      </w:r>
      <w:r>
        <w:rPr>
          <w:rFonts w:hint="eastAsia" w:ascii="宋体" w:hAnsi="宋体"/>
          <w:bCs/>
          <w:kern w:val="0"/>
          <w:sz w:val="24"/>
          <w:szCs w:val="24"/>
        </w:rPr>
        <w:t>厦门市同安区美禾三路399号（厦门同集热电有限公司</w:t>
      </w:r>
      <w:r>
        <w:rPr>
          <w:rFonts w:hint="eastAsia" w:ascii="宋体" w:hAnsi="宋体"/>
          <w:bCs/>
          <w:kern w:val="0"/>
          <w:sz w:val="24"/>
          <w:szCs w:val="24"/>
          <w:lang w:val="en-US" w:eastAsia="zh-CN"/>
        </w:rPr>
        <w:t>厂内</w:t>
      </w:r>
      <w:r>
        <w:rPr>
          <w:rFonts w:hint="eastAsia" w:ascii="宋体" w:hAnsi="宋体"/>
          <w:bCs/>
          <w:kern w:val="0"/>
          <w:sz w:val="24"/>
          <w:szCs w:val="24"/>
        </w:rPr>
        <w:t>）</w:t>
      </w:r>
      <w:r>
        <w:rPr>
          <w:rFonts w:hint="eastAsia" w:ascii="宋体" w:hAnsi="宋体" w:eastAsia="宋体" w:cs="宋体"/>
          <w:color w:val="3A3A3A"/>
          <w:kern w:val="0"/>
          <w:sz w:val="24"/>
          <w:szCs w:val="24"/>
        </w:rPr>
        <w:t>。</w:t>
      </w:r>
    </w:p>
    <w:p>
      <w:pPr>
        <w:widowControl/>
        <w:shd w:val="clear" w:color="auto" w:fill="FFFFFF"/>
        <w:spacing w:line="480" w:lineRule="atLeast"/>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2.6</w:t>
      </w:r>
      <w:r>
        <w:rPr>
          <w:rFonts w:hint="eastAsia" w:cs="宋体" w:asciiTheme="minorEastAsia" w:hAnsiTheme="minorEastAsia"/>
          <w:color w:val="000000" w:themeColor="text1"/>
          <w:kern w:val="0"/>
          <w:sz w:val="24"/>
          <w:szCs w:val="24"/>
          <w14:textFill>
            <w14:solidFill>
              <w14:schemeClr w14:val="tx1"/>
            </w14:solidFill>
          </w14:textFill>
        </w:rPr>
        <w:t>运输方式：专用汽车运输，送达</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14:textFill>
            <w14:solidFill>
              <w14:schemeClr w14:val="tx1"/>
            </w14:solidFill>
          </w14:textFill>
        </w:rPr>
        <w:t>指定位置，运输费和装卸费由供方承担。</w:t>
      </w:r>
    </w:p>
    <w:p>
      <w:pPr>
        <w:widowControl/>
        <w:shd w:val="clear" w:color="auto" w:fill="FFFFFF"/>
        <w:spacing w:line="480" w:lineRule="atLeas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2.7供货</w:t>
      </w:r>
      <w:r>
        <w:rPr>
          <w:rFonts w:cs="宋体" w:asciiTheme="minorEastAsia" w:hAnsiTheme="minorEastAsia"/>
          <w:color w:val="000000" w:themeColor="text1"/>
          <w:kern w:val="0"/>
          <w:sz w:val="24"/>
          <w:szCs w:val="24"/>
          <w14:textFill>
            <w14:solidFill>
              <w14:schemeClr w14:val="tx1"/>
            </w14:solidFill>
          </w14:textFill>
        </w:rPr>
        <w:t>要求：</w:t>
      </w:r>
      <w:r>
        <w:rPr>
          <w:rFonts w:hint="eastAsia" w:cs="宋体" w:asciiTheme="minorEastAsia" w:hAnsiTheme="minorEastAsia"/>
          <w:b/>
          <w:bCs/>
          <w:color w:val="000000" w:themeColor="text1"/>
          <w:kern w:val="0"/>
          <w:sz w:val="24"/>
          <w:szCs w:val="24"/>
          <w14:textFill>
            <w14:solidFill>
              <w14:schemeClr w14:val="tx1"/>
            </w14:solidFill>
          </w14:textFill>
        </w:rPr>
        <w:t>海发环能</w:t>
      </w:r>
      <w:r>
        <w:rPr>
          <w:rFonts w:hint="eastAsia" w:ascii="宋体" w:hAnsi="宋体" w:cs="宋体"/>
          <w:b/>
          <w:kern w:val="0"/>
          <w:sz w:val="24"/>
        </w:rPr>
        <w:t>分批</w:t>
      </w:r>
      <w:r>
        <w:rPr>
          <w:rFonts w:ascii="宋体" w:hAnsi="宋体" w:cs="宋体"/>
          <w:b/>
          <w:kern w:val="0"/>
          <w:sz w:val="24"/>
        </w:rPr>
        <w:t>次供应</w:t>
      </w:r>
      <w:r>
        <w:rPr>
          <w:rFonts w:hint="eastAsia" w:ascii="宋体" w:hAnsi="宋体" w:cs="宋体"/>
          <w:b/>
          <w:kern w:val="0"/>
          <w:sz w:val="24"/>
        </w:rPr>
        <w:t>、</w:t>
      </w:r>
      <w:r>
        <w:rPr>
          <w:rFonts w:ascii="宋体" w:hAnsi="宋体" w:cs="宋体"/>
          <w:b/>
          <w:kern w:val="0"/>
          <w:sz w:val="24"/>
        </w:rPr>
        <w:t>每次</w:t>
      </w:r>
      <w:r>
        <w:rPr>
          <w:rFonts w:hint="eastAsia" w:ascii="宋体" w:hAnsi="宋体" w:cs="宋体"/>
          <w:b/>
          <w:kern w:val="0"/>
          <w:sz w:val="24"/>
        </w:rPr>
        <w:t>约</w:t>
      </w:r>
      <w:r>
        <w:rPr>
          <w:rFonts w:ascii="宋体" w:hAnsi="宋体" w:cs="宋体"/>
          <w:b/>
          <w:kern w:val="0"/>
          <w:sz w:val="24"/>
        </w:rPr>
        <w:t>30</w:t>
      </w:r>
      <w:r>
        <w:rPr>
          <w:rFonts w:hint="eastAsia" w:ascii="宋体" w:hAnsi="宋体" w:cs="宋体"/>
          <w:b/>
          <w:kern w:val="0"/>
          <w:sz w:val="24"/>
        </w:rPr>
        <w:t>吨，同集热电分批</w:t>
      </w:r>
      <w:r>
        <w:rPr>
          <w:rFonts w:ascii="宋体" w:hAnsi="宋体" w:cs="宋体"/>
          <w:b/>
          <w:kern w:val="0"/>
          <w:sz w:val="24"/>
        </w:rPr>
        <w:t>次供应</w:t>
      </w:r>
      <w:r>
        <w:rPr>
          <w:rFonts w:hint="eastAsia" w:ascii="宋体" w:hAnsi="宋体" w:cs="宋体"/>
          <w:b/>
          <w:kern w:val="0"/>
          <w:sz w:val="24"/>
        </w:rPr>
        <w:t>、</w:t>
      </w:r>
      <w:r>
        <w:rPr>
          <w:rFonts w:ascii="宋体" w:hAnsi="宋体" w:cs="宋体"/>
          <w:b/>
          <w:kern w:val="0"/>
          <w:sz w:val="24"/>
        </w:rPr>
        <w:t>每次</w:t>
      </w:r>
      <w:r>
        <w:rPr>
          <w:rFonts w:hint="eastAsia" w:ascii="宋体" w:hAnsi="宋体" w:cs="宋体"/>
          <w:b/>
          <w:kern w:val="0"/>
          <w:sz w:val="24"/>
        </w:rPr>
        <w:t>约12吨。</w:t>
      </w:r>
    </w:p>
    <w:p>
      <w:pPr>
        <w:widowControl/>
        <w:shd w:val="clear" w:color="auto" w:fill="FFFFFF"/>
        <w:spacing w:line="480" w:lineRule="atLeast"/>
        <w:jc w:val="left"/>
        <w:rPr>
          <w:rFonts w:cs="宋体" w:asciiTheme="minorEastAsia" w:hAnsiTheme="minorEastAsia"/>
          <w:color w:val="000000" w:themeColor="text1"/>
          <w:kern w:val="0"/>
          <w:sz w:val="24"/>
          <w:szCs w:val="24"/>
          <w14:textFill>
            <w14:solidFill>
              <w14:schemeClr w14:val="tx1"/>
            </w14:solidFill>
          </w14:textFill>
        </w:rPr>
      </w:pPr>
      <w:r>
        <w:rPr>
          <w:rFonts w:hint="eastAsia" w:ascii="宋体" w:hAnsi="宋体" w:cs="宋体"/>
          <w:b/>
          <w:kern w:val="0"/>
          <w:sz w:val="24"/>
        </w:rPr>
        <w:t>。</w:t>
      </w:r>
    </w:p>
    <w:p>
      <w:pPr>
        <w:widowControl/>
        <w:shd w:val="clear" w:color="auto" w:fill="FFFFFF"/>
        <w:spacing w:line="480" w:lineRule="auto"/>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w:t>
      </w:r>
      <w:r>
        <w:rPr>
          <w:rFonts w:cs="宋体" w:asciiTheme="minorEastAsia" w:hAnsiTheme="minorEastAsia"/>
          <w:color w:val="000000" w:themeColor="text1"/>
          <w:kern w:val="0"/>
          <w:sz w:val="24"/>
          <w:szCs w:val="24"/>
          <w14:textFill>
            <w14:solidFill>
              <w14:schemeClr w14:val="tx1"/>
            </w14:solidFill>
          </w14:textFill>
        </w:rPr>
        <w:t>8</w:t>
      </w:r>
      <w:r>
        <w:rPr>
          <w:rFonts w:hint="eastAsia" w:cs="宋体" w:asciiTheme="minorEastAsia" w:hAnsiTheme="minorEastAsia"/>
          <w:color w:val="000000" w:themeColor="text1"/>
          <w:kern w:val="0"/>
          <w:sz w:val="24"/>
          <w:szCs w:val="24"/>
          <w14:textFill>
            <w14:solidFill>
              <w14:schemeClr w14:val="tx1"/>
            </w14:solidFill>
          </w14:textFill>
        </w:rPr>
        <w:t>验收方式。</w:t>
      </w:r>
    </w:p>
    <w:p>
      <w:pPr>
        <w:widowControl/>
        <w:shd w:val="clear" w:color="auto" w:fill="FFFFFF"/>
        <w:spacing w:line="480" w:lineRule="auto"/>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2.8.1</w:t>
      </w:r>
      <w:r>
        <w:rPr>
          <w:rFonts w:hint="eastAsia" w:cs="宋体" w:asciiTheme="minorEastAsia" w:hAnsiTheme="minorEastAsia"/>
          <w:color w:val="000000" w:themeColor="text1"/>
          <w:kern w:val="0"/>
          <w:sz w:val="24"/>
          <w:szCs w:val="24"/>
          <w14:textFill>
            <w14:solidFill>
              <w14:schemeClr w14:val="tx1"/>
            </w14:solidFill>
          </w14:textFill>
        </w:rPr>
        <w:t>数量验收：</w:t>
      </w:r>
      <w:r>
        <w:rPr>
          <w:rFonts w:hint="eastAsia" w:cs="宋体" w:asciiTheme="minorEastAsia" w:hAnsiTheme="minorEastAsia"/>
          <w:color w:val="000000" w:themeColor="text1"/>
          <w:kern w:val="0"/>
          <w:sz w:val="24"/>
          <w:szCs w:val="24"/>
          <w:lang w:val="en-US" w:eastAsia="zh-CN"/>
          <w14:textFill>
            <w14:solidFill>
              <w14:schemeClr w14:val="tx1"/>
            </w14:solidFill>
          </w14:textFill>
        </w:rPr>
        <w:t xml:space="preserve"> </w:t>
      </w:r>
      <w:r>
        <w:rPr>
          <w:rFonts w:hint="eastAsia" w:cs="宋体" w:asciiTheme="minorEastAsia" w:hAnsiTheme="minorEastAsia"/>
          <w:color w:val="000000" w:themeColor="text1"/>
          <w:kern w:val="0"/>
          <w:sz w:val="24"/>
          <w:szCs w:val="24"/>
          <w14:textFill>
            <w14:solidFill>
              <w14:schemeClr w14:val="tx1"/>
            </w14:solidFill>
          </w14:textFill>
        </w:rPr>
        <w:t>以</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14:textFill>
            <w14:solidFill>
              <w14:schemeClr w14:val="tx1"/>
            </w14:solidFill>
          </w14:textFill>
        </w:rPr>
        <w:t>厂内电子汽车衡的计量数据为准，并作为结算依据。</w:t>
      </w:r>
    </w:p>
    <w:p>
      <w:pPr>
        <w:widowControl/>
        <w:shd w:val="clear" w:color="auto" w:fill="FFFFFF"/>
        <w:spacing w:line="480" w:lineRule="auto"/>
        <w:jc w:val="left"/>
        <w:rPr>
          <w:rFonts w:ascii="宋体" w:hAnsi="宋体" w:cs="宋体"/>
          <w:color w:val="333333"/>
          <w:kern w:val="0"/>
          <w:sz w:val="24"/>
          <w:szCs w:val="24"/>
        </w:rPr>
      </w:pPr>
      <w:r>
        <w:rPr>
          <w:rFonts w:cs="宋体" w:asciiTheme="minorEastAsia" w:hAnsiTheme="minorEastAsia"/>
          <w:color w:val="000000" w:themeColor="text1"/>
          <w:kern w:val="0"/>
          <w:sz w:val="24"/>
          <w:szCs w:val="24"/>
          <w14:textFill>
            <w14:solidFill>
              <w14:schemeClr w14:val="tx1"/>
            </w14:solidFill>
          </w14:textFill>
        </w:rPr>
        <w:t>2.8.2</w:t>
      </w:r>
      <w:r>
        <w:rPr>
          <w:rFonts w:hint="eastAsia" w:cs="宋体" w:asciiTheme="minorEastAsia" w:hAnsiTheme="minorEastAsia"/>
          <w:color w:val="000000" w:themeColor="text1"/>
          <w:kern w:val="0"/>
          <w:sz w:val="24"/>
          <w:szCs w:val="24"/>
          <w14:textFill>
            <w14:solidFill>
              <w14:schemeClr w14:val="tx1"/>
            </w14:solidFill>
          </w14:textFill>
        </w:rPr>
        <w:t>质量验收：</w:t>
      </w:r>
      <w:r>
        <w:rPr>
          <w:rFonts w:hint="eastAsia" w:cs="宋体" w:asciiTheme="minorEastAsia" w:hAnsiTheme="minorEastAsia"/>
          <w:color w:val="000000" w:themeColor="text1"/>
          <w:kern w:val="0"/>
          <w:sz w:val="24"/>
          <w:szCs w:val="24"/>
          <w:lang w:val="en-US" w:eastAsia="zh-CN"/>
          <w14:textFill>
            <w14:solidFill>
              <w14:schemeClr w14:val="tx1"/>
            </w14:solidFill>
          </w14:textFill>
        </w:rPr>
        <w:t xml:space="preserve"> </w:t>
      </w:r>
      <w:r>
        <w:rPr>
          <w:rFonts w:hint="eastAsia" w:ascii="宋体" w:hAnsi="宋体"/>
          <w:sz w:val="24"/>
          <w:szCs w:val="24"/>
        </w:rPr>
        <w:t>由我司按照现有的设备对所取样品进行化验，并以化验结果作为结算依据。</w:t>
      </w:r>
    </w:p>
    <w:p>
      <w:pPr>
        <w:widowControl/>
        <w:spacing w:line="480" w:lineRule="auto"/>
        <w:jc w:val="left"/>
        <w:rPr>
          <w:rFonts w:cs="宋体" w:asciiTheme="minorEastAsia" w:hAnsiTheme="minorEastAsia"/>
          <w:kern w:val="0"/>
          <w:sz w:val="24"/>
          <w:szCs w:val="24"/>
        </w:rPr>
      </w:pPr>
      <w:r>
        <w:rPr>
          <w:rFonts w:hint="eastAsia" w:ascii="宋体" w:hAnsi="宋体" w:eastAsia="宋体" w:cs="宋体"/>
          <w:color w:val="3A3A3A"/>
          <w:kern w:val="0"/>
          <w:sz w:val="24"/>
          <w:szCs w:val="24"/>
        </w:rPr>
        <w:t>3结算付款方式：</w:t>
      </w:r>
      <w:r>
        <w:rPr>
          <w:rFonts w:hint="eastAsia" w:ascii="宋体" w:hAnsi="宋体" w:eastAsia="宋体" w:cs="宋体"/>
          <w:color w:val="3A3A3A"/>
          <w:kern w:val="0"/>
          <w:sz w:val="24"/>
          <w:szCs w:val="24"/>
          <w:lang w:val="en-US" w:eastAsia="zh-CN"/>
        </w:rPr>
        <w:t>货到付款。</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4.合同履约金：成交供应商还应在接到《成交通知书》三个工作日内将合同总价的5%</w:t>
      </w:r>
      <w:r>
        <w:rPr>
          <w:rFonts w:hint="eastAsia" w:cs="宋体" w:asciiTheme="minorEastAsia" w:hAnsiTheme="minorEastAsia"/>
          <w:color w:val="000000" w:themeColor="text1"/>
          <w:kern w:val="0"/>
          <w:sz w:val="24"/>
          <w:szCs w:val="24"/>
          <w:lang w:val="en-US" w:eastAsia="zh-CN"/>
          <w14:textFill>
            <w14:solidFill>
              <w14:schemeClr w14:val="tx1"/>
            </w14:solidFill>
          </w14:textFill>
        </w:rPr>
        <w:t>作为</w:t>
      </w:r>
      <w:r>
        <w:rPr>
          <w:rFonts w:hint="eastAsia" w:cs="宋体" w:asciiTheme="minorEastAsia" w:hAnsiTheme="minorEastAsia"/>
          <w:color w:val="000000" w:themeColor="text1"/>
          <w:kern w:val="0"/>
          <w:sz w:val="24"/>
          <w:szCs w:val="24"/>
          <w14:textFill>
            <w14:solidFill>
              <w14:schemeClr w14:val="tx1"/>
            </w14:solidFill>
          </w14:textFill>
        </w:rPr>
        <w:t>履约保证金存入采购人账户。</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收款单位：厦门海发环保能源股份有限公司</w:t>
      </w:r>
    </w:p>
    <w:p>
      <w:pPr>
        <w:pStyle w:val="2"/>
        <w:keepNext w:val="0"/>
        <w:keepLines w:val="0"/>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color w:val="auto"/>
          <w:kern w:val="0"/>
          <w:sz w:val="24"/>
          <w:szCs w:val="24"/>
          <w:highlight w:val="none"/>
        </w:rPr>
        <w:t>账号：</w:t>
      </w:r>
      <w:r>
        <w:rPr>
          <w:rFonts w:hint="eastAsia" w:ascii="宋体" w:hAnsi="宋体" w:eastAsia="宋体" w:cs="宋体"/>
          <w:b w:val="0"/>
          <w:sz w:val="24"/>
          <w:szCs w:val="24"/>
          <w:highlight w:val="none"/>
        </w:rPr>
        <w:t>40373001040009422   开户行：农业银行新阳支行</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5.合同签订：成交供应商需 与厦门海发环保能源股份有限公司及厦门同集热电有限公司签订购销合同</w:t>
      </w:r>
    </w:p>
    <w:p>
      <w:pPr>
        <w:widowControl/>
        <w:spacing w:line="480" w:lineRule="auto"/>
        <w:jc w:val="left"/>
        <w:rPr>
          <w:rFonts w:cs="宋体" w:asciiTheme="minorEastAsia" w:hAnsiTheme="minorEastAsia"/>
          <w:kern w:val="0"/>
          <w:sz w:val="24"/>
          <w:szCs w:val="24"/>
        </w:rPr>
      </w:pPr>
    </w:p>
    <w:p>
      <w:pPr>
        <w:widowControl/>
        <w:spacing w:line="480" w:lineRule="auto"/>
        <w:rPr>
          <w:rFonts w:cs="宋体" w:asciiTheme="minorEastAsia" w:hAnsiTheme="minorEastAsia"/>
          <w:color w:val="FF0000"/>
          <w:kern w:val="0"/>
          <w:sz w:val="24"/>
          <w:szCs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15618_WPSOffice_Level1"/>
      <w:bookmarkStart w:id="46" w:name="_Toc3940_WPSOffice_Level1"/>
      <w:bookmarkStart w:id="47" w:name="_Toc8176"/>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widowControl/>
        <w:shd w:val="clear" w:color="auto" w:fill="FFFFFF"/>
        <w:spacing w:line="480" w:lineRule="auto"/>
        <w:jc w:val="center"/>
        <w:rPr>
          <w:rFonts w:hint="eastAsia" w:cs="宋体" w:asciiTheme="minorEastAsia" w:hAnsiTheme="minorEastAsia"/>
          <w:b/>
          <w:bCs/>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b/>
          <w:bCs/>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b/>
          <w:bCs/>
          <w:color w:val="000000" w:themeColor="text1"/>
          <w:kern w:val="0"/>
          <w:sz w:val="24"/>
          <w:szCs w:val="24"/>
          <w14:textFill>
            <w14:solidFill>
              <w14:schemeClr w14:val="tx1"/>
            </w14:solidFill>
          </w14:textFill>
        </w:rPr>
      </w:pPr>
      <w:r>
        <w:rPr>
          <w:rFonts w:hint="eastAsia" w:cs="宋体" w:asciiTheme="minorEastAsia" w:hAnsiTheme="minorEastAsia"/>
          <w:b/>
          <w:bCs/>
          <w:color w:val="000000" w:themeColor="text1"/>
          <w:kern w:val="0"/>
          <w:sz w:val="24"/>
          <w:szCs w:val="24"/>
          <w14:textFill>
            <w14:solidFill>
              <w14:schemeClr w14:val="tx1"/>
            </w14:solidFill>
          </w14:textFill>
        </w:rPr>
        <w:t>烧碱购销合同（海发环能版）</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需方：厦门海发环保能源股份有限公司                      合同编号:</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供方：                                                  签订时间：  年  月  日</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根据《中华人民共和国民法典》及有关法律、法规，需方、供方本着精诚合作、互惠互利的原则，就需方生产用烧碱采购项目，经双方协商，达成如下协议，供双方共同遵守。</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产品名称、规格、数量、单价（含13%税）表一：</w:t>
      </w:r>
    </w:p>
    <w:tbl>
      <w:tblPr>
        <w:tblStyle w:val="12"/>
        <w:tblW w:w="87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8"/>
        <w:gridCol w:w="1701"/>
        <w:gridCol w:w="1412"/>
        <w:gridCol w:w="1281"/>
        <w:gridCol w:w="2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4" w:hRule="atLeast"/>
          <w:jc w:val="center"/>
        </w:trPr>
        <w:tc>
          <w:tcPr>
            <w:tcW w:w="1418"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产品名称</w:t>
            </w:r>
          </w:p>
        </w:tc>
        <w:tc>
          <w:tcPr>
            <w:tcW w:w="1701"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规格</w:t>
            </w:r>
          </w:p>
        </w:tc>
        <w:tc>
          <w:tcPr>
            <w:tcW w:w="1412"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数量（吨）</w:t>
            </w:r>
          </w:p>
        </w:tc>
        <w:tc>
          <w:tcPr>
            <w:tcW w:w="1281"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单价 （元/吨）</w:t>
            </w:r>
          </w:p>
        </w:tc>
        <w:tc>
          <w:tcPr>
            <w:tcW w:w="2904"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986" w:hRule="atLeast"/>
          <w:jc w:val="center"/>
        </w:trPr>
        <w:tc>
          <w:tcPr>
            <w:tcW w:w="1418"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离子膜烧碱</w:t>
            </w:r>
          </w:p>
        </w:tc>
        <w:tc>
          <w:tcPr>
            <w:tcW w:w="1701"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浓度:32%±1%</w:t>
            </w:r>
          </w:p>
        </w:tc>
        <w:tc>
          <w:tcPr>
            <w:tcW w:w="1412"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220</w:t>
            </w:r>
          </w:p>
        </w:tc>
        <w:tc>
          <w:tcPr>
            <w:tcW w:w="1281"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p>
        </w:tc>
        <w:tc>
          <w:tcPr>
            <w:tcW w:w="2904"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 xml:space="preserve">   根据需方通知分批次送货（每次约30吨），按批次结算。</w:t>
            </w:r>
          </w:p>
        </w:tc>
      </w:tr>
    </w:tbl>
    <w:p>
      <w:pPr>
        <w:widowControl/>
        <w:numPr>
          <w:ilvl w:val="-1"/>
          <w:numId w:val="0"/>
        </w:numPr>
        <w:shd w:val="clear" w:color="auto" w:fill="FFFFFF"/>
        <w:spacing w:line="480" w:lineRule="auto"/>
        <w:jc w:val="left"/>
        <w:rPr>
          <w:rFonts w:hint="eastAsia" w:cs="宋体" w:asciiTheme="minorEastAsia" w:hAnsiTheme="minorEastAsia"/>
          <w:color w:val="000000" w:themeColor="text1"/>
          <w:kern w:val="0"/>
          <w:sz w:val="24"/>
          <w:szCs w:val="24"/>
          <w:shd w:val="clear"/>
          <w14:textFill>
            <w14:solidFill>
              <w14:schemeClr w14:val="tx1"/>
            </w14:solidFill>
          </w14:textFill>
        </w:rPr>
      </w:pPr>
      <w:r>
        <w:rPr>
          <w:rFonts w:hint="eastAsia" w:cs="宋体" w:asciiTheme="minorEastAsia" w:hAnsiTheme="minorEastAsia"/>
          <w:bCs w:val="0"/>
          <w:color w:val="000000" w:themeColor="text1"/>
          <w:kern w:val="0"/>
          <w:sz w:val="24"/>
          <w:szCs w:val="24"/>
          <w14:textFill>
            <w14:solidFill>
              <w14:schemeClr w14:val="tx1"/>
            </w14:solidFill>
          </w14:textFill>
        </w:rPr>
        <w:t>质量标准、质保的条件和期限</w:t>
      </w:r>
      <w:r>
        <w:rPr>
          <w:rFonts w:hint="eastAsia" w:cs="宋体" w:asciiTheme="minorEastAsia" w:hAnsiTheme="minorEastAsia"/>
          <w:b w:val="0"/>
          <w:bCs w:val="0"/>
          <w:color w:val="000000" w:themeColor="text1"/>
          <w:kern w:val="0"/>
          <w:sz w:val="24"/>
          <w:szCs w:val="24"/>
          <w14:textFill>
            <w14:solidFill>
              <w14:schemeClr w14:val="tx1"/>
            </w14:solidFill>
          </w14:textFill>
        </w:rPr>
        <w:t>：</w:t>
      </w:r>
      <w:r>
        <w:rPr>
          <w:rFonts w:hint="eastAsia" w:cs="宋体" w:asciiTheme="minorEastAsia" w:hAnsiTheme="minorEastAsia"/>
          <w:color w:val="000000" w:themeColor="text1"/>
          <w:kern w:val="0"/>
          <w:sz w:val="24"/>
          <w:szCs w:val="24"/>
          <w:shd w:val="clear"/>
          <w14:textFill>
            <w14:solidFill>
              <w14:schemeClr w14:val="tx1"/>
            </w14:solidFill>
          </w14:textFill>
        </w:rPr>
        <w:t>GB209-2018烧碱国家标准。</w:t>
      </w:r>
    </w:p>
    <w:p>
      <w:pPr>
        <w:widowControl/>
        <w:numPr>
          <w:ilvl w:val="-1"/>
          <w:numId w:val="0"/>
        </w:numPr>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运输、交（提）货方式、地点及费用：</w:t>
      </w:r>
    </w:p>
    <w:p>
      <w:pPr>
        <w:widowControl/>
        <w:shd w:val="clear" w:color="auto" w:fill="FFFFFF"/>
        <w:spacing w:line="480" w:lineRule="auto"/>
        <w:ind w:left="0"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1、供方须向需方提供企业营业、危险化学品运营资质、危险化学品运输许可证（或委托运输单位合同）、运输从业人员证书等相应资料，相关风险由供方承担。</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供方所提供的运输车辆必及从业人员须符合要求并严格按照《中华人民共和国道路运输条例》、《危险化学品安全管理条例》、《道路危险货物运输管理规定》、《汽车运输、装卸危险货物作业规程》（JT618-2004）的规定执行，如供方在货物运输过程及装卸货物的过程中发生的危险行为，需方不负责。在需方场地内如因供方过失操作，造成的一切损失由供方负责赔偿。</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3、供方在接到需方通知后3天内送达。</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四、数量验收、质量验收</w:t>
      </w:r>
      <w:r>
        <w:rPr>
          <w:rFonts w:hint="eastAsia" w:cs="宋体" w:asciiTheme="minorEastAsia" w:hAnsiTheme="minorEastAsia"/>
          <w:b w:val="0"/>
          <w:color w:val="000000" w:themeColor="text1"/>
          <w:kern w:val="0"/>
          <w:sz w:val="24"/>
          <w:szCs w:val="24"/>
          <w14:textFill>
            <w14:solidFill>
              <w14:schemeClr w14:val="tx1"/>
            </w14:solidFill>
          </w14:textFill>
        </w:rPr>
        <w:t xml:space="preserve"> </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1、数量验收：以需方厂内电子汽车衡的计量数量为准，双方共同监磅，并作为结算依据。如供方需要，可以委托第三方进行过磅校验，费用由供方负责，每次送货需提供该批次产品出厂检验报告。</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2、质量验收：需方分阶段对产品取样,化验由化验室人员按照现有的设备进行化验，并以化验出来的结果作为结算依据。表二：</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1"/>
        <w:gridCol w:w="2987"/>
        <w:gridCol w:w="4254"/>
        <w:gridCol w:w="9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988"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序号</w:t>
            </w:r>
          </w:p>
        </w:tc>
        <w:tc>
          <w:tcPr>
            <w:tcW w:w="3260"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检验质量（溶度）</w:t>
            </w:r>
          </w:p>
        </w:tc>
        <w:tc>
          <w:tcPr>
            <w:tcW w:w="4678"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结算价</w:t>
            </w:r>
          </w:p>
        </w:tc>
        <w:tc>
          <w:tcPr>
            <w:tcW w:w="964"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988"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w:t>
            </w:r>
          </w:p>
        </w:tc>
        <w:tc>
          <w:tcPr>
            <w:tcW w:w="3260"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溶度≥31%</w:t>
            </w:r>
          </w:p>
        </w:tc>
        <w:tc>
          <w:tcPr>
            <w:tcW w:w="4678"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按合同价</w:t>
            </w:r>
          </w:p>
        </w:tc>
        <w:tc>
          <w:tcPr>
            <w:tcW w:w="964"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88"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w:t>
            </w:r>
          </w:p>
        </w:tc>
        <w:tc>
          <w:tcPr>
            <w:tcW w:w="3260"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31%＞溶度≥30%</w:t>
            </w:r>
          </w:p>
        </w:tc>
        <w:tc>
          <w:tcPr>
            <w:tcW w:w="4678"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扣除该批次金额的10%</w:t>
            </w:r>
          </w:p>
        </w:tc>
        <w:tc>
          <w:tcPr>
            <w:tcW w:w="964"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988"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w:t>
            </w:r>
          </w:p>
        </w:tc>
        <w:tc>
          <w:tcPr>
            <w:tcW w:w="3260"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30%＞溶度＞29%</w:t>
            </w:r>
          </w:p>
        </w:tc>
        <w:tc>
          <w:tcPr>
            <w:tcW w:w="4678"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扣除该批次金额的20%</w:t>
            </w:r>
          </w:p>
        </w:tc>
        <w:tc>
          <w:tcPr>
            <w:tcW w:w="964"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4</w:t>
            </w:r>
          </w:p>
        </w:tc>
        <w:tc>
          <w:tcPr>
            <w:tcW w:w="3260" w:type="dxa"/>
            <w:vAlign w:val="center"/>
          </w:tcPr>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溶度≤29%</w:t>
            </w:r>
          </w:p>
        </w:tc>
        <w:tc>
          <w:tcPr>
            <w:tcW w:w="4678"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需方将无偿使用该批次产品或有权要求供方退换该批次全部产品，因此造成的损失由供方负责。</w:t>
            </w:r>
          </w:p>
        </w:tc>
        <w:tc>
          <w:tcPr>
            <w:tcW w:w="964"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p>
        </w:tc>
      </w:tr>
    </w:tbl>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五、履约金、质保期：</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1、供方在收到成交通知书后三个工作日内向需方账户缴存合同总价的5%作为 合同履约金，质保期至202</w:t>
      </w:r>
      <w:r>
        <w:rPr>
          <w:rFonts w:hint="eastAsia" w:cs="宋体" w:asciiTheme="minorEastAsia" w:hAnsiTheme="minorEastAsia"/>
          <w:color w:val="000000" w:themeColor="text1"/>
          <w:kern w:val="0"/>
          <w:sz w:val="24"/>
          <w:szCs w:val="24"/>
          <w:lang w:val="en-US" w:eastAsia="zh-CN"/>
          <w14:textFill>
            <w14:solidFill>
              <w14:schemeClr w14:val="tx1"/>
            </w14:solidFill>
          </w14:textFill>
        </w:rPr>
        <w:t>5</w:t>
      </w:r>
      <w:r>
        <w:rPr>
          <w:rFonts w:hint="eastAsia" w:cs="宋体" w:asciiTheme="minorEastAsia" w:hAnsiTheme="minorEastAsia"/>
          <w:color w:val="000000" w:themeColor="text1"/>
          <w:kern w:val="0"/>
          <w:sz w:val="24"/>
          <w:szCs w:val="24"/>
          <w14:textFill>
            <w14:solidFill>
              <w14:schemeClr w14:val="tx1"/>
            </w14:solidFill>
          </w14:textFill>
        </w:rPr>
        <w:t>年 月10 日。</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质保期满货物没有出现质量问题，需方应在质保期满后经供方书面申请需方确认无误后的十个工作日内将合同履约金无息退还给供方。如货物出现质量问题，包括但不限于给需方造成的损失等费用均可从履约金中扣除。如有余额返还给供方，如履约金不足以弥补给需方造成的损失等前述费用，需方有权继续追索。</w:t>
      </w:r>
    </w:p>
    <w:p>
      <w:pPr>
        <w:widowControl/>
        <w:shd w:val="clear" w:color="auto" w:fill="FFFFFF"/>
        <w:spacing w:line="480" w:lineRule="auto"/>
        <w:ind w:firstLine="0" w:firstLineChars="0"/>
        <w:jc w:val="left"/>
        <w:rPr>
          <w:rFonts w:hint="eastAsia" w:cs="宋体" w:asciiTheme="minorEastAsia" w:hAnsiTheme="minorEastAsia"/>
          <w:bCs w:val="0"/>
          <w:color w:val="000000" w:themeColor="text1"/>
          <w:kern w:val="0"/>
          <w:sz w:val="24"/>
          <w:szCs w:val="24"/>
          <w14:textFill>
            <w14:solidFill>
              <w14:schemeClr w14:val="tx1"/>
            </w14:solidFill>
          </w14:textFill>
        </w:rPr>
      </w:pPr>
      <w:r>
        <w:rPr>
          <w:rFonts w:hint="eastAsia" w:cs="宋体" w:asciiTheme="minorEastAsia" w:hAnsiTheme="minorEastAsia"/>
          <w:bCs w:val="0"/>
          <w:color w:val="000000" w:themeColor="text1"/>
          <w:kern w:val="0"/>
          <w:sz w:val="24"/>
          <w:szCs w:val="24"/>
          <w14:textFill>
            <w14:solidFill>
              <w14:schemeClr w14:val="tx1"/>
            </w14:solidFill>
          </w14:textFill>
        </w:rPr>
        <w:t>六、结算方式、时间、地点：</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1、货到付款，以需方磅单与化验报告为准，供方出具正规合法有效的  13% 增值税全额专用发票给需方，供方开具电子发票时，备注栏需备注成交方银行账号、开户行、收款人、复核人，并发送OFD版本和XM L版本电子档给需方存档，需方在书面核实无误后并在收到发票后15个工作日内支付相应款项。</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2、在合同期内供货数量以实际供应量结算，总数量不得超过合同签订数量</w:t>
      </w:r>
      <w:r>
        <w:rPr>
          <w:rFonts w:hint="eastAsia" w:cs="宋体" w:asciiTheme="minorEastAsia" w:hAnsiTheme="minorEastAsia"/>
          <w:color w:val="000000" w:themeColor="text1"/>
          <w:kern w:val="0"/>
          <w:sz w:val="24"/>
          <w:szCs w:val="24"/>
          <w:lang w:val="en-US" w:eastAsia="zh-CN"/>
          <w14:textFill>
            <w14:solidFill>
              <w14:schemeClr w14:val="tx1"/>
            </w14:solidFill>
          </w14:textFill>
        </w:rPr>
        <w:t>220</w:t>
      </w:r>
      <w:r>
        <w:rPr>
          <w:rFonts w:hint="eastAsia" w:cs="宋体" w:asciiTheme="minorEastAsia" w:hAnsiTheme="minorEastAsia"/>
          <w:color w:val="000000" w:themeColor="text1"/>
          <w:kern w:val="0"/>
          <w:sz w:val="24"/>
          <w:szCs w:val="24"/>
          <w14:textFill>
            <w14:solidFill>
              <w14:schemeClr w14:val="tx1"/>
            </w14:solidFill>
          </w14:textFill>
        </w:rPr>
        <w:t>吨。</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3、若在合同期内增值税率发生调整且含税单价也需做相应调整。</w:t>
      </w:r>
    </w:p>
    <w:p>
      <w:pPr>
        <w:widowControl/>
        <w:shd w:val="clear" w:color="auto" w:fill="FFFFFF"/>
        <w:spacing w:line="480" w:lineRule="auto"/>
        <w:ind w:firstLine="0" w:firstLineChars="0"/>
        <w:jc w:val="left"/>
        <w:rPr>
          <w:rFonts w:hint="eastAsia" w:cs="宋体" w:asciiTheme="minorEastAsia" w:hAnsiTheme="minorEastAsia"/>
          <w:bCs w:val="0"/>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七、</w:t>
      </w:r>
      <w:r>
        <w:rPr>
          <w:rFonts w:hint="eastAsia" w:cs="宋体" w:asciiTheme="minorEastAsia" w:hAnsiTheme="minorEastAsia"/>
          <w:bCs w:val="0"/>
          <w:color w:val="000000" w:themeColor="text1"/>
          <w:kern w:val="0"/>
          <w:sz w:val="24"/>
          <w:szCs w:val="24"/>
          <w14:textFill>
            <w14:solidFill>
              <w14:schemeClr w14:val="tx1"/>
            </w14:solidFill>
          </w14:textFill>
        </w:rPr>
        <w:t>违约责任：</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bCs w:val="0"/>
          <w:color w:val="000000" w:themeColor="text1"/>
          <w:kern w:val="0"/>
          <w:sz w:val="24"/>
          <w:szCs w:val="24"/>
          <w14:textFill>
            <w14:solidFill>
              <w14:schemeClr w14:val="tx1"/>
            </w14:solidFill>
          </w14:textFill>
        </w:rPr>
        <w:t>1、如</w:t>
      </w:r>
      <w:r>
        <w:rPr>
          <w:rFonts w:hint="eastAsia" w:cs="宋体" w:asciiTheme="minorEastAsia" w:hAnsiTheme="minorEastAsia"/>
          <w:color w:val="000000" w:themeColor="text1"/>
          <w:kern w:val="0"/>
          <w:sz w:val="24"/>
          <w:szCs w:val="24"/>
          <w14:textFill>
            <w14:solidFill>
              <w14:schemeClr w14:val="tx1"/>
            </w14:solidFill>
          </w14:textFill>
        </w:rPr>
        <w:t>供方产品质量不符合合同第四条规定的，按照第四条的第二款约定承担违约责任。</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2、供方若延迟交货，须承担合同总价款每日  千分之五  的违约金。逾期五个工作日，需方有权单方解除合同，供方除应返还需方已支付的款项外，供方并应向需方支付合同总价款   10%  的违约金，同时需方有权委托第三方另行购买，由此产生的费用和损失由供方承担。以上违约金等费用需方可以直接从供方的货款中扣除 ，但不免除供方违约责任。</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3、如因供方原因造成货物断供，严重影响需方正常生产，所造成的经济损失及后果由供方负责，并承担一切法律责任。</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八、厂区道路运输及装卸安全根据《危险化学品道路运输管理办法》第九、十、十一、十二、十三、十四、十五条的规定：</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1、危险化学品道路运输企业应取得道路运输管理机构颁发的危险货物道路运输许可，并向工商行政管理部门办理登记手续。</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2、危险化学品运输车辆应当依法取得道路运输管理机构颁发的《道路运输证》，并在经营范围内注明危险化学品类别、品名，且运输车辆应满足国家相关规范要求，并定期做好维护、保养工作。</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3、车辆驾驶人员应取得相应车辆驾驶证，并经考试取得从业资格证；押运员也应取得从业资格证；同时驾驶人员、押运人员应熟悉危险化学品的特性及应急处置方法。</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4、危险化学品道路运输时应按规定配备充足、合格的驾驶人员及押运人员。</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5、危险化学品的道路运输企业应落实主体责任，加强运输车辆及设施、设备的维护、管理，及时排查并消除安全隐患。</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6、供方进入生产区域应遵守客户安全生产管理规定，车辆应按规定路线行驶，进入不得随意进入与本次生产（送货）无关的区域，进入厂区人员必须按国家有关规定，为施工人员配备劳动防护用具、安全用具等，如因供方人员违规操作或疏忽等原因照成等损失由供方负责赔偿。</w:t>
      </w:r>
    </w:p>
    <w:p>
      <w:pPr>
        <w:widowControl/>
        <w:shd w:val="clear" w:color="auto" w:fill="FFFFFF"/>
        <w:spacing w:line="480" w:lineRule="auto"/>
        <w:ind w:firstLine="480" w:firstLineChars="20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供方应</w:t>
      </w:r>
      <w:r>
        <w:rPr>
          <w:rFonts w:hint="eastAsia" w:cs="宋体" w:asciiTheme="minorEastAsia" w:hAnsiTheme="minorEastAsia"/>
          <w:color w:val="000000" w:themeColor="text1"/>
          <w:kern w:val="0"/>
          <w:sz w:val="24"/>
          <w:szCs w:val="24"/>
          <w14:textFill>
            <w14:solidFill>
              <w14:schemeClr w14:val="tx1"/>
            </w14:solidFill>
          </w14:textFill>
        </w:rPr>
        <w:t>按照危险化学品的相关管理规定，确实履行安全主体责任，确保危险化学品的道路运输安全。</w:t>
      </w:r>
    </w:p>
    <w:p>
      <w:pPr>
        <w:widowControl/>
        <w:shd w:val="clear" w:color="auto" w:fill="FFFFFF"/>
        <w:spacing w:line="480" w:lineRule="auto"/>
        <w:ind w:firstLine="0" w:firstLineChars="0"/>
        <w:jc w:val="left"/>
        <w:rPr>
          <w:rFonts w:hint="eastAsia" w:cs="宋体" w:asciiTheme="minorEastAsia" w:hAnsiTheme="minorEastAsia"/>
          <w:bCs w:val="0"/>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九、</w:t>
      </w:r>
      <w:r>
        <w:rPr>
          <w:rFonts w:hint="eastAsia" w:cs="宋体" w:asciiTheme="minorEastAsia" w:hAnsiTheme="minorEastAsia"/>
          <w:bCs w:val="0"/>
          <w:color w:val="000000" w:themeColor="text1"/>
          <w:kern w:val="0"/>
          <w:sz w:val="24"/>
          <w:szCs w:val="24"/>
          <w14:textFill>
            <w14:solidFill>
              <w14:schemeClr w14:val="tx1"/>
            </w14:solidFill>
          </w14:textFill>
        </w:rPr>
        <w:t>合同争议的解决方式：</w:t>
      </w:r>
      <w:r>
        <w:rPr>
          <w:rFonts w:hint="eastAsia" w:cs="宋体" w:asciiTheme="minorEastAsia" w:hAnsiTheme="minorEastAsia"/>
          <w:color w:val="000000" w:themeColor="text1"/>
          <w:kern w:val="0"/>
          <w:sz w:val="24"/>
          <w:szCs w:val="24"/>
          <w14:textFill>
            <w14:solidFill>
              <w14:schemeClr w14:val="tx1"/>
            </w14:solidFill>
          </w14:textFill>
        </w:rPr>
        <w:t>本合同在履行过程中发生的争议，由双方当事人协商解决，协商、调解不成的，</w:t>
      </w:r>
      <w:r>
        <w:rPr>
          <w:rFonts w:hint="eastAsia" w:cs="宋体" w:asciiTheme="minorEastAsia" w:hAnsiTheme="minorEastAsia"/>
          <w:bCs w:val="0"/>
          <w:color w:val="000000" w:themeColor="text1"/>
          <w:kern w:val="0"/>
          <w:sz w:val="24"/>
          <w:szCs w:val="24"/>
          <w14:textFill>
            <w14:solidFill>
              <w14:schemeClr w14:val="tx1"/>
            </w14:solidFill>
          </w14:textFill>
        </w:rPr>
        <w:t>可依法向需方所在地有管辖权的人民法院起诉。</w:t>
      </w:r>
    </w:p>
    <w:p>
      <w:pPr>
        <w:widowControl/>
        <w:shd w:val="clear" w:color="auto" w:fill="FFFFFF"/>
        <w:spacing w:line="480" w:lineRule="auto"/>
        <w:ind w:firstLine="0" w:firstLineChars="0"/>
        <w:jc w:val="left"/>
        <w:rPr>
          <w:rFonts w:hint="eastAsia" w:cs="宋体" w:asciiTheme="minorEastAsia" w:hAnsiTheme="minorEastAsia"/>
          <w:bCs w:val="0"/>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十、</w:t>
      </w:r>
      <w:r>
        <w:rPr>
          <w:rFonts w:hint="eastAsia" w:cs="宋体" w:asciiTheme="minorEastAsia" w:hAnsiTheme="minorEastAsia"/>
          <w:bCs w:val="0"/>
          <w:color w:val="000000" w:themeColor="text1"/>
          <w:kern w:val="0"/>
          <w:sz w:val="24"/>
          <w:szCs w:val="24"/>
          <w14:textFill>
            <w14:solidFill>
              <w14:schemeClr w14:val="tx1"/>
            </w14:solidFill>
          </w14:textFill>
        </w:rPr>
        <w:t>其他：</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1、本合同自签字盖章之日起生效。合同期：2024年</w:t>
      </w:r>
      <w:r>
        <w:rPr>
          <w:rFonts w:hint="eastAsia" w:cs="宋体" w:asciiTheme="minorEastAsia" w:hAnsiTheme="minorEastAsia"/>
          <w:color w:val="000000" w:themeColor="text1"/>
          <w:kern w:val="0"/>
          <w:sz w:val="24"/>
          <w:szCs w:val="24"/>
          <w:lang w:val="en-US" w:eastAsia="zh-CN"/>
          <w14:textFill>
            <w14:solidFill>
              <w14:schemeClr w14:val="tx1"/>
            </w14:solidFill>
          </w14:textFill>
        </w:rPr>
        <w:t>8</w:t>
      </w:r>
      <w:r>
        <w:rPr>
          <w:rFonts w:hint="eastAsia" w:cs="宋体" w:asciiTheme="minorEastAsia" w:hAnsiTheme="minorEastAsia"/>
          <w:color w:val="000000" w:themeColor="text1"/>
          <w:kern w:val="0"/>
          <w:sz w:val="24"/>
          <w:szCs w:val="24"/>
          <w14:textFill>
            <w14:solidFill>
              <w14:schemeClr w14:val="tx1"/>
            </w14:solidFill>
          </w14:textFill>
        </w:rPr>
        <w:t xml:space="preserve"> 月 1 日至202</w:t>
      </w:r>
      <w:r>
        <w:rPr>
          <w:rFonts w:hint="eastAsia" w:cs="宋体" w:asciiTheme="minorEastAsia" w:hAnsiTheme="minorEastAsia"/>
          <w:color w:val="000000" w:themeColor="text1"/>
          <w:kern w:val="0"/>
          <w:sz w:val="24"/>
          <w:szCs w:val="24"/>
          <w:lang w:val="en-US" w:eastAsia="zh-CN"/>
          <w14:textFill>
            <w14:solidFill>
              <w14:schemeClr w14:val="tx1"/>
            </w14:solidFill>
          </w14:textFill>
        </w:rPr>
        <w:t>5</w:t>
      </w:r>
      <w:r>
        <w:rPr>
          <w:rFonts w:hint="eastAsia" w:cs="宋体" w:asciiTheme="minorEastAsia" w:hAnsiTheme="minorEastAsia"/>
          <w:color w:val="000000" w:themeColor="text1"/>
          <w:kern w:val="0"/>
          <w:sz w:val="24"/>
          <w:szCs w:val="24"/>
          <w14:textFill>
            <w14:solidFill>
              <w14:schemeClr w14:val="tx1"/>
            </w14:solidFill>
          </w14:textFill>
        </w:rPr>
        <w:t>年</w:t>
      </w:r>
      <w:r>
        <w:rPr>
          <w:rFonts w:hint="eastAsia" w:cs="宋体" w:asciiTheme="minorEastAsia" w:hAnsiTheme="minorEastAsia"/>
          <w:color w:val="000000" w:themeColor="text1"/>
          <w:kern w:val="0"/>
          <w:sz w:val="24"/>
          <w:szCs w:val="24"/>
          <w:lang w:val="en-US" w:eastAsia="zh-CN"/>
          <w14:textFill>
            <w14:solidFill>
              <w14:schemeClr w14:val="tx1"/>
            </w14:solidFill>
          </w14:textFill>
        </w:rPr>
        <w:t>1</w:t>
      </w:r>
      <w:r>
        <w:rPr>
          <w:rFonts w:hint="eastAsia" w:cs="宋体" w:asciiTheme="minorEastAsia" w:hAnsiTheme="minorEastAsia"/>
          <w:color w:val="000000" w:themeColor="text1"/>
          <w:kern w:val="0"/>
          <w:sz w:val="24"/>
          <w:szCs w:val="24"/>
          <w14:textFill>
            <w14:solidFill>
              <w14:schemeClr w14:val="tx1"/>
            </w14:solidFill>
          </w14:textFill>
        </w:rPr>
        <w:t>月31日。</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2、本合同一式三份，需方二份，供方一份，具有同等法律效力。</w:t>
      </w:r>
    </w:p>
    <w:tbl>
      <w:tblPr>
        <w:tblStyle w:val="12"/>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23"/>
        <w:gridCol w:w="4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4723" w:type="dxa"/>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供方：</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地址：</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 xml:space="preserve">法定代表人： </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经办人：</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开户银行：</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账号：</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电话：</w:t>
            </w:r>
          </w:p>
        </w:tc>
        <w:tc>
          <w:tcPr>
            <w:tcW w:w="4770" w:type="dxa"/>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 xml:space="preserve">需方：厦门海发环保能源股份有限公司    </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地址：厦门市海沧区阳光西路288号</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 xml:space="preserve">法定代表人： </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 xml:space="preserve">经办人： </w:t>
            </w:r>
          </w:p>
          <w:p>
            <w:pPr>
              <w:widowControl/>
              <w:shd w:val="clear" w:color="auto" w:fill="FFFFFF"/>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rPr>
              <w:t>开户银行：</w:t>
            </w:r>
            <w:r>
              <w:rPr>
                <w:rFonts w:hint="eastAsia" w:ascii="宋体" w:hAnsi="宋体" w:eastAsia="宋体" w:cs="宋体"/>
                <w:kern w:val="0"/>
                <w:sz w:val="24"/>
                <w:szCs w:val="24"/>
                <w:lang w:val="en-US" w:eastAsia="zh-CN"/>
              </w:rPr>
              <w:t>农业银行新阳</w:t>
            </w:r>
            <w:r>
              <w:rPr>
                <w:rFonts w:hint="eastAsia" w:ascii="宋体" w:hAnsi="宋体" w:eastAsia="宋体" w:cs="宋体"/>
                <w:kern w:val="0"/>
                <w:sz w:val="24"/>
                <w:szCs w:val="24"/>
              </w:rPr>
              <w:t>支行</w:t>
            </w:r>
          </w:p>
          <w:p>
            <w:pPr>
              <w:widowControl/>
              <w:spacing w:line="560" w:lineRule="exact"/>
              <w:jc w:val="left"/>
              <w:rPr>
                <w:rFonts w:hint="default" w:ascii="楷体" w:hAnsi="楷体" w:eastAsia="楷体" w:cs="宋体"/>
                <w:kern w:val="0"/>
                <w:sz w:val="24"/>
                <w:szCs w:val="24"/>
                <w:lang w:val="en-US" w:eastAsia="zh-CN"/>
              </w:rPr>
            </w:pPr>
            <w:r>
              <w:rPr>
                <w:rFonts w:hint="eastAsia" w:ascii="宋体" w:hAnsi="宋体" w:eastAsia="宋体" w:cs="宋体"/>
                <w:kern w:val="0"/>
                <w:sz w:val="24"/>
                <w:szCs w:val="24"/>
              </w:rPr>
              <w:t>账号：</w:t>
            </w:r>
            <w:r>
              <w:rPr>
                <w:rFonts w:hint="eastAsia" w:ascii="宋体" w:hAnsi="宋体" w:eastAsia="宋体" w:cs="宋体"/>
                <w:kern w:val="0"/>
                <w:sz w:val="24"/>
                <w:szCs w:val="24"/>
                <w:lang w:val="en-US" w:eastAsia="zh-CN"/>
              </w:rPr>
              <w:t>40373001040009422</w:t>
            </w:r>
          </w:p>
          <w:p>
            <w:pPr>
              <w:widowControl/>
              <w:shd w:val="clear" w:color="auto" w:fill="FFFFFF"/>
              <w:spacing w:line="480" w:lineRule="auto"/>
              <w:jc w:val="left"/>
              <w:rPr>
                <w:rFonts w:hint="eastAsia" w:cs="宋体" w:asciiTheme="minorEastAsia" w:hAnsiTheme="minorEastAsia"/>
                <w:bCs w:val="0"/>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电话：0592-6807563</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传真：0592-6807583</w:t>
            </w:r>
          </w:p>
        </w:tc>
      </w:tr>
    </w:tbl>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center"/>
        <w:rPr>
          <w:rFonts w:hint="eastAsia" w:cs="宋体" w:asciiTheme="minorEastAsia" w:hAnsiTheme="minorEastAsia"/>
          <w:b/>
          <w:bCs/>
          <w:color w:val="000000" w:themeColor="text1"/>
          <w:kern w:val="0"/>
          <w:sz w:val="24"/>
          <w:szCs w:val="24"/>
          <w14:textFill>
            <w14:solidFill>
              <w14:schemeClr w14:val="tx1"/>
            </w14:solidFill>
          </w14:textFill>
        </w:rPr>
      </w:pPr>
      <w:r>
        <w:rPr>
          <w:rFonts w:hint="eastAsia" w:cs="宋体" w:asciiTheme="minorEastAsia" w:hAnsiTheme="minorEastAsia"/>
          <w:b/>
          <w:bCs/>
          <w:color w:val="000000" w:themeColor="text1"/>
          <w:kern w:val="0"/>
          <w:sz w:val="24"/>
          <w:szCs w:val="24"/>
          <w14:textFill>
            <w14:solidFill>
              <w14:schemeClr w14:val="tx1"/>
            </w14:solidFill>
          </w14:textFill>
        </w:rPr>
        <w:t>烧碱购销合同（同集热电版）</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需方：厦门同集热电有限公司                      合同编号:</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供方：                                                  签订时间：  年  月  日</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根据《中华人民共和国民法典》及有关法律、法规，需方、供方本着精诚合作、互惠互利的原则，就需方生产用烧碱采购项目，经双方协商，达成如下协议，供双方共同遵守。</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一、产品名称、规格、数量、单价、金额</w:t>
      </w:r>
    </w:p>
    <w:tbl>
      <w:tblPr>
        <w:tblStyle w:val="12"/>
        <w:tblW w:w="89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1"/>
        <w:gridCol w:w="1701"/>
        <w:gridCol w:w="1504"/>
        <w:gridCol w:w="1503"/>
        <w:gridCol w:w="26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6" w:hRule="atLeast"/>
          <w:jc w:val="center"/>
        </w:trPr>
        <w:tc>
          <w:tcPr>
            <w:tcW w:w="1581"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产品名称</w:t>
            </w:r>
          </w:p>
        </w:tc>
        <w:tc>
          <w:tcPr>
            <w:tcW w:w="1701"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规格</w:t>
            </w:r>
          </w:p>
        </w:tc>
        <w:tc>
          <w:tcPr>
            <w:tcW w:w="1504"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单价（元/吨）</w:t>
            </w:r>
          </w:p>
        </w:tc>
        <w:tc>
          <w:tcPr>
            <w:tcW w:w="1503"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数量（吨）</w:t>
            </w:r>
          </w:p>
        </w:tc>
        <w:tc>
          <w:tcPr>
            <w:tcW w:w="2626"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jc w:val="center"/>
        </w:trPr>
        <w:tc>
          <w:tcPr>
            <w:tcW w:w="1581"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离子膜烧碱</w:t>
            </w:r>
          </w:p>
        </w:tc>
        <w:tc>
          <w:tcPr>
            <w:tcW w:w="1701"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shd w:val="clear"/>
                <w14:textFill>
                  <w14:solidFill>
                    <w14:schemeClr w14:val="tx1"/>
                  </w14:solidFill>
                </w14:textFill>
              </w:rPr>
              <w:t>32%±1%</w:t>
            </w:r>
          </w:p>
        </w:tc>
        <w:tc>
          <w:tcPr>
            <w:tcW w:w="1504"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p>
        </w:tc>
        <w:tc>
          <w:tcPr>
            <w:tcW w:w="1503" w:type="dxa"/>
            <w:vAlign w:val="center"/>
          </w:tcPr>
          <w:p>
            <w:pPr>
              <w:widowControl/>
              <w:shd w:val="clear" w:color="auto" w:fill="FFFFFF"/>
              <w:spacing w:line="480" w:lineRule="auto"/>
              <w:jc w:val="left"/>
              <w:rPr>
                <w:rFonts w:hint="eastAsia" w:cs="宋体" w:asciiTheme="minorEastAsia" w:hAnsiTheme="minorEastAsia" w:eastAsiaTheme="minorEastAsia"/>
                <w:color w:val="000000" w:themeColor="text1"/>
                <w:kern w:val="0"/>
                <w:sz w:val="24"/>
                <w:szCs w:val="24"/>
                <w:lang w:val="en-US" w:eastAsia="zh-CN"/>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80</w:t>
            </w:r>
          </w:p>
        </w:tc>
        <w:tc>
          <w:tcPr>
            <w:tcW w:w="2626" w:type="dxa"/>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根据需方通知分批次送货（每次约</w:t>
            </w:r>
            <w:r>
              <w:rPr>
                <w:rFonts w:hint="eastAsia" w:cs="宋体" w:asciiTheme="minorEastAsia" w:hAnsiTheme="minorEastAsia"/>
                <w:color w:val="000000" w:themeColor="text1"/>
                <w:kern w:val="0"/>
                <w:sz w:val="24"/>
                <w:szCs w:val="24"/>
                <w:lang w:val="en-US" w:eastAsia="zh-CN"/>
                <w14:textFill>
                  <w14:solidFill>
                    <w14:schemeClr w14:val="tx1"/>
                  </w14:solidFill>
                </w14:textFill>
              </w:rPr>
              <w:t>12</w:t>
            </w:r>
            <w:r>
              <w:rPr>
                <w:rFonts w:hint="eastAsia" w:cs="宋体" w:asciiTheme="minorEastAsia" w:hAnsiTheme="minorEastAsia"/>
                <w:color w:val="000000" w:themeColor="text1"/>
                <w:kern w:val="0"/>
                <w:sz w:val="24"/>
                <w:szCs w:val="24"/>
                <w14:textFill>
                  <w14:solidFill>
                    <w14:schemeClr w14:val="tx1"/>
                  </w14:solidFill>
                </w14:textFill>
              </w:rPr>
              <w:t>吨）按批次结算。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3282" w:type="dxa"/>
            <w:gridSpan w:val="2"/>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合计人民币金额</w:t>
            </w:r>
          </w:p>
        </w:tc>
        <w:tc>
          <w:tcPr>
            <w:tcW w:w="5633" w:type="dxa"/>
            <w:gridSpan w:val="3"/>
            <w:vAlign w:val="center"/>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 xml:space="preserve">大写：        </w:t>
            </w:r>
            <w:r>
              <w:rPr>
                <w:rFonts w:hint="eastAsia" w:cs="宋体" w:asciiTheme="minorEastAsia" w:hAnsiTheme="minorEastAsia" w:eastAsiaTheme="minorEastAsia"/>
                <w:b w:val="0"/>
                <w:color w:val="000000" w:themeColor="text1"/>
                <w:kern w:val="0"/>
                <w:sz w:val="24"/>
                <w:szCs w:val="24"/>
                <w14:textFill>
                  <w14:solidFill>
                    <w14:schemeClr w14:val="tx1"/>
                  </w14:solidFill>
                </w14:textFill>
              </w:rPr>
              <w:t>¥</w:t>
            </w:r>
            <w:r>
              <w:rPr>
                <w:rFonts w:hint="eastAsia" w:cs="宋体" w:asciiTheme="minorEastAsia" w:hAnsiTheme="minorEastAsia"/>
                <w:color w:val="000000" w:themeColor="text1"/>
                <w:kern w:val="0"/>
                <w:sz w:val="24"/>
                <w:szCs w:val="24"/>
                <w14:textFill>
                  <w14:solidFill>
                    <w14:schemeClr w14:val="tx1"/>
                  </w14:solidFill>
                </w14:textFill>
              </w:rPr>
              <w:t>：  （含税价）</w:t>
            </w:r>
          </w:p>
        </w:tc>
      </w:tr>
    </w:tbl>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二、</w:t>
      </w:r>
      <w:r>
        <w:rPr>
          <w:rFonts w:hint="eastAsia" w:cs="宋体" w:asciiTheme="minorEastAsia" w:hAnsiTheme="minorEastAsia"/>
          <w:bCs w:val="0"/>
          <w:color w:val="000000" w:themeColor="text1"/>
          <w:kern w:val="0"/>
          <w:sz w:val="24"/>
          <w:szCs w:val="24"/>
          <w14:textFill>
            <w14:solidFill>
              <w14:schemeClr w14:val="tx1"/>
            </w14:solidFill>
          </w14:textFill>
        </w:rPr>
        <w:t>质量标准、质保的条件和期限</w:t>
      </w:r>
      <w:r>
        <w:rPr>
          <w:rFonts w:hint="eastAsia" w:cs="宋体" w:asciiTheme="minorEastAsia" w:hAnsiTheme="minorEastAsia"/>
          <w:b w:val="0"/>
          <w:bCs w:val="0"/>
          <w:color w:val="000000" w:themeColor="text1"/>
          <w:kern w:val="0"/>
          <w:sz w:val="24"/>
          <w:szCs w:val="24"/>
          <w14:textFill>
            <w14:solidFill>
              <w14:schemeClr w14:val="tx1"/>
            </w14:solidFill>
          </w14:textFill>
        </w:rPr>
        <w:t>：</w:t>
      </w:r>
      <w:r>
        <w:rPr>
          <w:rFonts w:hint="eastAsia" w:cs="宋体" w:asciiTheme="minorEastAsia" w:hAnsiTheme="minorEastAsia"/>
          <w:color w:val="000000" w:themeColor="text1"/>
          <w:kern w:val="0"/>
          <w:sz w:val="24"/>
          <w:szCs w:val="24"/>
          <w:shd w:val="clear"/>
          <w14:textFill>
            <w14:solidFill>
              <w14:schemeClr w14:val="tx1"/>
            </w14:solidFill>
          </w14:textFill>
        </w:rPr>
        <w:t>GB209-2018烧碱国家标准。</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三、</w:t>
      </w:r>
      <w:r>
        <w:rPr>
          <w:rFonts w:hint="eastAsia" w:cs="宋体" w:asciiTheme="minorEastAsia" w:hAnsiTheme="minorEastAsia"/>
          <w:bCs w:val="0"/>
          <w:color w:val="000000" w:themeColor="text1"/>
          <w:kern w:val="0"/>
          <w:sz w:val="24"/>
          <w:szCs w:val="24"/>
          <w14:textFill>
            <w14:solidFill>
              <w14:schemeClr w14:val="tx1"/>
            </w14:solidFill>
          </w14:textFill>
        </w:rPr>
        <w:t>供方须向需方提供完整的相应证书及供应每一批次产品的出厂检测报告。</w:t>
      </w:r>
    </w:p>
    <w:p>
      <w:pPr>
        <w:widowControl/>
        <w:shd w:val="clear" w:color="auto" w:fill="FFFFFF"/>
        <w:spacing w:line="480" w:lineRule="auto"/>
        <w:ind w:firstLine="0" w:firstLineChars="0"/>
        <w:jc w:val="left"/>
        <w:rPr>
          <w:rFonts w:hint="eastAsia" w:cs="宋体" w:asciiTheme="minorEastAsia" w:hAnsiTheme="minorEastAsia"/>
          <w:bCs w:val="0"/>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四、</w:t>
      </w:r>
      <w:r>
        <w:rPr>
          <w:rFonts w:hint="eastAsia" w:cs="宋体" w:asciiTheme="minorEastAsia" w:hAnsiTheme="minorEastAsia"/>
          <w:bCs w:val="0"/>
          <w:color w:val="000000" w:themeColor="text1"/>
          <w:kern w:val="0"/>
          <w:sz w:val="24"/>
          <w:szCs w:val="24"/>
          <w14:textFill>
            <w14:solidFill>
              <w14:schemeClr w14:val="tx1"/>
            </w14:solidFill>
          </w14:textFill>
        </w:rPr>
        <w:t>交（提）货方式、地点及费用：</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bCs w:val="0"/>
          <w:color w:val="000000" w:themeColor="text1"/>
          <w:kern w:val="0"/>
          <w:sz w:val="24"/>
          <w:szCs w:val="24"/>
          <w14:textFill>
            <w14:solidFill>
              <w14:schemeClr w14:val="tx1"/>
            </w14:solidFill>
          </w14:textFill>
        </w:rPr>
        <w:t>1、</w:t>
      </w:r>
      <w:r>
        <w:rPr>
          <w:rFonts w:hint="eastAsia" w:cs="宋体" w:asciiTheme="minorEastAsia" w:hAnsiTheme="minorEastAsia"/>
          <w:color w:val="000000" w:themeColor="text1"/>
          <w:kern w:val="0"/>
          <w:sz w:val="24"/>
          <w:szCs w:val="24"/>
          <w14:textFill>
            <w14:solidFill>
              <w14:schemeClr w14:val="tx1"/>
            </w14:solidFill>
          </w14:textFill>
        </w:rPr>
        <w:t>供方负责安全运输到需方厂区内指定地点，运费用由供方承担。</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2、交货期：供方在接到需方通知后3天内送达。</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五、品质要求</w:t>
      </w:r>
      <w:r>
        <w:rPr>
          <w:rFonts w:hint="eastAsia" w:cs="宋体" w:asciiTheme="minorEastAsia" w:hAnsiTheme="minorEastAsia"/>
          <w:bCs w:val="0"/>
          <w:color w:val="000000" w:themeColor="text1"/>
          <w:kern w:val="0"/>
          <w:sz w:val="24"/>
          <w:szCs w:val="24"/>
          <w14:textFill>
            <w14:solidFill>
              <w14:schemeClr w14:val="tx1"/>
            </w14:solidFill>
          </w14:textFill>
        </w:rPr>
        <w:t>:</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1、若供货产品，溶度≥31%，按成交价结算。</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2、若供货产品，31%＞溶度≥30%，将扣除该批次金额的10%。</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3、若供货产品，30%＞溶度＞29%，将扣除该批次金额的20%。</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4、若供货产品，溶度≤29%，需方将无偿使用该批次产品或有权要求供方退换该批次全部产品，因此造成的损失由供方负责。</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六、质保金、质保期：</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1、经供需双方协商一致，供方谈判标保证金</w:t>
      </w:r>
      <w:r>
        <w:rPr>
          <w:rFonts w:hint="eastAsia" w:cs="宋体" w:asciiTheme="minorEastAsia" w:hAnsiTheme="minorEastAsia"/>
          <w:color w:val="000000" w:themeColor="text1"/>
          <w:kern w:val="0"/>
          <w:sz w:val="24"/>
          <w:szCs w:val="24"/>
          <w:lang w:eastAsia="zh-CN"/>
          <w14:textFill>
            <w14:solidFill>
              <w14:schemeClr w14:val="tx1"/>
            </w14:solidFill>
          </w14:textFill>
        </w:rPr>
        <w:t>陆</w:t>
      </w:r>
      <w:r>
        <w:rPr>
          <w:rFonts w:hint="eastAsia" w:cs="宋体" w:asciiTheme="minorEastAsia" w:hAnsiTheme="minorEastAsia"/>
          <w:color w:val="000000" w:themeColor="text1"/>
          <w:kern w:val="0"/>
          <w:sz w:val="24"/>
          <w:szCs w:val="24"/>
          <w14:textFill>
            <w14:solidFill>
              <w14:schemeClr w14:val="tx1"/>
            </w14:solidFill>
          </w14:textFill>
        </w:rPr>
        <w:t>仟</w:t>
      </w:r>
      <w:r>
        <w:rPr>
          <w:rFonts w:hint="eastAsia" w:cs="宋体" w:asciiTheme="minorEastAsia" w:hAnsiTheme="minorEastAsia"/>
          <w:color w:val="000000" w:themeColor="text1"/>
          <w:kern w:val="0"/>
          <w:sz w:val="24"/>
          <w:szCs w:val="24"/>
          <w:lang w:val="en-US" w:eastAsia="zh-CN"/>
          <w14:textFill>
            <w14:solidFill>
              <w14:schemeClr w14:val="tx1"/>
            </w14:solidFill>
          </w14:textFill>
        </w:rPr>
        <w:t xml:space="preserve"> </w:t>
      </w:r>
      <w:r>
        <w:rPr>
          <w:rFonts w:hint="eastAsia" w:cs="宋体" w:asciiTheme="minorEastAsia" w:hAnsiTheme="minorEastAsia"/>
          <w:color w:val="000000" w:themeColor="text1"/>
          <w:kern w:val="0"/>
          <w:sz w:val="24"/>
          <w:szCs w:val="24"/>
          <w14:textFill>
            <w14:solidFill>
              <w14:schemeClr w14:val="tx1"/>
            </w14:solidFill>
          </w14:textFill>
        </w:rPr>
        <w:t>元整（</w:t>
      </w:r>
      <w:r>
        <w:rPr>
          <w:rFonts w:hint="eastAsia" w:cs="宋体" w:asciiTheme="minorEastAsia" w:hAnsiTheme="minorEastAsia" w:eastAsiaTheme="minorEastAsia"/>
          <w:b w:val="0"/>
          <w:color w:val="000000" w:themeColor="text1"/>
          <w:kern w:val="0"/>
          <w:sz w:val="24"/>
          <w:szCs w:val="24"/>
          <w14:textFill>
            <w14:solidFill>
              <w14:schemeClr w14:val="tx1"/>
            </w14:solidFill>
          </w14:textFill>
        </w:rPr>
        <w:t>¥</w:t>
      </w:r>
      <w:r>
        <w:rPr>
          <w:rFonts w:hint="eastAsia" w:cs="宋体" w:asciiTheme="minorEastAsia" w:hAnsiTheme="minorEastAsia"/>
          <w:b w:val="0"/>
          <w:color w:val="000000" w:themeColor="text1"/>
          <w:kern w:val="0"/>
          <w:sz w:val="24"/>
          <w:szCs w:val="24"/>
          <w:lang w:val="en-US" w:eastAsia="zh-CN"/>
          <w14:textFill>
            <w14:solidFill>
              <w14:schemeClr w14:val="tx1"/>
            </w14:solidFill>
          </w14:textFill>
        </w:rPr>
        <w:t>6</w:t>
      </w:r>
      <w:r>
        <w:rPr>
          <w:rFonts w:hint="eastAsia" w:cs="宋体" w:asciiTheme="minorEastAsia" w:hAnsiTheme="minorEastAsia"/>
          <w:color w:val="000000" w:themeColor="text1"/>
          <w:kern w:val="0"/>
          <w:sz w:val="24"/>
          <w:szCs w:val="24"/>
          <w14:textFill>
            <w14:solidFill>
              <w14:schemeClr w14:val="tx1"/>
            </w14:solidFill>
          </w14:textFill>
        </w:rPr>
        <w:t>000.00元）直接转为履约质保金，质保期自每批次货物甲方验收合格之日起至合同履行完毕。</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质保期满货物没有出现质量问题和其他违约行为可抵扣的，需方应在质保期满后的五个工作日内将质保金无息退还给供方。如货物出现质量问题，包括但不限于给需方造成的损失等费用均可从质保金中扣除。如有余额返还给供方，如质保金不足以弥补给需方造成的损失等前述费用，需方有权继续追索实际造成的损失。</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bCs w:val="0"/>
          <w:color w:val="000000" w:themeColor="text1"/>
          <w:kern w:val="0"/>
          <w:sz w:val="24"/>
          <w:szCs w:val="24"/>
          <w14:textFill>
            <w14:solidFill>
              <w14:schemeClr w14:val="tx1"/>
            </w14:solidFill>
          </w14:textFill>
        </w:rPr>
        <w:t>七、结算方式、时间、地点：</w:t>
      </w:r>
      <w:r>
        <w:rPr>
          <w:rFonts w:hint="eastAsia" w:cs="宋体" w:asciiTheme="minorEastAsia" w:hAnsiTheme="minorEastAsia"/>
          <w:color w:val="000000" w:themeColor="text1"/>
          <w:kern w:val="0"/>
          <w:sz w:val="24"/>
          <w:szCs w:val="24"/>
          <w14:textFill>
            <w14:solidFill>
              <w14:schemeClr w14:val="tx1"/>
            </w14:solidFill>
          </w14:textFill>
        </w:rPr>
        <w:t>在合同期内供货数量以实际供应量结算</w:t>
      </w:r>
      <w:r>
        <w:rPr>
          <w:rFonts w:hint="eastAsia" w:cs="宋体" w:asciiTheme="minorEastAsia" w:hAnsiTheme="minorEastAsia"/>
          <w:color w:val="000000" w:themeColor="text1"/>
          <w:kern w:val="0"/>
          <w:sz w:val="24"/>
          <w:szCs w:val="24"/>
          <w:lang w:eastAsia="zh-CN"/>
          <w14:textFill>
            <w14:solidFill>
              <w14:schemeClr w14:val="tx1"/>
            </w14:solidFill>
          </w14:textFill>
        </w:rPr>
        <w:t>，</w:t>
      </w:r>
      <w:r>
        <w:rPr>
          <w:rFonts w:hint="eastAsia" w:cs="宋体" w:asciiTheme="minorEastAsia" w:hAnsiTheme="minorEastAsia"/>
          <w:color w:val="000000" w:themeColor="text1"/>
          <w:kern w:val="0"/>
          <w:sz w:val="24"/>
          <w:szCs w:val="24"/>
          <w14:textFill>
            <w14:solidFill>
              <w14:schemeClr w14:val="tx1"/>
            </w14:solidFill>
          </w14:textFill>
        </w:rPr>
        <w:t>货到付款，以需方磅单为准，供方出具13%增值税正规合法有效的全额增值税专用发票给需方，需方在收到发票后1</w:t>
      </w:r>
      <w:r>
        <w:rPr>
          <w:rFonts w:hint="eastAsia" w:cs="宋体" w:asciiTheme="minorEastAsia" w:hAnsiTheme="minorEastAsia"/>
          <w:color w:val="000000" w:themeColor="text1"/>
          <w:kern w:val="0"/>
          <w:sz w:val="24"/>
          <w:szCs w:val="24"/>
          <w:lang w:val="en-US" w:eastAsia="zh-CN"/>
          <w14:textFill>
            <w14:solidFill>
              <w14:schemeClr w14:val="tx1"/>
            </w14:solidFill>
          </w14:textFill>
        </w:rPr>
        <w:t>5</w:t>
      </w:r>
      <w:r>
        <w:rPr>
          <w:rFonts w:hint="eastAsia" w:cs="宋体" w:asciiTheme="minorEastAsia" w:hAnsiTheme="minorEastAsia"/>
          <w:color w:val="000000" w:themeColor="text1"/>
          <w:kern w:val="0"/>
          <w:sz w:val="24"/>
          <w:szCs w:val="24"/>
          <w14:textFill>
            <w14:solidFill>
              <w14:schemeClr w14:val="tx1"/>
            </w14:solidFill>
          </w14:textFill>
        </w:rPr>
        <w:t>个工作日内支付相应款项。若国家税率调整，含税价格须作相应调整。</w:t>
      </w:r>
    </w:p>
    <w:p>
      <w:pPr>
        <w:widowControl/>
        <w:shd w:val="clear" w:color="auto" w:fill="FFFFFF"/>
        <w:spacing w:line="480" w:lineRule="auto"/>
        <w:ind w:firstLine="0" w:firstLineChars="0"/>
        <w:jc w:val="left"/>
        <w:rPr>
          <w:rFonts w:hint="eastAsia" w:cs="宋体" w:asciiTheme="minorEastAsia" w:hAnsiTheme="minorEastAsia"/>
          <w:bCs w:val="0"/>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八、</w:t>
      </w:r>
      <w:r>
        <w:rPr>
          <w:rFonts w:hint="eastAsia" w:cs="宋体" w:asciiTheme="minorEastAsia" w:hAnsiTheme="minorEastAsia"/>
          <w:bCs w:val="0"/>
          <w:color w:val="000000" w:themeColor="text1"/>
          <w:kern w:val="0"/>
          <w:sz w:val="24"/>
          <w:szCs w:val="24"/>
          <w14:textFill>
            <w14:solidFill>
              <w14:schemeClr w14:val="tx1"/>
            </w14:solidFill>
          </w14:textFill>
        </w:rPr>
        <w:t>违约责任：</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bCs w:val="0"/>
          <w:color w:val="000000" w:themeColor="text1"/>
          <w:kern w:val="0"/>
          <w:sz w:val="24"/>
          <w:szCs w:val="24"/>
          <w14:textFill>
            <w14:solidFill>
              <w14:schemeClr w14:val="tx1"/>
            </w14:solidFill>
          </w14:textFill>
        </w:rPr>
        <w:t>1、</w:t>
      </w:r>
      <w:r>
        <w:rPr>
          <w:rFonts w:hint="eastAsia" w:cs="宋体" w:asciiTheme="minorEastAsia" w:hAnsiTheme="minorEastAsia"/>
          <w:color w:val="000000" w:themeColor="text1"/>
          <w:kern w:val="0"/>
          <w:sz w:val="24"/>
          <w:szCs w:val="24"/>
          <w14:textFill>
            <w14:solidFill>
              <w14:schemeClr w14:val="tx1"/>
            </w14:solidFill>
          </w14:textFill>
        </w:rPr>
        <w:t>供方产品质量不符合合同规定的，需方有权向供方要求退款并提出赔偿；</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2、供方若延迟交货，须承担总价款的日千分之五违约金；逾期五个工作日，需方可单方解除合同，供方仍应承担违约责任。</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3、供方在需方厂区内应遵守需方安全管理的有关规章制度，并对由供方原因造成的供、需双方以及第三方的人身伤害、财产损失承担赔偿责任。</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4、供方因单方面提出违约，履约质保金不予退还。</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lang w:eastAsia="zh-CN"/>
          <w14:textFill>
            <w14:solidFill>
              <w14:schemeClr w14:val="tx1"/>
            </w14:solidFill>
          </w14:textFill>
        </w:rPr>
        <w:t>九</w:t>
      </w:r>
      <w:r>
        <w:rPr>
          <w:rFonts w:hint="eastAsia" w:cs="宋体" w:asciiTheme="minorEastAsia" w:hAnsiTheme="minorEastAsia"/>
          <w:color w:val="000000" w:themeColor="text1"/>
          <w:kern w:val="0"/>
          <w:sz w:val="24"/>
          <w:szCs w:val="24"/>
          <w14:textFill>
            <w14:solidFill>
              <w14:schemeClr w14:val="tx1"/>
            </w14:solidFill>
          </w14:textFill>
        </w:rPr>
        <w:t>、厂区道路运输及装卸安全根据《危险化学品道路运输管理办法》第九、十、十一、十二、十三、十四、十五条的规定：</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1、危险化学品道路运输企业应取得道路运输管理机构颁发的危险货物道路运输许可，并向工商行政管理部门办理登记手续。</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2、危险化学品运输车辆应当依法取得道路运输管理机构颁发的《道路运输证》，并在经营范围内注明危险化学品类别、品名，且运输车辆应满足国家相关规范要求，并定期做好维护、保养工作。</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3、车辆驾驶人员应取得相应车辆驾驶证，并经考试取得从业资格证；押运员也应取得从业资格证；同时驾驶人员、押运人员应熟悉危险化学品的特性及应急处置方法。</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4、危险化学品道路运输时应按规定配备充足、合格的驾驶人员及押运人员。</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5、危险化学品的道路运输企业应落实主体责任，加强运输车辆及设施、设备的维护、管理，及时排查并消除安全隐患。</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6、供方进入生产区域应遵守客户安全生产管理规定，车辆应按规定路线行驶，进入不得随意进入与本次生产（送货）无关的区域，进入厂区人员必须按国家有关规定，为施工人员配备劳动防护用具、安全用具等，如因供方人员违规操作或疏忽等原因照成等损失由供方负责赔偿。</w:t>
      </w:r>
    </w:p>
    <w:p>
      <w:pPr>
        <w:widowControl/>
        <w:shd w:val="clear" w:color="auto" w:fill="FFFFFF"/>
        <w:spacing w:line="480" w:lineRule="auto"/>
        <w:ind w:firstLine="480" w:firstLineChars="20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供方应</w:t>
      </w:r>
      <w:r>
        <w:rPr>
          <w:rFonts w:hint="eastAsia" w:cs="宋体" w:asciiTheme="minorEastAsia" w:hAnsiTheme="minorEastAsia"/>
          <w:color w:val="000000" w:themeColor="text1"/>
          <w:kern w:val="0"/>
          <w:sz w:val="24"/>
          <w:szCs w:val="24"/>
          <w14:textFill>
            <w14:solidFill>
              <w14:schemeClr w14:val="tx1"/>
            </w14:solidFill>
          </w14:textFill>
        </w:rPr>
        <w:t>按照危险化学品的相关管理规定，确实履行安全主体责任，确保危险化学品的道路运输安全。</w:t>
      </w:r>
    </w:p>
    <w:p>
      <w:pPr>
        <w:widowControl/>
        <w:shd w:val="clear" w:color="auto" w:fill="FFFFFF"/>
        <w:spacing w:line="480" w:lineRule="auto"/>
        <w:ind w:firstLine="0" w:firstLineChars="0"/>
        <w:jc w:val="left"/>
        <w:rPr>
          <w:rFonts w:hint="eastAsia" w:cs="宋体" w:asciiTheme="minorEastAsia" w:hAnsiTheme="minorEastAsia"/>
          <w:b w:val="0"/>
          <w:bCs w:val="0"/>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lang w:eastAsia="zh-CN"/>
          <w14:textFill>
            <w14:solidFill>
              <w14:schemeClr w14:val="tx1"/>
            </w14:solidFill>
          </w14:textFill>
        </w:rPr>
        <w:t>十</w:t>
      </w:r>
      <w:r>
        <w:rPr>
          <w:rFonts w:hint="eastAsia" w:cs="宋体" w:asciiTheme="minorEastAsia" w:hAnsiTheme="minorEastAsia"/>
          <w:color w:val="000000" w:themeColor="text1"/>
          <w:kern w:val="0"/>
          <w:sz w:val="24"/>
          <w:szCs w:val="24"/>
          <w14:textFill>
            <w14:solidFill>
              <w14:schemeClr w14:val="tx1"/>
            </w14:solidFill>
          </w14:textFill>
        </w:rPr>
        <w:t>、</w:t>
      </w:r>
      <w:r>
        <w:rPr>
          <w:rFonts w:hint="eastAsia" w:cs="宋体" w:asciiTheme="minorEastAsia" w:hAnsiTheme="minorEastAsia"/>
          <w:bCs w:val="0"/>
          <w:color w:val="000000" w:themeColor="text1"/>
          <w:kern w:val="0"/>
          <w:sz w:val="24"/>
          <w:szCs w:val="24"/>
          <w14:textFill>
            <w14:solidFill>
              <w14:schemeClr w14:val="tx1"/>
            </w14:solidFill>
          </w14:textFill>
        </w:rPr>
        <w:t>合同争议的解决方式：</w:t>
      </w:r>
      <w:r>
        <w:rPr>
          <w:rFonts w:hint="eastAsia" w:cs="宋体" w:asciiTheme="minorEastAsia" w:hAnsiTheme="minorEastAsia"/>
          <w:color w:val="000000" w:themeColor="text1"/>
          <w:kern w:val="0"/>
          <w:sz w:val="24"/>
          <w:szCs w:val="24"/>
          <w14:textFill>
            <w14:solidFill>
              <w14:schemeClr w14:val="tx1"/>
            </w14:solidFill>
          </w14:textFill>
        </w:rPr>
        <w:t>本合同在履行过程中发生的争议，由双方当事人协商解决，协商、调解不成的，</w:t>
      </w:r>
      <w:r>
        <w:rPr>
          <w:rFonts w:hint="eastAsia" w:cs="宋体" w:asciiTheme="minorEastAsia" w:hAnsiTheme="minorEastAsia"/>
          <w:b w:val="0"/>
          <w:color w:val="000000" w:themeColor="text1"/>
          <w:kern w:val="0"/>
          <w:sz w:val="24"/>
          <w:szCs w:val="24"/>
          <w14:textFill>
            <w14:solidFill>
              <w14:schemeClr w14:val="tx1"/>
            </w14:solidFill>
          </w14:textFill>
        </w:rPr>
        <w:t>可依法向需方所在地有管辖权的人民法院起诉。</w:t>
      </w:r>
    </w:p>
    <w:p>
      <w:pPr>
        <w:widowControl/>
        <w:shd w:val="clear" w:color="auto" w:fill="FFFFFF"/>
        <w:spacing w:line="480" w:lineRule="auto"/>
        <w:ind w:firstLine="0" w:firstLineChars="0"/>
        <w:jc w:val="left"/>
        <w:rPr>
          <w:rFonts w:hint="eastAsia" w:cs="宋体" w:asciiTheme="minorEastAsia" w:hAnsiTheme="minorEastAsia"/>
          <w:bCs w:val="0"/>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十</w:t>
      </w:r>
      <w:r>
        <w:rPr>
          <w:rFonts w:hint="eastAsia" w:cs="宋体" w:asciiTheme="minorEastAsia" w:hAnsiTheme="minorEastAsia"/>
          <w:color w:val="000000" w:themeColor="text1"/>
          <w:kern w:val="0"/>
          <w:sz w:val="24"/>
          <w:szCs w:val="24"/>
          <w:lang w:eastAsia="zh-CN"/>
          <w14:textFill>
            <w14:solidFill>
              <w14:schemeClr w14:val="tx1"/>
            </w14:solidFill>
          </w14:textFill>
        </w:rPr>
        <w:t>一</w:t>
      </w:r>
      <w:r>
        <w:rPr>
          <w:rFonts w:hint="eastAsia" w:cs="宋体" w:asciiTheme="minorEastAsia" w:hAnsiTheme="minorEastAsia"/>
          <w:color w:val="000000" w:themeColor="text1"/>
          <w:kern w:val="0"/>
          <w:sz w:val="24"/>
          <w:szCs w:val="24"/>
          <w14:textFill>
            <w14:solidFill>
              <w14:schemeClr w14:val="tx1"/>
            </w14:solidFill>
          </w14:textFill>
        </w:rPr>
        <w:t>、</w:t>
      </w:r>
      <w:r>
        <w:rPr>
          <w:rFonts w:hint="eastAsia" w:cs="宋体" w:asciiTheme="minorEastAsia" w:hAnsiTheme="minorEastAsia"/>
          <w:bCs w:val="0"/>
          <w:color w:val="000000" w:themeColor="text1"/>
          <w:kern w:val="0"/>
          <w:sz w:val="24"/>
          <w:szCs w:val="24"/>
          <w14:textFill>
            <w14:solidFill>
              <w14:schemeClr w14:val="tx1"/>
            </w14:solidFill>
          </w14:textFill>
        </w:rPr>
        <w:t>其他：</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1、合同期：</w:t>
      </w:r>
      <w:r>
        <w:rPr>
          <w:rFonts w:hint="eastAsia" w:cs="宋体" w:asciiTheme="minorEastAsia" w:hAnsiTheme="minorEastAsia" w:eastAsiaTheme="minorEastAsia"/>
          <w:color w:val="000000" w:themeColor="text1"/>
          <w:kern w:val="0"/>
          <w:sz w:val="24"/>
          <w:szCs w:val="24"/>
          <w14:textFill>
            <w14:solidFill>
              <w14:schemeClr w14:val="tx1"/>
            </w14:solidFill>
          </w14:textFill>
        </w:rPr>
        <w:t>2024年</w:t>
      </w:r>
      <w:r>
        <w:rPr>
          <w:rFonts w:hint="eastAsia" w:cs="宋体" w:asciiTheme="minorEastAsia" w:hAnsiTheme="minorEastAsia"/>
          <w:color w:val="000000" w:themeColor="text1"/>
          <w:kern w:val="0"/>
          <w:sz w:val="24"/>
          <w:szCs w:val="24"/>
          <w:lang w:val="en-US" w:eastAsia="zh-CN"/>
          <w14:textFill>
            <w14:solidFill>
              <w14:schemeClr w14:val="tx1"/>
            </w14:solidFill>
          </w14:textFill>
        </w:rPr>
        <w:t>8</w:t>
      </w:r>
      <w:r>
        <w:rPr>
          <w:rFonts w:hint="eastAsia" w:cs="宋体" w:asciiTheme="minorEastAsia" w:hAnsiTheme="minorEastAsia" w:eastAsiaTheme="minorEastAsia"/>
          <w:color w:val="000000" w:themeColor="text1"/>
          <w:kern w:val="0"/>
          <w:sz w:val="24"/>
          <w:szCs w:val="24"/>
          <w14:textFill>
            <w14:solidFill>
              <w14:schemeClr w14:val="tx1"/>
            </w14:solidFill>
          </w14:textFill>
        </w:rPr>
        <w:t>月1日至202</w:t>
      </w:r>
      <w:r>
        <w:rPr>
          <w:rFonts w:hint="eastAsia" w:cs="宋体" w:asciiTheme="minorEastAsia" w:hAnsiTheme="minorEastAsia"/>
          <w:color w:val="000000" w:themeColor="text1"/>
          <w:kern w:val="0"/>
          <w:sz w:val="24"/>
          <w:szCs w:val="24"/>
          <w:lang w:val="en-US" w:eastAsia="zh-CN"/>
          <w14:textFill>
            <w14:solidFill>
              <w14:schemeClr w14:val="tx1"/>
            </w14:solidFill>
          </w14:textFill>
        </w:rPr>
        <w:t>5</w:t>
      </w:r>
      <w:r>
        <w:rPr>
          <w:rFonts w:hint="eastAsia" w:cs="宋体" w:asciiTheme="minorEastAsia" w:hAnsiTheme="minorEastAsia" w:eastAsiaTheme="minorEastAsia"/>
          <w:color w:val="000000" w:themeColor="text1"/>
          <w:kern w:val="0"/>
          <w:sz w:val="24"/>
          <w:szCs w:val="24"/>
          <w14:textFill>
            <w14:solidFill>
              <w14:schemeClr w14:val="tx1"/>
            </w14:solidFill>
          </w14:textFill>
        </w:rPr>
        <w:t>年</w:t>
      </w:r>
      <w:r>
        <w:rPr>
          <w:rFonts w:hint="eastAsia" w:cs="宋体" w:asciiTheme="minorEastAsia" w:hAnsiTheme="minorEastAsia"/>
          <w:color w:val="000000" w:themeColor="text1"/>
          <w:kern w:val="0"/>
          <w:sz w:val="24"/>
          <w:szCs w:val="24"/>
          <w:lang w:val="en-US" w:eastAsia="zh-CN"/>
          <w14:textFill>
            <w14:solidFill>
              <w14:schemeClr w14:val="tx1"/>
            </w14:solidFill>
          </w14:textFill>
        </w:rPr>
        <w:t>1</w:t>
      </w:r>
      <w:r>
        <w:rPr>
          <w:rFonts w:hint="eastAsia" w:cs="宋体" w:asciiTheme="minorEastAsia" w:hAnsiTheme="minorEastAsia" w:eastAsiaTheme="minorEastAsia"/>
          <w:color w:val="000000" w:themeColor="text1"/>
          <w:kern w:val="0"/>
          <w:sz w:val="24"/>
          <w:szCs w:val="24"/>
          <w14:textFill>
            <w14:solidFill>
              <w14:schemeClr w14:val="tx1"/>
            </w14:solidFill>
          </w14:textFill>
        </w:rPr>
        <w:t>月31日</w:t>
      </w:r>
      <w:r>
        <w:rPr>
          <w:rFonts w:hint="eastAsia" w:cs="宋体" w:asciiTheme="minorEastAsia" w:hAnsiTheme="minorEastAsia"/>
          <w:color w:val="000000" w:themeColor="text1"/>
          <w:kern w:val="0"/>
          <w:sz w:val="24"/>
          <w:szCs w:val="24"/>
          <w14:textFill>
            <w14:solidFill>
              <w14:schemeClr w14:val="tx1"/>
            </w14:solidFill>
          </w14:textFill>
        </w:rPr>
        <w:t>。</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2、本合同一式三份，需方二份，供方一份，具有同等法律效力。</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3、本合同自双方代表签字，并加盖公章或合同专用章即生效。</w:t>
      </w:r>
    </w:p>
    <w:p>
      <w:pPr>
        <w:widowControl/>
        <w:shd w:val="clear" w:color="auto" w:fill="FFFFFF"/>
        <w:spacing w:line="480" w:lineRule="auto"/>
        <w:ind w:firstLine="0" w:firstLineChars="0"/>
        <w:jc w:val="left"/>
        <w:rPr>
          <w:rFonts w:hint="eastAsia" w:cs="宋体" w:asciiTheme="minorEastAsia" w:hAnsiTheme="minorEastAsia" w:eastAsia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合同签订地：厦门市同安区</w:t>
      </w:r>
    </w:p>
    <w:p>
      <w:pPr>
        <w:widowControl/>
        <w:shd w:val="clear" w:color="auto" w:fill="FFFFFF"/>
        <w:spacing w:line="480" w:lineRule="auto"/>
        <w:ind w:firstLine="0" w:firstLineChars="0"/>
        <w:jc w:val="left"/>
        <w:rPr>
          <w:rFonts w:hint="eastAsia" w:cs="宋体" w:asciiTheme="minorEastAsia" w:hAnsiTheme="minorEastAsia"/>
          <w:color w:val="000000" w:themeColor="text1"/>
          <w:kern w:val="0"/>
          <w:sz w:val="24"/>
          <w:szCs w:val="24"/>
          <w14:textFill>
            <w14:solidFill>
              <w14:schemeClr w14:val="tx1"/>
            </w14:solidFill>
          </w14:textFill>
        </w:rPr>
      </w:pPr>
    </w:p>
    <w:tbl>
      <w:tblPr>
        <w:tblStyle w:val="12"/>
        <w:tblW w:w="80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44"/>
        <w:gridCol w:w="4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2" w:hRule="atLeast"/>
          <w:jc w:val="center"/>
        </w:trPr>
        <w:tc>
          <w:tcPr>
            <w:tcW w:w="3544" w:type="dxa"/>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供方：</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地址：</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法定代表人：</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经办人：</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开户银行：</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账号：</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邮政编码：</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电话：</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传真：</w:t>
            </w:r>
          </w:p>
        </w:tc>
        <w:tc>
          <w:tcPr>
            <w:tcW w:w="4515" w:type="dxa"/>
          </w:tcPr>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 xml:space="preserve">需方：厦门同集热电有限公司    </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单位地址：厦门市同安区美禾三路399号</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法定代表人：</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经办人：</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开户银行：</w:t>
            </w:r>
            <w:r>
              <w:rPr>
                <w:rFonts w:hint="eastAsia"/>
                <w:bCs/>
                <w:sz w:val="21"/>
                <w:szCs w:val="21"/>
              </w:rPr>
              <w:t>中国建设银行新阳支行</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账号：</w:t>
            </w:r>
            <w:r>
              <w:rPr>
                <w:bCs/>
                <w:sz w:val="21"/>
                <w:szCs w:val="21"/>
              </w:rPr>
              <w:t>3515019826010000165</w:t>
            </w:r>
            <w:r>
              <w:rPr>
                <w:rFonts w:hint="eastAsia"/>
                <w:bCs/>
                <w:sz w:val="21"/>
                <w:szCs w:val="21"/>
              </w:rPr>
              <w:t>6</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邮政编码：361022</w:t>
            </w:r>
          </w:p>
          <w:p>
            <w:pPr>
              <w:widowControl/>
              <w:shd w:val="clear" w:color="auto" w:fill="FFFFFF"/>
              <w:spacing w:line="480" w:lineRule="auto"/>
              <w:jc w:val="left"/>
              <w:rPr>
                <w:rFonts w:hint="eastAsia" w:cs="宋体" w:asciiTheme="minorEastAsia" w:hAnsiTheme="minorEastAsia"/>
                <w:bCs w:val="0"/>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电话：0592-7396211</w:t>
            </w:r>
          </w:p>
          <w:p>
            <w:pPr>
              <w:widowControl/>
              <w:shd w:val="clear" w:color="auto" w:fill="FFFFFF"/>
              <w:spacing w:line="480" w:lineRule="auto"/>
              <w:jc w:val="left"/>
              <w:rPr>
                <w:rFonts w:hint="eastAsia"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传真：0592-7396297</w:t>
            </w:r>
          </w:p>
        </w:tc>
      </w:tr>
    </w:tbl>
    <w:p>
      <w:pPr>
        <w:spacing w:line="276" w:lineRule="auto"/>
        <w:ind w:firstLine="420" w:firstLineChars="200"/>
        <w:rPr>
          <w:rFonts w:asciiTheme="minorEastAsia" w:hAnsiTheme="minorEastAsia"/>
          <w:szCs w:val="28"/>
        </w:rPr>
      </w:pPr>
    </w:p>
    <w:p>
      <w:pPr>
        <w:spacing w:line="276" w:lineRule="auto"/>
        <w:ind w:firstLine="420" w:firstLineChars="200"/>
        <w:rPr>
          <w:rFonts w:asciiTheme="minorEastAsia" w:hAnsiTheme="minorEastAsia"/>
          <w:szCs w:val="28"/>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hint="eastAsia"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hint="eastAsia"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hint="eastAsia"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hint="eastAsia" w:ascii="宋体" w:hAnsi="宋体" w:eastAsia="宋体"/>
          <w:bCs/>
          <w:color w:val="000000"/>
          <w:sz w:val="36"/>
          <w:szCs w:val="36"/>
        </w:rPr>
      </w:pPr>
    </w:p>
    <w:p>
      <w:pPr>
        <w:pStyle w:val="3"/>
        <w:rPr>
          <w:rFonts w:hint="eastAsia" w:ascii="宋体" w:hAnsi="宋体" w:eastAsia="宋体"/>
          <w:bCs/>
          <w:color w:val="000000"/>
          <w:sz w:val="36"/>
          <w:szCs w:val="36"/>
        </w:rPr>
      </w:pPr>
    </w:p>
    <w:p>
      <w:pPr>
        <w:pStyle w:val="3"/>
        <w:rPr>
          <w:rFonts w:hint="eastAsia" w:ascii="宋体" w:hAnsi="宋体" w:eastAsia="宋体"/>
          <w:bCs/>
          <w:color w:val="000000"/>
          <w:sz w:val="36"/>
          <w:szCs w:val="36"/>
        </w:rPr>
      </w:pPr>
    </w:p>
    <w:p>
      <w:pPr>
        <w:pStyle w:val="3"/>
        <w:rPr>
          <w:rFonts w:hint="eastAsia"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hint="eastAsia"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44"/>
          <w:szCs w:val="44"/>
        </w:rPr>
      </w:pPr>
      <w:bookmarkStart w:id="48" w:name="_Toc28305"/>
      <w:bookmarkStart w:id="49" w:name="_Toc3580"/>
      <w:bookmarkStart w:id="50" w:name="_Toc30894"/>
      <w:r>
        <w:rPr>
          <w:rFonts w:hint="eastAsia" w:ascii="宋体" w:hAnsi="宋体"/>
          <w:b/>
          <w:sz w:val="44"/>
          <w:szCs w:val="44"/>
        </w:rPr>
        <w:t xml:space="preserve"> </w:t>
      </w:r>
      <w:r>
        <w:rPr>
          <w:rFonts w:hint="eastAsia" w:ascii="宋体" w:hAnsi="宋体"/>
          <w:b/>
          <w:sz w:val="44"/>
          <w:szCs w:val="44"/>
          <w:lang w:val="en-US" w:eastAsia="zh-CN"/>
        </w:rPr>
        <w:t xml:space="preserve"> </w:t>
      </w:r>
      <w:r>
        <w:rPr>
          <w:rFonts w:hint="eastAsia" w:ascii="宋体" w:hAnsi="宋体"/>
          <w:b/>
          <w:sz w:val="44"/>
          <w:szCs w:val="44"/>
        </w:rPr>
        <w:t>烧碱采购项目</w:t>
      </w:r>
    </w:p>
    <w:bookmarkEnd w:id="48"/>
    <w:bookmarkEnd w:id="49"/>
    <w:bookmarkEnd w:id="50"/>
    <w:p>
      <w:pPr>
        <w:spacing w:line="360" w:lineRule="auto"/>
        <w:jc w:val="center"/>
        <w:outlineLvl w:val="0"/>
        <w:rPr>
          <w:rFonts w:ascii="宋体" w:hAnsi="宋体"/>
          <w:b/>
          <w:sz w:val="44"/>
          <w:szCs w:val="44"/>
        </w:rPr>
      </w:pPr>
      <w:r>
        <w:rPr>
          <w:rFonts w:hint="eastAsia" w:ascii="宋体" w:hAnsi="宋体"/>
          <w:b/>
          <w:sz w:val="44"/>
          <w:szCs w:val="44"/>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27454"/>
      <w:bookmarkStart w:id="52" w:name="_Toc31210"/>
      <w:bookmarkStart w:id="53" w:name="_Toc12676"/>
      <w:bookmarkStart w:id="54" w:name="_Toc10610"/>
      <w:bookmarkStart w:id="55" w:name="_Toc26010"/>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16600"/>
      <w:bookmarkStart w:id="57" w:name="_Toc28416"/>
      <w:bookmarkStart w:id="58" w:name="_Toc22504"/>
      <w:bookmarkStart w:id="59" w:name="_Toc26421"/>
      <w:bookmarkStart w:id="60" w:name="_Toc2110"/>
      <w:r>
        <w:rPr>
          <w:rFonts w:hint="eastAsia" w:ascii="宋体" w:hAnsi="宋体"/>
          <w:b/>
          <w:bCs/>
          <w:sz w:val="30"/>
          <w:szCs w:val="30"/>
        </w:rPr>
        <w:t>法定代表人或其委托代理人：</w:t>
      </w:r>
      <w:bookmarkEnd w:id="56"/>
      <w:bookmarkEnd w:id="57"/>
      <w:bookmarkEnd w:id="58"/>
      <w:bookmarkEnd w:id="59"/>
      <w:bookmarkEnd w:id="60"/>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7425"/>
      <w:bookmarkStart w:id="62" w:name="_Toc14233"/>
      <w:bookmarkStart w:id="63" w:name="_Toc24026"/>
      <w:bookmarkStart w:id="64" w:name="_Toc7142"/>
      <w:bookmarkStart w:id="65" w:name="_Toc19182"/>
      <w:r>
        <w:rPr>
          <w:rFonts w:hint="eastAsia" w:ascii="宋体" w:hAnsi="宋体"/>
          <w:b/>
          <w:bCs/>
          <w:sz w:val="28"/>
          <w:szCs w:val="28"/>
        </w:rPr>
        <w:t>报价日期：</w:t>
      </w:r>
      <w:r>
        <w:rPr>
          <w:rFonts w:hint="eastAsia" w:ascii="宋体" w:hAnsi="宋体"/>
          <w:b/>
          <w:bCs/>
          <w:sz w:val="28"/>
          <w:szCs w:val="28"/>
          <w:lang w:val="en-US" w:eastAsia="zh-CN"/>
        </w:rPr>
        <w:t xml:space="preserve">   </w:t>
      </w:r>
      <w:r>
        <w:rPr>
          <w:rFonts w:hint="eastAsia" w:ascii="宋体" w:hAnsi="宋体"/>
          <w:b/>
          <w:bCs/>
          <w:sz w:val="28"/>
          <w:szCs w:val="28"/>
        </w:rPr>
        <w:t>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5"/>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5"/>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5"/>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法定代表人身份证复印件并加盖报价单位公章（</w:t>
      </w:r>
      <w:r>
        <w:rPr>
          <w:rFonts w:ascii="宋体" w:hAnsi="宋体"/>
          <w:sz w:val="24"/>
          <w:szCs w:val="24"/>
        </w:rPr>
        <w:t>见</w:t>
      </w:r>
      <w:r>
        <w:rPr>
          <w:rFonts w:hint="eastAsia" w:ascii="宋体" w:hAnsi="宋体"/>
          <w:sz w:val="24"/>
          <w:szCs w:val="24"/>
        </w:rPr>
        <w:t>附件3）；</w:t>
      </w:r>
    </w:p>
    <w:p>
      <w:pPr>
        <w:numPr>
          <w:ilvl w:val="0"/>
          <w:numId w:val="15"/>
        </w:numPr>
        <w:tabs>
          <w:tab w:val="left" w:pos="0"/>
          <w:tab w:val="clear" w:pos="-2"/>
        </w:tabs>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w:t>
      </w:r>
      <w:r>
        <w:rPr>
          <w:rFonts w:ascii="宋体" w:hAnsi="宋体"/>
          <w:sz w:val="24"/>
          <w:szCs w:val="24"/>
        </w:rPr>
        <w:t>4</w:t>
      </w:r>
      <w:r>
        <w:rPr>
          <w:rFonts w:hint="eastAsia" w:ascii="宋体" w:hAnsi="宋体"/>
          <w:sz w:val="24"/>
          <w:szCs w:val="24"/>
        </w:rPr>
        <w:t>，</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5"/>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企业能有效识别二维码营业执照复印件并加盖报价单位公章（</w:t>
      </w:r>
      <w:r>
        <w:rPr>
          <w:rFonts w:ascii="宋体" w:hAnsi="宋体"/>
          <w:sz w:val="24"/>
          <w:szCs w:val="24"/>
        </w:rPr>
        <w:t>见</w:t>
      </w:r>
      <w:r>
        <w:rPr>
          <w:rFonts w:hint="eastAsia" w:ascii="宋体" w:hAnsi="宋体"/>
          <w:sz w:val="24"/>
          <w:szCs w:val="24"/>
        </w:rPr>
        <w:t>附件5）；</w:t>
      </w:r>
      <w:bookmarkEnd w:id="69"/>
    </w:p>
    <w:p>
      <w:pPr>
        <w:pStyle w:val="29"/>
        <w:numPr>
          <w:ilvl w:val="0"/>
          <w:numId w:val="15"/>
        </w:numPr>
        <w:ind w:firstLineChars="0"/>
        <w:rPr>
          <w:rFonts w:ascii="宋体" w:hAnsi="宋体"/>
          <w:sz w:val="24"/>
          <w:szCs w:val="24"/>
        </w:rPr>
      </w:pPr>
      <w:r>
        <w:rPr>
          <w:rFonts w:hint="eastAsia" w:ascii="宋体" w:hAnsi="宋体" w:cs="宋体"/>
          <w:kern w:val="0"/>
          <w:sz w:val="24"/>
          <w:szCs w:val="24"/>
        </w:rPr>
        <w:t>危险化学品经营许可证</w:t>
      </w:r>
      <w:r>
        <w:rPr>
          <w:rFonts w:hint="eastAsia" w:ascii="宋体" w:hAnsi="宋体"/>
          <w:sz w:val="24"/>
          <w:szCs w:val="24"/>
        </w:rPr>
        <w:t>复印件并加盖报价单位公章（见附件6）；</w:t>
      </w:r>
    </w:p>
    <w:p>
      <w:pPr>
        <w:pStyle w:val="29"/>
        <w:numPr>
          <w:ilvl w:val="-1"/>
          <w:numId w:val="0"/>
        </w:numPr>
        <w:tabs>
          <w:tab w:val="left" w:pos="-2"/>
        </w:tabs>
        <w:ind w:left="0" w:firstLine="0" w:firstLineChars="0"/>
        <w:rPr>
          <w:rFonts w:ascii="宋体" w:hAnsi="宋体"/>
          <w:sz w:val="24"/>
          <w:szCs w:val="24"/>
        </w:rPr>
      </w:pPr>
      <w:r>
        <w:rPr>
          <w:rFonts w:hint="eastAsia" w:ascii="宋体" w:hAnsi="宋体"/>
          <w:sz w:val="24"/>
          <w:szCs w:val="24"/>
          <w:highlight w:val="none"/>
          <w:lang w:val="en-US" w:eastAsia="zh-CN"/>
        </w:rPr>
        <w:t>7</w:t>
      </w:r>
      <w:r>
        <w:rPr>
          <w:rFonts w:hint="eastAsia" w:ascii="宋体" w:hAnsi="宋体"/>
          <w:sz w:val="24"/>
          <w:szCs w:val="24"/>
          <w:highlight w:val="none"/>
        </w:rPr>
        <w:t>谈判承诺书（见附件</w:t>
      </w:r>
      <w:r>
        <w:rPr>
          <w:rFonts w:hint="eastAsia" w:ascii="宋体" w:hAnsi="宋体"/>
          <w:sz w:val="24"/>
          <w:szCs w:val="24"/>
          <w:highlight w:val="none"/>
          <w:lang w:val="en-US" w:eastAsia="zh-CN"/>
        </w:rPr>
        <w:t>7</w:t>
      </w:r>
      <w:r>
        <w:rPr>
          <w:rFonts w:hint="eastAsia" w:ascii="宋体" w:hAnsi="宋体"/>
          <w:sz w:val="24"/>
          <w:szCs w:val="24"/>
          <w:highlight w:val="none"/>
        </w:rPr>
        <w:t>，谈判代表未出席，则需提供）</w:t>
      </w:r>
    </w:p>
    <w:p>
      <w:p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lang w:val="en-US" w:eastAsia="zh-CN"/>
        </w:rPr>
        <w:t>8</w:t>
      </w: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lang w:val="en-US" w:eastAsia="zh-CN"/>
        </w:rPr>
        <w:t>8</w:t>
      </w:r>
      <w:r>
        <w:rPr>
          <w:rFonts w:hint="eastAsia" w:ascii="宋体" w:hAnsi="宋体"/>
          <w:sz w:val="24"/>
          <w:szCs w:val="24"/>
        </w:rPr>
        <w:t>）</w:t>
      </w:r>
      <w:r>
        <w:rPr>
          <w:rFonts w:ascii="宋体" w:hAnsi="宋体"/>
          <w:sz w:val="24"/>
          <w:szCs w:val="24"/>
        </w:rPr>
        <w:t>。</w:t>
      </w:r>
    </w:p>
    <w:p>
      <w:pPr>
        <w:pStyle w:val="21"/>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pPr>
        <w:pStyle w:val="21"/>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1"/>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1"/>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1"/>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p>
    <w:p>
      <w:pPr>
        <w:pStyle w:val="21"/>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21"/>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Theme="minorEastAsia" w:hAnsiTheme="minorEastAsia"/>
          <w:sz w:val="24"/>
          <w:szCs w:val="24"/>
        </w:rPr>
        <w:t>厦门海发</w:t>
      </w:r>
      <w:r>
        <w:rPr>
          <w:rFonts w:asciiTheme="minorEastAsia" w:hAnsiTheme="minorEastAsia"/>
          <w:sz w:val="24"/>
          <w:szCs w:val="24"/>
        </w:rPr>
        <w:t>环保能源股份有限公司</w:t>
      </w:r>
      <w:r>
        <w:rPr>
          <w:rFonts w:hint="eastAsia" w:ascii="宋体" w:hAnsi="宋体" w:cs="宋体"/>
          <w:spacing w:val="-4"/>
          <w:sz w:val="24"/>
          <w:szCs w:val="24"/>
        </w:rPr>
        <w:t>：</w:t>
      </w:r>
    </w:p>
    <w:p>
      <w:pPr>
        <w:numPr>
          <w:ilvl w:val="0"/>
          <w:numId w:val="16"/>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b/>
          <w:spacing w:val="-4"/>
          <w:sz w:val="24"/>
          <w:szCs w:val="24"/>
          <w:u w:val="single"/>
          <w:lang w:val="en-US" w:eastAsia="zh-CN"/>
        </w:rPr>
        <w:t xml:space="preserve"> </w:t>
      </w:r>
      <w:r>
        <w:rPr>
          <w:rFonts w:hint="eastAsia" w:ascii="宋体" w:hAnsi="宋体" w:cs="宋体"/>
          <w:b/>
          <w:spacing w:val="-4"/>
          <w:sz w:val="24"/>
          <w:szCs w:val="24"/>
          <w:u w:val="single"/>
        </w:rPr>
        <w:t>烧碱</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7"/>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7"/>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7"/>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7"/>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7"/>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520" w:lineRule="atLeast"/>
        <w:rPr>
          <w:rFonts w:ascii="宋体" w:hAnsi="宋体" w:cs="宋体"/>
          <w:spacing w:val="-4"/>
          <w:sz w:val="24"/>
          <w:szCs w:val="24"/>
          <w:u w:val="single"/>
        </w:rPr>
      </w:pPr>
      <w:r>
        <w:rPr>
          <w:rFonts w:hint="eastAsia" w:ascii="宋体" w:hAnsi="宋体"/>
          <w:bCs/>
          <w:sz w:val="24"/>
          <w:szCs w:val="24"/>
        </w:rPr>
        <w:t>报价单位（盖公章）：</w:t>
      </w:r>
    </w:p>
    <w:p>
      <w:pPr>
        <w:kinsoku w:val="0"/>
        <w:overflowPunct w:val="0"/>
        <w:snapToGrid w:val="0"/>
        <w:spacing w:line="520" w:lineRule="atLeast"/>
        <w:ind w:firstLine="232" w:firstLineChars="100"/>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p>
    <w:p>
      <w:pPr>
        <w:kinsoku w:val="0"/>
        <w:overflowPunct w:val="0"/>
        <w:snapToGrid w:val="0"/>
        <w:spacing w:line="520" w:lineRule="atLeast"/>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日期：</w:t>
      </w:r>
      <w:r>
        <w:rPr>
          <w:rFonts w:hint="eastAsia" w:ascii="宋体" w:hAnsi="宋体" w:cs="宋体"/>
          <w:spacing w:val="-4"/>
          <w:sz w:val="24"/>
          <w:szCs w:val="24"/>
          <w:lang w:val="en-US" w:eastAsia="zh-CN"/>
        </w:rPr>
        <w:t xml:space="preserve">  </w:t>
      </w:r>
      <w:r>
        <w:rPr>
          <w:rFonts w:hint="eastAsia" w:ascii="宋体" w:hAnsi="宋体" w:cs="宋体"/>
          <w:spacing w:val="-4"/>
          <w:sz w:val="24"/>
          <w:szCs w:val="24"/>
        </w:rPr>
        <w:t>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hint="eastAsia" w:ascii="宋体" w:hAnsi="宋体" w:eastAsiaTheme="minorEastAsia"/>
          <w:b/>
          <w:kern w:val="0"/>
          <w:sz w:val="36"/>
          <w:szCs w:val="36"/>
          <w:lang w:eastAsia="zh-CN"/>
        </w:rPr>
      </w:pPr>
      <w:r>
        <w:rPr>
          <w:rFonts w:hint="eastAsia" w:ascii="宋体" w:hAnsi="宋体"/>
          <w:b/>
          <w:kern w:val="0"/>
          <w:sz w:val="36"/>
          <w:szCs w:val="36"/>
        </w:rPr>
        <w:t>谈 判 报 价 书</w:t>
      </w:r>
      <w:r>
        <w:rPr>
          <w:rFonts w:hint="eastAsia" w:ascii="宋体" w:hAnsi="宋体"/>
          <w:b/>
          <w:kern w:val="0"/>
          <w:sz w:val="36"/>
          <w:szCs w:val="36"/>
          <w:lang w:val="en-US" w:eastAsia="zh-CN"/>
        </w:rPr>
        <w:t xml:space="preserve"> </w:t>
      </w:r>
    </w:p>
    <w:tbl>
      <w:tblPr>
        <w:tblStyle w:val="12"/>
        <w:tblW w:w="107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89"/>
        <w:gridCol w:w="2164"/>
        <w:gridCol w:w="1815"/>
        <w:gridCol w:w="2205"/>
        <w:gridCol w:w="145"/>
        <w:gridCol w:w="1470"/>
        <w:gridCol w:w="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3"/>
          <w:wAfter w:w="1851" w:type="dxa"/>
          <w:trHeight w:val="865" w:hRule="atLeast"/>
          <w:jc w:val="center"/>
        </w:trPr>
        <w:tc>
          <w:tcPr>
            <w:tcW w:w="2689" w:type="dxa"/>
            <w:vAlign w:val="center"/>
          </w:tcPr>
          <w:p>
            <w:pPr>
              <w:widowControl/>
              <w:spacing w:line="500" w:lineRule="exact"/>
              <w:jc w:val="center"/>
              <w:rPr>
                <w:color w:val="000000"/>
                <w:kern w:val="0"/>
                <w:sz w:val="24"/>
              </w:rPr>
            </w:pPr>
            <w:r>
              <w:rPr>
                <w:rFonts w:hint="eastAsia"/>
                <w:color w:val="000000"/>
                <w:kern w:val="0"/>
                <w:sz w:val="24"/>
              </w:rPr>
              <w:t>名称</w:t>
            </w:r>
          </w:p>
        </w:tc>
        <w:tc>
          <w:tcPr>
            <w:tcW w:w="2164" w:type="dxa"/>
            <w:vAlign w:val="center"/>
          </w:tcPr>
          <w:p>
            <w:pPr>
              <w:widowControl/>
              <w:spacing w:line="500" w:lineRule="exact"/>
              <w:jc w:val="center"/>
              <w:rPr>
                <w:color w:val="000000"/>
                <w:kern w:val="0"/>
                <w:sz w:val="24"/>
              </w:rPr>
            </w:pPr>
            <w:r>
              <w:rPr>
                <w:rFonts w:hint="eastAsia"/>
                <w:color w:val="000000"/>
                <w:kern w:val="0"/>
                <w:sz w:val="24"/>
                <w:lang w:val="en-US" w:eastAsia="zh-CN"/>
              </w:rPr>
              <w:t xml:space="preserve"> </w:t>
            </w:r>
            <w:r>
              <w:rPr>
                <w:rFonts w:hint="eastAsia"/>
                <w:color w:val="000000"/>
                <w:kern w:val="0"/>
                <w:sz w:val="24"/>
              </w:rPr>
              <w:t>含税到厂价（元/吨）</w:t>
            </w:r>
          </w:p>
        </w:tc>
        <w:tc>
          <w:tcPr>
            <w:tcW w:w="1815" w:type="dxa"/>
            <w:vAlign w:val="center"/>
          </w:tcPr>
          <w:p>
            <w:pPr>
              <w:widowControl/>
              <w:spacing w:line="500" w:lineRule="exact"/>
              <w:jc w:val="center"/>
              <w:rPr>
                <w:rFonts w:hint="default" w:eastAsiaTheme="minorEastAsia"/>
                <w:color w:val="000000"/>
                <w:kern w:val="0"/>
                <w:sz w:val="24"/>
                <w:lang w:val="en-US" w:eastAsia="zh-CN"/>
              </w:rPr>
            </w:pPr>
            <w:r>
              <w:rPr>
                <w:rFonts w:hint="eastAsia"/>
                <w:color w:val="000000"/>
                <w:kern w:val="0"/>
                <w:sz w:val="24"/>
                <w:lang w:val="en-US" w:eastAsia="zh-CN"/>
              </w:rPr>
              <w:t>含税总价（元）</w:t>
            </w:r>
          </w:p>
        </w:tc>
        <w:tc>
          <w:tcPr>
            <w:tcW w:w="2205" w:type="dxa"/>
            <w:vAlign w:val="center"/>
          </w:tcPr>
          <w:p>
            <w:pPr>
              <w:widowControl/>
              <w:spacing w:line="500" w:lineRule="exact"/>
              <w:jc w:val="center"/>
              <w:rPr>
                <w:color w:val="000000"/>
                <w:kern w:val="0"/>
                <w:sz w:val="24"/>
              </w:rPr>
            </w:pPr>
            <w:r>
              <w:rPr>
                <w:rFonts w:hint="eastAsia"/>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3"/>
          <w:wAfter w:w="1851" w:type="dxa"/>
          <w:trHeight w:val="2224" w:hRule="atLeast"/>
          <w:jc w:val="center"/>
        </w:trPr>
        <w:tc>
          <w:tcPr>
            <w:tcW w:w="2689" w:type="dxa"/>
            <w:vAlign w:val="center"/>
          </w:tcPr>
          <w:p>
            <w:pPr>
              <w:pStyle w:val="27"/>
              <w:spacing w:line="276" w:lineRule="auto"/>
              <w:ind w:left="330" w:leftChars="100" w:hanging="120" w:hangingChars="50"/>
              <w:jc w:val="both"/>
              <w:rPr>
                <w:color w:val="000000"/>
              </w:rPr>
            </w:pPr>
            <w:r>
              <w:rPr>
                <w:rFonts w:hint="default"/>
                <w:color w:val="3A3A3A"/>
                <w:lang w:val="en-US"/>
              </w:rPr>
              <w:t>离子膜</w:t>
            </w:r>
            <w:r>
              <w:rPr>
                <w:rFonts w:hint="eastAsia"/>
                <w:color w:val="3A3A3A"/>
              </w:rPr>
              <w:t xml:space="preserve">烧碱   </w:t>
            </w:r>
            <w:r>
              <w:rPr>
                <w:color w:val="3A3A3A"/>
              </w:rPr>
              <w:t xml:space="preserve">   </w:t>
            </w:r>
            <w:r>
              <w:rPr>
                <w:rFonts w:hint="eastAsia" w:asciiTheme="minorEastAsia" w:hAnsiTheme="minorEastAsia"/>
                <w:color w:val="000000" w:themeColor="text1"/>
                <w14:textFill>
                  <w14:solidFill>
                    <w14:schemeClr w14:val="tx1"/>
                  </w14:solidFill>
                </w14:textFill>
              </w:rPr>
              <w:t>(</w:t>
            </w:r>
            <w:r>
              <w:rPr>
                <w:rFonts w:hint="eastAsia"/>
              </w:rPr>
              <w:t>浓度:32%±1</w:t>
            </w:r>
            <w:r>
              <w:t>%</w:t>
            </w:r>
            <w:r>
              <w:rPr>
                <w:rFonts w:asciiTheme="minorEastAsia" w:hAnsiTheme="minorEastAsia"/>
                <w:color w:val="000000" w:themeColor="text1"/>
                <w14:textFill>
                  <w14:solidFill>
                    <w14:schemeClr w14:val="tx1"/>
                  </w14:solidFill>
                </w14:textFill>
              </w:rPr>
              <w:t>)</w:t>
            </w:r>
          </w:p>
        </w:tc>
        <w:tc>
          <w:tcPr>
            <w:tcW w:w="2164" w:type="dxa"/>
            <w:vAlign w:val="center"/>
          </w:tcPr>
          <w:p>
            <w:pPr>
              <w:pStyle w:val="27"/>
              <w:jc w:val="center"/>
              <w:rPr>
                <w:color w:val="000000"/>
              </w:rPr>
            </w:pPr>
          </w:p>
        </w:tc>
        <w:tc>
          <w:tcPr>
            <w:tcW w:w="1815" w:type="dxa"/>
            <w:vAlign w:val="center"/>
          </w:tcPr>
          <w:p>
            <w:pPr>
              <w:pStyle w:val="27"/>
              <w:jc w:val="center"/>
              <w:rPr>
                <w:color w:val="000000"/>
              </w:rPr>
            </w:pPr>
          </w:p>
        </w:tc>
        <w:tc>
          <w:tcPr>
            <w:tcW w:w="2205" w:type="dxa"/>
            <w:vAlign w:val="center"/>
          </w:tcPr>
          <w:p>
            <w:pPr>
              <w:pStyle w:val="27"/>
              <w:jc w:val="center"/>
              <w:rPr>
                <w:rFonts w:hint="default" w:eastAsia="宋体"/>
                <w:color w:val="000000"/>
                <w:lang w:val="en-US" w:eastAsia="zh-CN"/>
              </w:rPr>
            </w:pPr>
            <w:r>
              <w:rPr>
                <w:rFonts w:hint="eastAsia"/>
                <w:color w:val="000000"/>
                <w:lang w:val="en-US" w:eastAsia="zh-CN"/>
              </w:rPr>
              <w:t>数量300吨（同集80吨，新阳220吨）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3"/>
          <w:wAfter w:w="1851" w:type="dxa"/>
          <w:trHeight w:val="2224" w:hRule="atLeast"/>
          <w:jc w:val="center"/>
        </w:trPr>
        <w:tc>
          <w:tcPr>
            <w:tcW w:w="8873" w:type="dxa"/>
            <w:gridSpan w:val="4"/>
            <w:vAlign w:val="center"/>
          </w:tcPr>
          <w:p>
            <w:pPr>
              <w:widowControl/>
              <w:jc w:val="left"/>
              <w:rPr>
                <w:rFonts w:ascii="宋体" w:hAnsi="宋体" w:cs="宋体"/>
                <w:color w:val="000000"/>
                <w:kern w:val="0"/>
                <w:sz w:val="24"/>
                <w:szCs w:val="24"/>
              </w:rPr>
            </w:pPr>
            <w:r>
              <w:rPr>
                <w:rFonts w:ascii="宋体" w:hAnsi="宋体" w:cs="宋体"/>
                <w:color w:val="000000"/>
                <w:kern w:val="0"/>
                <w:sz w:val="24"/>
                <w:szCs w:val="24"/>
              </w:rPr>
              <w:t>说明：</w:t>
            </w:r>
          </w:p>
          <w:p>
            <w:pPr>
              <w:pStyle w:val="29"/>
              <w:widowControl/>
              <w:numPr>
                <w:ilvl w:val="0"/>
                <w:numId w:val="18"/>
              </w:numPr>
              <w:ind w:firstLineChars="0"/>
              <w:jc w:val="left"/>
              <w:rPr>
                <w:rFonts w:ascii="宋体" w:hAnsi="宋体" w:cs="宋体"/>
                <w:color w:val="000000"/>
                <w:kern w:val="0"/>
                <w:sz w:val="24"/>
                <w:szCs w:val="24"/>
              </w:rPr>
            </w:pPr>
            <w:r>
              <w:rPr>
                <w:rFonts w:hint="eastAsia" w:ascii="宋体" w:hAnsi="宋体" w:cs="宋体"/>
                <w:color w:val="000000"/>
                <w:kern w:val="0"/>
                <w:sz w:val="24"/>
                <w:szCs w:val="24"/>
              </w:rPr>
              <w:t>谈判保证金为人民币</w:t>
            </w:r>
            <w:r>
              <w:rPr>
                <w:rFonts w:hint="eastAsia" w:ascii="宋体" w:hAnsi="宋体" w:cs="宋体"/>
                <w:color w:val="000000"/>
                <w:kern w:val="0"/>
                <w:sz w:val="24"/>
                <w:szCs w:val="24"/>
                <w:lang w:val="en-US" w:eastAsia="zh-CN"/>
              </w:rPr>
              <w:t>陆</w:t>
            </w:r>
            <w:r>
              <w:rPr>
                <w:rFonts w:hint="eastAsia" w:ascii="宋体" w:hAnsi="宋体" w:cs="宋体"/>
                <w:color w:val="000000"/>
                <w:kern w:val="0"/>
                <w:sz w:val="24"/>
                <w:szCs w:val="24"/>
              </w:rPr>
              <w:t>仟元整（¥</w:t>
            </w:r>
            <w:r>
              <w:rPr>
                <w:rFonts w:hint="eastAsia" w:ascii="宋体" w:hAnsi="宋体" w:cs="宋体"/>
                <w:color w:val="000000"/>
                <w:kern w:val="0"/>
                <w:sz w:val="24"/>
                <w:szCs w:val="24"/>
                <w:lang w:val="en-US" w:eastAsia="zh-CN"/>
              </w:rPr>
              <w:t>6</w:t>
            </w:r>
            <w:r>
              <w:rPr>
                <w:rFonts w:hint="eastAsia" w:ascii="宋体" w:hAnsi="宋体" w:cs="宋体"/>
                <w:color w:val="000000"/>
                <w:kern w:val="0"/>
                <w:sz w:val="24"/>
                <w:szCs w:val="24"/>
              </w:rPr>
              <w:t>000.00）。</w:t>
            </w:r>
          </w:p>
          <w:p>
            <w:pPr>
              <w:pStyle w:val="29"/>
              <w:widowControl/>
              <w:numPr>
                <w:ilvl w:val="0"/>
                <w:numId w:val="18"/>
              </w:numPr>
              <w:ind w:firstLineChars="0"/>
              <w:jc w:val="left"/>
              <w:rPr>
                <w:rFonts w:ascii="宋体" w:hAnsi="宋体" w:cs="宋体"/>
                <w:color w:val="000000"/>
                <w:kern w:val="0"/>
                <w:sz w:val="24"/>
                <w:szCs w:val="24"/>
              </w:rPr>
            </w:pPr>
            <w:r>
              <w:rPr>
                <w:rFonts w:hint="eastAsia" w:ascii="宋体" w:hAnsi="宋体" w:eastAsia="宋体" w:cs="宋体"/>
                <w:color w:val="3A3A3A"/>
                <w:kern w:val="0"/>
                <w:sz w:val="24"/>
                <w:szCs w:val="24"/>
              </w:rPr>
              <w:t>供货时间：</w:t>
            </w:r>
            <w:r>
              <w:rPr>
                <w:rFonts w:ascii="宋体" w:hAnsi="宋体"/>
                <w:sz w:val="24"/>
                <w:szCs w:val="24"/>
              </w:rPr>
              <w:t>20</w:t>
            </w:r>
            <w:r>
              <w:rPr>
                <w:rFonts w:hint="eastAsia" w:ascii="宋体" w:hAnsi="宋体"/>
                <w:sz w:val="24"/>
                <w:szCs w:val="24"/>
              </w:rPr>
              <w:t>24年</w:t>
            </w:r>
            <w:r>
              <w:rPr>
                <w:rFonts w:hint="eastAsia" w:ascii="宋体" w:hAnsi="宋体"/>
                <w:sz w:val="24"/>
                <w:szCs w:val="24"/>
                <w:lang w:val="en-US" w:eastAsia="zh-CN"/>
              </w:rPr>
              <w:t>8</w:t>
            </w:r>
            <w:r>
              <w:rPr>
                <w:rFonts w:hint="eastAsia" w:ascii="宋体" w:hAnsi="宋体"/>
                <w:sz w:val="24"/>
                <w:szCs w:val="24"/>
              </w:rPr>
              <w:t>月1日</w:t>
            </w:r>
            <w:r>
              <w:rPr>
                <w:rFonts w:hint="eastAsia" w:ascii="宋体" w:hAnsi="宋体" w:cs="宋体"/>
                <w:kern w:val="0"/>
                <w:sz w:val="24"/>
                <w:szCs w:val="24"/>
              </w:rPr>
              <w:t>～</w:t>
            </w:r>
            <w:r>
              <w:rPr>
                <w:rFonts w:ascii="宋体" w:hAnsi="宋体"/>
                <w:sz w:val="24"/>
                <w:szCs w:val="24"/>
              </w:rPr>
              <w:t>202</w:t>
            </w:r>
            <w:r>
              <w:rPr>
                <w:rFonts w:hint="eastAsia" w:ascii="宋体" w:hAnsi="宋体"/>
                <w:sz w:val="24"/>
                <w:szCs w:val="24"/>
                <w:lang w:val="en-US" w:eastAsia="zh-CN"/>
              </w:rPr>
              <w:t>5</w:t>
            </w:r>
            <w:r>
              <w:rPr>
                <w:rFonts w:hint="eastAsia" w:ascii="宋体" w:hAnsi="宋体"/>
                <w:sz w:val="24"/>
                <w:szCs w:val="24"/>
              </w:rPr>
              <w:t>年</w:t>
            </w:r>
            <w:r>
              <w:rPr>
                <w:rFonts w:hint="eastAsia" w:ascii="宋体" w:hAnsi="宋体"/>
                <w:sz w:val="24"/>
                <w:szCs w:val="24"/>
                <w:lang w:val="en-US" w:eastAsia="zh-CN"/>
              </w:rPr>
              <w:t>1</w:t>
            </w:r>
            <w:r>
              <w:rPr>
                <w:rFonts w:hint="eastAsia" w:ascii="宋体" w:hAnsi="宋体"/>
                <w:sz w:val="24"/>
                <w:szCs w:val="24"/>
              </w:rPr>
              <w:t>月3</w:t>
            </w:r>
            <w:r>
              <w:rPr>
                <w:rFonts w:ascii="宋体" w:hAnsi="宋体"/>
                <w:sz w:val="24"/>
                <w:szCs w:val="24"/>
              </w:rPr>
              <w:t>1</w:t>
            </w:r>
            <w:r>
              <w:rPr>
                <w:rFonts w:hint="eastAsia" w:ascii="宋体" w:hAnsi="宋体"/>
                <w:sz w:val="24"/>
                <w:szCs w:val="24"/>
              </w:rPr>
              <w:t>日</w:t>
            </w:r>
          </w:p>
          <w:p>
            <w:pPr>
              <w:pStyle w:val="27"/>
              <w:rPr>
                <w:color w:val="000000"/>
                <w:sz w:val="24"/>
                <w:szCs w:val="24"/>
              </w:rPr>
            </w:pPr>
            <w:r>
              <w:rPr>
                <w:color w:val="000000"/>
                <w:sz w:val="24"/>
                <w:szCs w:val="24"/>
              </w:rPr>
              <w:t>3</w:t>
            </w:r>
            <w:r>
              <w:rPr>
                <w:rFonts w:hint="eastAsia"/>
                <w:color w:val="000000"/>
                <w:sz w:val="24"/>
                <w:szCs w:val="24"/>
              </w:rPr>
              <w:t>、若国家税率调整，含税价格须作相应调整。</w:t>
            </w:r>
          </w:p>
          <w:p>
            <w:pPr>
              <w:pStyle w:val="27"/>
              <w:rPr>
                <w:color w:val="000000"/>
              </w:rPr>
            </w:pPr>
            <w:r>
              <w:rPr>
                <w:color w:val="000000"/>
                <w:sz w:val="24"/>
                <w:szCs w:val="24"/>
              </w:rPr>
              <w:t>4</w:t>
            </w:r>
            <w:r>
              <w:rPr>
                <w:rFonts w:hint="eastAsia"/>
                <w:color w:val="000000"/>
                <w:sz w:val="24"/>
                <w:szCs w:val="24"/>
              </w:rPr>
              <w:t>、</w:t>
            </w:r>
            <w:r>
              <w:rPr>
                <w:color w:val="000000"/>
                <w:sz w:val="24"/>
                <w:szCs w:val="24"/>
              </w:rPr>
              <w:t>报价含</w:t>
            </w:r>
            <w:r>
              <w:rPr>
                <w:rFonts w:hint="eastAsia"/>
                <w:color w:val="000000"/>
                <w:sz w:val="24"/>
                <w:szCs w:val="24"/>
              </w:rPr>
              <w:t>卸车</w:t>
            </w:r>
            <w:r>
              <w:rPr>
                <w:color w:val="000000"/>
                <w:sz w:val="24"/>
                <w:szCs w:val="24"/>
              </w:rPr>
              <w:t>费</w:t>
            </w:r>
            <w:r>
              <w:rPr>
                <w:rFonts w:hint="eastAsia"/>
                <w:color w:val="000000"/>
                <w:sz w:val="24"/>
                <w:szCs w:val="24"/>
              </w:rPr>
              <w:t>（</w:t>
            </w:r>
            <w:r>
              <w:rPr>
                <w:color w:val="000000"/>
                <w:sz w:val="24"/>
                <w:szCs w:val="24"/>
              </w:rPr>
              <w:t>指定地点）。</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5"/>
          <w:wBefore w:w="9018" w:type="dxa"/>
          <w:trHeight w:val="100" w:hRule="atLeast"/>
          <w:jc w:val="center"/>
        </w:trPr>
        <w:tc>
          <w:tcPr>
            <w:tcW w:w="1470" w:type="dxa"/>
          </w:tcPr>
          <w:p>
            <w:pPr>
              <w:widowControl/>
              <w:spacing w:line="500" w:lineRule="exact"/>
              <w:rPr>
                <w:rFonts w:ascii="宋体" w:hAnsi="宋体"/>
                <w:color w:val="000000"/>
                <w:kern w:val="0"/>
                <w:sz w:val="28"/>
                <w:szCs w:val="28"/>
              </w:rPr>
            </w:pPr>
          </w:p>
        </w:tc>
        <w:tc>
          <w:tcPr>
            <w:tcW w:w="236" w:type="dxa"/>
          </w:tcPr>
          <w:p>
            <w:pPr>
              <w:widowControl/>
              <w:spacing w:line="500" w:lineRule="exact"/>
              <w:rPr>
                <w:rFonts w:ascii="宋体" w:hAnsi="宋体"/>
                <w:color w:val="000000"/>
                <w:kern w:val="0"/>
                <w:sz w:val="28"/>
                <w:szCs w:val="28"/>
              </w:rPr>
            </w:pPr>
          </w:p>
        </w:tc>
      </w:tr>
    </w:tbl>
    <w:p>
      <w:pPr>
        <w:pStyle w:val="21"/>
        <w:kinsoku w:val="0"/>
        <w:overflowPunct w:val="0"/>
        <w:autoSpaceDE w:val="0"/>
        <w:autoSpaceDN w:val="0"/>
        <w:snapToGrid w:val="0"/>
        <w:spacing w:line="400" w:lineRule="atLeast"/>
        <w:jc w:val="center"/>
        <w:rPr>
          <w:rFonts w:ascii="宋体" w:hAnsi="宋体" w:eastAsia="宋体" w:cs="宋体"/>
          <w:b w:val="0"/>
          <w:bCs/>
          <w:kern w:val="0"/>
          <w:sz w:val="24"/>
          <w:szCs w:val="24"/>
        </w:rPr>
      </w:pPr>
      <w:r>
        <w:rPr>
          <w:rFonts w:hint="default" w:ascii="宋体" w:hAnsi="宋体" w:eastAsia="宋体" w:cs="宋体"/>
          <w:b w:val="0"/>
          <w:bCs/>
          <w:kern w:val="0"/>
          <w:sz w:val="24"/>
          <w:szCs w:val="24"/>
        </w:rPr>
        <w:t>报价单位：（盖公章）</w:t>
      </w:r>
    </w:p>
    <w:p>
      <w:pPr>
        <w:pStyle w:val="21"/>
        <w:kinsoku w:val="0"/>
        <w:overflowPunct w:val="0"/>
        <w:autoSpaceDE w:val="0"/>
        <w:autoSpaceDN w:val="0"/>
        <w:snapToGrid w:val="0"/>
        <w:spacing w:line="400" w:lineRule="atLeast"/>
        <w:jc w:val="center"/>
        <w:rPr>
          <w:rFonts w:ascii="宋体" w:hAnsi="宋体" w:eastAsia="宋体" w:cs="宋体"/>
          <w:b w:val="0"/>
          <w:bCs/>
          <w:kern w:val="0"/>
          <w:sz w:val="24"/>
          <w:szCs w:val="24"/>
        </w:rPr>
      </w:pPr>
    </w:p>
    <w:p>
      <w:pPr>
        <w:pStyle w:val="21"/>
        <w:kinsoku w:val="0"/>
        <w:overflowPunct w:val="0"/>
        <w:autoSpaceDE w:val="0"/>
        <w:autoSpaceDN w:val="0"/>
        <w:snapToGrid w:val="0"/>
        <w:spacing w:line="400" w:lineRule="atLeast"/>
        <w:jc w:val="center"/>
        <w:rPr>
          <w:rFonts w:ascii="宋体" w:hAnsi="宋体" w:eastAsia="宋体" w:cs="宋体"/>
          <w:b w:val="0"/>
          <w:bCs/>
          <w:kern w:val="0"/>
          <w:sz w:val="24"/>
          <w:szCs w:val="24"/>
        </w:rPr>
      </w:pPr>
      <w:r>
        <w:rPr>
          <w:rFonts w:hint="default" w:ascii="宋体" w:hAnsi="宋体" w:eastAsia="宋体" w:cs="宋体"/>
          <w:b w:val="0"/>
          <w:bCs/>
          <w:kern w:val="0"/>
          <w:sz w:val="24"/>
          <w:szCs w:val="24"/>
        </w:rPr>
        <w:t>法定代表人或授权代表人（签字</w:t>
      </w:r>
      <w:r>
        <w:rPr>
          <w:rFonts w:ascii="宋体" w:hAnsi="宋体" w:eastAsia="宋体" w:cs="宋体"/>
          <w:b w:val="0"/>
          <w:bCs/>
          <w:kern w:val="0"/>
          <w:sz w:val="24"/>
          <w:szCs w:val="24"/>
        </w:rPr>
        <w:t>或盖章</w:t>
      </w:r>
      <w:r>
        <w:rPr>
          <w:rFonts w:hint="default" w:ascii="宋体" w:hAnsi="宋体" w:eastAsia="宋体" w:cs="宋体"/>
          <w:b w:val="0"/>
          <w:bCs/>
          <w:kern w:val="0"/>
          <w:sz w:val="24"/>
          <w:szCs w:val="24"/>
        </w:rPr>
        <w:t>）：</w:t>
      </w:r>
    </w:p>
    <w:p>
      <w:pPr>
        <w:pStyle w:val="21"/>
        <w:kinsoku w:val="0"/>
        <w:overflowPunct w:val="0"/>
        <w:autoSpaceDE w:val="0"/>
        <w:autoSpaceDN w:val="0"/>
        <w:snapToGrid w:val="0"/>
        <w:spacing w:line="400" w:lineRule="atLeast"/>
        <w:jc w:val="center"/>
        <w:rPr>
          <w:rFonts w:ascii="宋体" w:hAnsi="宋体" w:eastAsia="宋体" w:cs="宋体"/>
          <w:b w:val="0"/>
          <w:bCs/>
          <w:kern w:val="0"/>
          <w:sz w:val="24"/>
          <w:szCs w:val="24"/>
        </w:rPr>
      </w:pPr>
    </w:p>
    <w:p>
      <w:pPr>
        <w:pStyle w:val="21"/>
        <w:kinsoku w:val="0"/>
        <w:overflowPunct w:val="0"/>
        <w:autoSpaceDE w:val="0"/>
        <w:autoSpaceDN w:val="0"/>
        <w:snapToGrid w:val="0"/>
        <w:spacing w:line="400" w:lineRule="atLeast"/>
        <w:jc w:val="center"/>
        <w:rPr>
          <w:rFonts w:ascii="宋体" w:hAnsi="宋体" w:eastAsia="宋体" w:cs="宋体"/>
          <w:b w:val="0"/>
          <w:bCs/>
          <w:kern w:val="0"/>
          <w:sz w:val="24"/>
          <w:szCs w:val="24"/>
        </w:rPr>
      </w:pPr>
      <w:r>
        <w:rPr>
          <w:rFonts w:hint="default" w:ascii="宋体" w:hAnsi="宋体" w:eastAsia="宋体" w:cs="宋体"/>
          <w:b w:val="0"/>
          <w:bCs/>
          <w:kern w:val="0"/>
          <w:sz w:val="24"/>
          <w:szCs w:val="24"/>
        </w:rPr>
        <w:t>法定代表人或授权代表人联系电话：</w:t>
      </w:r>
    </w:p>
    <w:p>
      <w:pPr>
        <w:pStyle w:val="21"/>
        <w:kinsoku w:val="0"/>
        <w:overflowPunct w:val="0"/>
        <w:autoSpaceDE w:val="0"/>
        <w:autoSpaceDN w:val="0"/>
        <w:snapToGrid w:val="0"/>
        <w:spacing w:line="400" w:lineRule="atLeast"/>
        <w:jc w:val="center"/>
        <w:rPr>
          <w:rFonts w:ascii="宋体" w:hAnsi="宋体" w:eastAsia="宋体" w:cs="宋体"/>
          <w:b w:val="0"/>
          <w:bCs/>
          <w:kern w:val="0"/>
          <w:sz w:val="24"/>
          <w:szCs w:val="24"/>
        </w:rPr>
      </w:pPr>
    </w:p>
    <w:p>
      <w:pPr>
        <w:pStyle w:val="21"/>
        <w:kinsoku w:val="0"/>
        <w:overflowPunct w:val="0"/>
        <w:autoSpaceDE w:val="0"/>
        <w:autoSpaceDN w:val="0"/>
        <w:snapToGrid w:val="0"/>
        <w:spacing w:line="400" w:lineRule="atLeast"/>
        <w:jc w:val="center"/>
        <w:rPr>
          <w:rFonts w:eastAsia="宋体" w:cs="宋体"/>
          <w:b w:val="0"/>
          <w:bCs/>
          <w:sz w:val="24"/>
          <w:szCs w:val="24"/>
        </w:rPr>
      </w:pPr>
      <w:r>
        <w:rPr>
          <w:rFonts w:hint="default" w:ascii="宋体" w:hAnsi="宋体" w:eastAsia="宋体" w:cs="宋体"/>
          <w:b w:val="0"/>
          <w:bCs/>
          <w:kern w:val="0"/>
          <w:sz w:val="24"/>
          <w:szCs w:val="24"/>
        </w:rPr>
        <w:t>报价日期：</w:t>
      </w:r>
      <w:r>
        <w:rPr>
          <w:rFonts w:hint="default" w:ascii="宋体" w:hAnsi="宋体" w:eastAsia="宋体" w:cs="宋体"/>
          <w:b w:val="0"/>
          <w:bCs/>
          <w:kern w:val="0"/>
          <w:sz w:val="24"/>
          <w:szCs w:val="24"/>
          <w:lang w:val="en-US" w:eastAsia="zh-CN"/>
        </w:rPr>
        <w:t xml:space="preserve"> </w:t>
      </w:r>
      <w:r>
        <w:rPr>
          <w:rFonts w:hint="default" w:ascii="宋体" w:hAnsi="宋体" w:eastAsia="宋体" w:cs="宋体"/>
          <w:b w:val="0"/>
          <w:bCs/>
          <w:kern w:val="0"/>
          <w:sz w:val="24"/>
          <w:szCs w:val="24"/>
        </w:rPr>
        <w:t>年</w:t>
      </w:r>
      <w:r>
        <w:rPr>
          <w:rFonts w:ascii="宋体" w:hAnsi="宋体" w:eastAsia="宋体" w:cs="宋体"/>
          <w:b w:val="0"/>
          <w:bCs/>
          <w:kern w:val="0"/>
          <w:sz w:val="24"/>
          <w:szCs w:val="24"/>
        </w:rPr>
        <w:t xml:space="preserve">    </w:t>
      </w:r>
      <w:r>
        <w:rPr>
          <w:rFonts w:hint="default" w:ascii="宋体" w:hAnsi="宋体" w:eastAsia="宋体" w:cs="宋体"/>
          <w:b w:val="0"/>
          <w:bCs/>
          <w:kern w:val="0"/>
          <w:sz w:val="24"/>
          <w:szCs w:val="24"/>
        </w:rPr>
        <w:t>月      日</w:t>
      </w:r>
    </w:p>
    <w:p>
      <w:pPr>
        <w:widowControl/>
        <w:wordWrap w:val="0"/>
        <w:spacing w:line="480" w:lineRule="atLeast"/>
        <w:ind w:right="440"/>
        <w:rPr>
          <w:rFonts w:ascii="微软雅黑" w:hAnsi="微软雅黑" w:eastAsia="微软雅黑" w:cs="宋体"/>
          <w:color w:val="3A3A3A"/>
          <w:kern w:val="0"/>
          <w:sz w:val="24"/>
          <w:szCs w:val="24"/>
        </w:rPr>
      </w:pPr>
    </w:p>
    <w:p>
      <w:pPr>
        <w:widowControl/>
        <w:spacing w:line="500" w:lineRule="exact"/>
        <w:jc w:val="center"/>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spacing w:line="360" w:lineRule="auto"/>
        <w:rPr>
          <w:rFonts w:ascii="宋体" w:hAnsi="宋体"/>
          <w:sz w:val="28"/>
          <w:szCs w:val="28"/>
        </w:rPr>
      </w:pPr>
    </w:p>
    <w:p>
      <w:pPr>
        <w:widowControl/>
        <w:spacing w:line="360" w:lineRule="auto"/>
        <w:rPr>
          <w:rFonts w:ascii="宋体" w:hAnsi="宋体"/>
          <w:b/>
          <w:sz w:val="32"/>
          <w:szCs w:val="32"/>
        </w:rPr>
      </w:pPr>
      <w:r>
        <w:rPr>
          <w:rFonts w:hint="eastAsia" w:ascii="宋体" w:hAnsi="宋体"/>
          <w:b/>
          <w:sz w:val="32"/>
          <w:szCs w:val="32"/>
        </w:rPr>
        <w:t>附件3</w:t>
      </w:r>
    </w:p>
    <w:p>
      <w:pPr>
        <w:widowControl/>
        <w:spacing w:line="440" w:lineRule="exact"/>
        <w:rPr>
          <w:rFonts w:hint="eastAsia" w:ascii="宋体" w:hAnsi="宋体"/>
          <w:sz w:val="24"/>
          <w:szCs w:val="24"/>
        </w:rPr>
      </w:pPr>
      <w:r>
        <w:rPr>
          <w:rFonts w:hint="eastAsia" w:ascii="宋体" w:hAnsi="宋体"/>
          <w:sz w:val="24"/>
          <w:szCs w:val="24"/>
        </w:rPr>
        <w:t>法定代表人身份证复印件并加盖报价单位公章</w:t>
      </w:r>
    </w:p>
    <w:tbl>
      <w:tblPr>
        <w:tblStyle w:val="12"/>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41"/>
        <w:gridCol w:w="45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身份证正反</w:t>
            </w:r>
            <w:r>
              <w:rPr>
                <w:rFonts w:ascii="宋体" w:hAnsi="宋体"/>
                <w:sz w:val="24"/>
                <w:szCs w:val="24"/>
              </w:rPr>
              <w:t>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件4</w:t>
      </w:r>
      <w:r>
        <w:rPr>
          <w:rFonts w:ascii="微软雅黑" w:hAnsi="微软雅黑" w:eastAsia="微软雅黑" w:cs="宋体"/>
          <w:color w:val="3A3A3A"/>
          <w:kern w:val="0"/>
          <w:sz w:val="24"/>
          <w:szCs w:val="24"/>
        </w:rPr>
        <w:t>：</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hint="eastAsia" w:ascii="宋体" w:hAnsi="宋体" w:eastAsiaTheme="minorEastAsia" w:cstheme="minorBidi"/>
          <w:bCs w:val="0"/>
          <w:sz w:val="24"/>
          <w:szCs w:val="24"/>
        </w:rPr>
      </w:pPr>
      <w:r>
        <w:rPr>
          <w:rFonts w:hint="eastAsia" w:ascii="宋体" w:hAnsi="宋体" w:eastAsiaTheme="minorEastAsia" w:cstheme="minorBidi"/>
          <w:sz w:val="24"/>
          <w:szCs w:val="24"/>
        </w:rPr>
        <w:t>授权声明</w:t>
      </w:r>
      <w:r>
        <w:rPr>
          <w:rFonts w:hint="eastAsia" w:ascii="宋体" w:hAnsi="宋体"/>
          <w:sz w:val="24"/>
          <w:szCs w:val="24"/>
          <w:u w:val="none"/>
        </w:rPr>
        <w:t>（报价单位名称）</w:t>
      </w:r>
      <w:r>
        <w:rPr>
          <w:rFonts w:hint="eastAsia" w:ascii="宋体" w:hAnsi="宋体" w:eastAsiaTheme="minorEastAsia" w:cstheme="minorBidi"/>
          <w:sz w:val="24"/>
          <w:szCs w:val="24"/>
        </w:rPr>
        <w:t>授权</w:t>
      </w:r>
      <w:r>
        <w:rPr>
          <w:rFonts w:hint="eastAsia" w:ascii="宋体" w:hAnsi="宋体"/>
          <w:sz w:val="24"/>
          <w:szCs w:val="24"/>
          <w:u w:val="none"/>
        </w:rPr>
        <w:t>（授权代理人）</w:t>
      </w:r>
      <w:r>
        <w:rPr>
          <w:rFonts w:hint="eastAsia" w:ascii="宋体" w:hAnsi="宋体" w:eastAsiaTheme="minorEastAsia" w:cstheme="minorBidi"/>
          <w:sz w:val="24"/>
          <w:szCs w:val="24"/>
        </w:rPr>
        <w:t>为我公司的代理人，以本公司的名义负责</w:t>
      </w:r>
      <w:r>
        <w:rPr>
          <w:rFonts w:hint="eastAsia" w:ascii="宋体" w:hAnsi="宋体" w:eastAsiaTheme="minorEastAsia" w:cstheme="minorBidi"/>
          <w:bCs w:val="0"/>
          <w:sz w:val="24"/>
          <w:szCs w:val="24"/>
        </w:rPr>
        <w:t>参与厦门海发环保能源股份有限公司</w:t>
      </w:r>
      <w:r>
        <w:rPr>
          <w:rFonts w:hint="eastAsia" w:ascii="宋体" w:hAnsi="宋体" w:cstheme="minorBidi"/>
          <w:bCs w:val="0"/>
          <w:sz w:val="24"/>
          <w:szCs w:val="24"/>
          <w:u w:val="none"/>
          <w:lang w:val="en-US" w:eastAsia="zh-CN"/>
        </w:rPr>
        <w:t xml:space="preserve"> </w:t>
      </w:r>
      <w:r>
        <w:rPr>
          <w:rFonts w:hint="eastAsia" w:ascii="宋体" w:hAnsi="宋体" w:eastAsiaTheme="minorEastAsia" w:cstheme="minorBidi"/>
          <w:bCs w:val="0"/>
          <w:sz w:val="24"/>
          <w:szCs w:val="24"/>
          <w:u w:val="none"/>
        </w:rPr>
        <w:t>烧碱采购</w:t>
      </w:r>
      <w:r>
        <w:rPr>
          <w:rFonts w:hint="eastAsia" w:ascii="宋体" w:hAnsi="宋体" w:eastAsiaTheme="minorEastAsia" w:cstheme="minorBidi"/>
          <w:bCs w:val="0"/>
          <w:sz w:val="24"/>
          <w:szCs w:val="24"/>
        </w:rPr>
        <w:t>项目的报价，该代理人在报价及后续的合同执行过程中，出具的所有文件需加盖我司公章或合同章后方生效。本授权书于</w:t>
      </w:r>
      <w:r>
        <w:rPr>
          <w:rFonts w:hint="eastAsia" w:ascii="宋体" w:hAnsi="宋体" w:eastAsiaTheme="minorEastAsia" w:cstheme="minorBidi"/>
          <w:bCs w:val="0"/>
          <w:sz w:val="24"/>
          <w:szCs w:val="24"/>
          <w:u w:val="none"/>
        </w:rPr>
        <w:t xml:space="preserve"> 2024</w:t>
      </w:r>
      <w:r>
        <w:rPr>
          <w:rFonts w:hint="eastAsia" w:ascii="宋体" w:hAnsi="宋体" w:eastAsiaTheme="minorEastAsia" w:cstheme="minorBidi"/>
          <w:bCs w:val="0"/>
          <w:sz w:val="24"/>
          <w:szCs w:val="24"/>
        </w:rPr>
        <w:t>年</w:t>
      </w:r>
      <w:r>
        <w:rPr>
          <w:rFonts w:hint="eastAsia" w:ascii="宋体" w:hAnsi="宋体" w:eastAsiaTheme="minorEastAsia" w:cstheme="minorBidi"/>
          <w:bCs w:val="0"/>
          <w:sz w:val="24"/>
          <w:szCs w:val="24"/>
          <w:u w:val="none"/>
        </w:rPr>
        <w:t xml:space="preserve">    </w:t>
      </w:r>
      <w:r>
        <w:rPr>
          <w:rFonts w:hint="eastAsia" w:ascii="宋体" w:hAnsi="宋体" w:eastAsiaTheme="minorEastAsia" w:cstheme="minorBidi"/>
          <w:bCs w:val="0"/>
          <w:sz w:val="24"/>
          <w:szCs w:val="24"/>
        </w:rPr>
        <w:t>月</w:t>
      </w:r>
      <w:r>
        <w:rPr>
          <w:rFonts w:hint="eastAsia" w:ascii="宋体" w:hAnsi="宋体" w:eastAsiaTheme="minorEastAsia" w:cstheme="minorBidi"/>
          <w:bCs w:val="0"/>
          <w:sz w:val="24"/>
          <w:szCs w:val="24"/>
          <w:u w:val="none"/>
        </w:rPr>
        <w:t xml:space="preserve">    </w:t>
      </w:r>
      <w:r>
        <w:rPr>
          <w:rFonts w:hint="eastAsia" w:ascii="宋体" w:hAnsi="宋体" w:eastAsiaTheme="minorEastAsia" w:cstheme="minorBidi"/>
          <w:bCs w:val="0"/>
          <w:sz w:val="24"/>
          <w:szCs w:val="24"/>
        </w:rPr>
        <w:t>日签字之日起生效，特此声明。</w:t>
      </w:r>
    </w:p>
    <w:p>
      <w:pPr>
        <w:adjustRightInd w:val="0"/>
        <w:snapToGrid w:val="0"/>
        <w:spacing w:line="480" w:lineRule="exact"/>
        <w:ind w:firstLine="480" w:firstLineChars="200"/>
        <w:jc w:val="left"/>
        <w:rPr>
          <w:rFonts w:ascii="宋体" w:hAnsi="宋体" w:eastAsia="宋体" w:cs="宋体"/>
          <w:color w:val="000000"/>
          <w:sz w:val="28"/>
          <w:szCs w:val="28"/>
        </w:rPr>
      </w:pPr>
      <w:r>
        <w:rPr>
          <w:rFonts w:hint="eastAsia" w:ascii="宋体" w:hAnsi="宋体" w:eastAsiaTheme="minorEastAsia" w:cstheme="minorBidi"/>
          <w:sz w:val="24"/>
          <w:szCs w:val="24"/>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21"/>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2"/>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41"/>
        <w:gridCol w:w="45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Pr>
        <w:pStyle w:val="21"/>
        <w:keepNext w:val="0"/>
        <w:keepLines w:val="0"/>
        <w:kinsoku w:val="0"/>
        <w:overflowPunct w:val="0"/>
        <w:snapToGrid w:val="0"/>
        <w:spacing w:before="0" w:after="0" w:line="240" w:lineRule="auto"/>
        <w:jc w:val="both"/>
        <w:rPr>
          <w:rFonts w:eastAsia="宋体" w:cs="宋体"/>
          <w:b w:val="0"/>
          <w:color w:val="000000"/>
          <w:sz w:val="24"/>
          <w:szCs w:val="24"/>
        </w:rPr>
      </w:pPr>
    </w:p>
    <w:p>
      <w:pPr>
        <w:pStyle w:val="21"/>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21"/>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1、报价签字代表为法定代表人或</w:t>
      </w:r>
      <w:r>
        <w:rPr>
          <w:rFonts w:eastAsia="宋体" w:cs="宋体"/>
          <w:b w:val="0"/>
          <w:color w:val="000000"/>
          <w:sz w:val="24"/>
          <w:szCs w:val="24"/>
        </w:rPr>
        <w:t>法定负责人</w:t>
      </w:r>
      <w:r>
        <w:rPr>
          <w:rFonts w:hint="eastAsia" w:eastAsia="宋体" w:cs="宋体"/>
          <w:b w:val="0"/>
          <w:color w:val="000000"/>
          <w:sz w:val="24"/>
          <w:szCs w:val="24"/>
        </w:rPr>
        <w:t>，则本附件不需要提供。</w:t>
      </w:r>
    </w:p>
    <w:p>
      <w:pPr>
        <w:pStyle w:val="21"/>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rPr>
          <w:rFonts w:ascii="宋体" w:hAnsi="宋体" w:eastAsia="宋体"/>
          <w:sz w:val="24"/>
          <w:szCs w:val="24"/>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4"/>
          <w:szCs w:val="24"/>
        </w:rPr>
      </w:pPr>
    </w:p>
    <w:p>
      <w:pPr>
        <w:rPr>
          <w:rFonts w:ascii="宋体" w:hAnsi="宋体"/>
          <w:sz w:val="28"/>
          <w:szCs w:val="28"/>
        </w:rPr>
      </w:pPr>
    </w:p>
    <w:p>
      <w:pPr>
        <w:rPr>
          <w:rFonts w:hint="eastAsia" w:ascii="宋体" w:hAnsi="宋体"/>
          <w:kern w:val="0"/>
          <w:sz w:val="28"/>
          <w:szCs w:val="28"/>
        </w:rPr>
      </w:pPr>
      <w:r>
        <w:rPr>
          <w:rFonts w:hint="eastAsia" w:ascii="宋体" w:hAnsi="宋体"/>
          <w:sz w:val="28"/>
          <w:szCs w:val="28"/>
        </w:rPr>
        <w:t>附件6：</w:t>
      </w:r>
      <w:r>
        <w:rPr>
          <w:rFonts w:hint="eastAsia" w:ascii="宋体" w:hAnsi="宋体" w:cs="宋体"/>
          <w:kern w:val="0"/>
          <w:sz w:val="28"/>
          <w:szCs w:val="28"/>
        </w:rPr>
        <w:t>危险化学品经营许可证</w:t>
      </w:r>
      <w:r>
        <w:rPr>
          <w:rFonts w:hint="eastAsia" w:ascii="宋体" w:hAnsi="宋体"/>
          <w:kern w:val="0"/>
          <w:sz w:val="28"/>
          <w:szCs w:val="28"/>
        </w:rPr>
        <w:t>复印件并加盖公章。</w:t>
      </w:r>
    </w:p>
    <w:p>
      <w:pPr>
        <w:autoSpaceDE/>
        <w:autoSpaceDN/>
        <w:snapToGrid w:val="0"/>
        <w:jc w:val="both"/>
        <w:textAlignment w:val="auto"/>
        <w:rPr>
          <w:rFonts w:hint="eastAsia" w:ascii="宋体" w:hAnsi="宋体"/>
          <w:bCs/>
          <w:sz w:val="28"/>
          <w:szCs w:val="28"/>
          <w:highlight w:val="none"/>
        </w:rPr>
      </w:pPr>
      <w:r>
        <w:rPr>
          <w:rFonts w:hint="eastAsia" w:ascii="宋体" w:hAnsi="宋体"/>
          <w:bCs/>
          <w:sz w:val="28"/>
          <w:szCs w:val="28"/>
          <w:highlight w:val="none"/>
        </w:rPr>
        <w:t>附件</w:t>
      </w:r>
      <w:r>
        <w:rPr>
          <w:rFonts w:hint="eastAsia" w:ascii="宋体" w:hAnsi="宋体"/>
          <w:bCs/>
          <w:sz w:val="28"/>
          <w:szCs w:val="28"/>
          <w:highlight w:val="none"/>
          <w:lang w:val="en-US" w:eastAsia="zh-CN"/>
        </w:rPr>
        <w:t>7</w:t>
      </w:r>
      <w:r>
        <w:rPr>
          <w:rFonts w:hint="eastAsia" w:ascii="宋体" w:hAnsi="宋体"/>
          <w:bCs/>
          <w:sz w:val="28"/>
          <w:szCs w:val="28"/>
          <w:highlight w:val="none"/>
        </w:rPr>
        <w:t xml:space="preserve">  </w:t>
      </w:r>
      <w:r>
        <w:rPr>
          <w:rFonts w:hint="eastAsia" w:ascii="宋体" w:hAnsi="宋体"/>
          <w:bCs/>
          <w:sz w:val="28"/>
          <w:szCs w:val="28"/>
          <w:highlight w:val="none"/>
          <w:lang w:val="en-US" w:eastAsia="zh-CN"/>
        </w:rPr>
        <w:t xml:space="preserve">                </w:t>
      </w:r>
      <w:r>
        <w:rPr>
          <w:rFonts w:hint="eastAsia" w:ascii="宋体" w:hAnsi="宋体"/>
          <w:bCs/>
          <w:sz w:val="28"/>
          <w:szCs w:val="28"/>
          <w:highlight w:val="none"/>
        </w:rPr>
        <w:t xml:space="preserve">谈判承诺书 </w:t>
      </w:r>
    </w:p>
    <w:p>
      <w:pPr>
        <w:tabs>
          <w:tab w:val="left" w:pos="0"/>
        </w:tabs>
        <w:kinsoku w:val="0"/>
        <w:overflowPunct w:val="0"/>
        <w:autoSpaceDE/>
        <w:autoSpaceDN/>
        <w:snapToGrid w:val="0"/>
        <w:spacing w:line="440" w:lineRule="atLeast"/>
        <w:textAlignment w:val="auto"/>
        <w:rPr>
          <w:rFonts w:hint="eastAsia" w:ascii="宋体" w:hAnsi="宋体"/>
          <w:bCs/>
          <w:sz w:val="28"/>
          <w:szCs w:val="28"/>
          <w:highlight w:val="none"/>
        </w:rPr>
      </w:pPr>
      <w:r>
        <w:rPr>
          <w:rFonts w:hint="eastAsia" w:ascii="宋体" w:hAnsi="宋体"/>
          <w:b/>
          <w:sz w:val="36"/>
          <w:szCs w:val="36"/>
          <w:highlight w:val="none"/>
        </w:rPr>
        <w:t xml:space="preserve"> </w:t>
      </w:r>
    </w:p>
    <w:p>
      <w:pPr>
        <w:tabs>
          <w:tab w:val="left" w:pos="0"/>
        </w:tabs>
        <w:autoSpaceDE/>
        <w:autoSpaceDN/>
        <w:snapToGrid w:val="0"/>
        <w:spacing w:line="360" w:lineRule="auto"/>
        <w:ind w:right="105" w:rightChars="50" w:firstLine="560" w:firstLineChars="200"/>
        <w:jc w:val="left"/>
        <w:textAlignment w:val="auto"/>
        <w:rPr>
          <w:rFonts w:hint="eastAsia" w:ascii="宋体" w:hAnsi="宋体"/>
          <w:bCs/>
          <w:sz w:val="28"/>
          <w:szCs w:val="28"/>
          <w:highlight w:val="none"/>
        </w:rPr>
      </w:pPr>
      <w:r>
        <w:rPr>
          <w:rFonts w:hint="eastAsia" w:ascii="宋体" w:hAnsi="宋体"/>
          <w:bCs/>
          <w:sz w:val="28"/>
          <w:szCs w:val="28"/>
          <w:highlight w:val="none"/>
        </w:rPr>
        <w:t>我司参与贵司</w:t>
      </w:r>
      <w:r>
        <w:rPr>
          <w:rFonts w:hint="eastAsia" w:ascii="宋体" w:hAnsi="宋体"/>
          <w:bCs/>
          <w:sz w:val="28"/>
          <w:szCs w:val="28"/>
          <w:highlight w:val="none"/>
          <w:u w:val="single"/>
          <w:lang w:val="en-US" w:eastAsia="zh-CN"/>
        </w:rPr>
        <w:t>烧碱采购</w:t>
      </w:r>
      <w:r>
        <w:rPr>
          <w:rFonts w:hint="eastAsia" w:ascii="宋体" w:hAnsi="宋体"/>
          <w:bCs/>
          <w:sz w:val="28"/>
          <w:szCs w:val="28"/>
          <w:highlight w:val="none"/>
          <w:u w:val="single"/>
          <w:lang w:eastAsia="zh-CN"/>
        </w:rPr>
        <w:t>项目</w:t>
      </w:r>
      <w:r>
        <w:rPr>
          <w:rFonts w:hint="eastAsia"/>
          <w:bCs/>
          <w:sz w:val="28"/>
          <w:szCs w:val="28"/>
          <w:highlight w:val="none"/>
          <w:lang w:val="en-US" w:eastAsia="zh-CN"/>
        </w:rPr>
        <w:t xml:space="preserve"> </w:t>
      </w:r>
      <w:r>
        <w:rPr>
          <w:rFonts w:hint="eastAsia"/>
          <w:bCs/>
          <w:sz w:val="28"/>
          <w:szCs w:val="28"/>
          <w:highlight w:val="none"/>
        </w:rPr>
        <w:t>报价，</w:t>
      </w:r>
      <w:r>
        <w:rPr>
          <w:rFonts w:hint="eastAsia" w:ascii="宋体" w:hAnsi="宋体"/>
          <w:bCs/>
          <w:sz w:val="28"/>
          <w:szCs w:val="28"/>
          <w:highlight w:val="none"/>
        </w:rPr>
        <w:t>因未安排谈判代表到场， 故在我司递交的响应报价文件的基础上，承诺完全响应谈判文件技术及商务要求，最终报价维持</w:t>
      </w:r>
      <w:r>
        <w:rPr>
          <w:rFonts w:hint="eastAsia" w:ascii="宋体" w:hAnsi="宋体"/>
          <w:bCs/>
          <w:sz w:val="28"/>
          <w:szCs w:val="28"/>
          <w:highlight w:val="none"/>
          <w:lang w:val="en-US" w:eastAsia="zh-CN"/>
        </w:rPr>
        <w:t>原价</w:t>
      </w:r>
      <w:r>
        <w:rPr>
          <w:rFonts w:hint="eastAsia" w:ascii="宋体" w:hAnsi="宋体"/>
          <w:bCs/>
          <w:sz w:val="28"/>
          <w:szCs w:val="28"/>
          <w:highlight w:val="none"/>
        </w:rPr>
        <w:t>不变，如本承诺与递交的响应报价文件有不一致的内容，以本承诺为准。</w:t>
      </w:r>
    </w:p>
    <w:p>
      <w:pPr>
        <w:tabs>
          <w:tab w:val="left" w:pos="0"/>
        </w:tabs>
        <w:autoSpaceDE/>
        <w:autoSpaceDN/>
        <w:snapToGrid w:val="0"/>
        <w:spacing w:line="360" w:lineRule="auto"/>
        <w:ind w:right="105" w:rightChars="50" w:firstLine="560" w:firstLineChars="200"/>
        <w:jc w:val="left"/>
        <w:textAlignment w:val="auto"/>
        <w:rPr>
          <w:rFonts w:hint="eastAsia" w:ascii="宋体" w:hAnsi="宋体"/>
          <w:bCs/>
          <w:sz w:val="28"/>
          <w:szCs w:val="28"/>
          <w:highlight w:val="none"/>
        </w:rPr>
      </w:pPr>
    </w:p>
    <w:p>
      <w:pPr>
        <w:tabs>
          <w:tab w:val="left" w:pos="0"/>
        </w:tabs>
        <w:autoSpaceDE/>
        <w:autoSpaceDN/>
        <w:snapToGrid w:val="0"/>
        <w:spacing w:line="360" w:lineRule="auto"/>
        <w:ind w:right="105" w:rightChars="50" w:firstLine="480" w:firstLineChars="200"/>
        <w:jc w:val="left"/>
        <w:textAlignment w:val="auto"/>
        <w:rPr>
          <w:rFonts w:hint="eastAsia" w:ascii="宋体" w:hAnsi="宋体"/>
          <w:bCs/>
          <w:sz w:val="24"/>
          <w:szCs w:val="24"/>
          <w:highlight w:val="none"/>
        </w:rPr>
      </w:pPr>
    </w:p>
    <w:p>
      <w:pPr>
        <w:tabs>
          <w:tab w:val="left" w:pos="0"/>
        </w:tabs>
        <w:autoSpaceDE/>
        <w:autoSpaceDN/>
        <w:snapToGrid w:val="0"/>
        <w:spacing w:line="360" w:lineRule="auto"/>
        <w:ind w:right="105" w:rightChars="50" w:firstLine="480" w:firstLineChars="200"/>
        <w:jc w:val="left"/>
        <w:textAlignment w:val="auto"/>
        <w:rPr>
          <w:rFonts w:hint="eastAsia" w:ascii="宋体" w:hAnsi="宋体"/>
          <w:bCs/>
          <w:sz w:val="24"/>
          <w:szCs w:val="24"/>
          <w:highlight w:val="none"/>
        </w:rPr>
      </w:pPr>
    </w:p>
    <w:p>
      <w:pPr>
        <w:autoSpaceDE/>
        <w:autoSpaceDN/>
        <w:snapToGrid w:val="0"/>
        <w:spacing w:line="240" w:lineRule="auto"/>
        <w:jc w:val="center"/>
        <w:textAlignment w:val="auto"/>
        <w:rPr>
          <w:rFonts w:hint="eastAsia" w:ascii="宋体" w:hAnsi="宋体"/>
          <w:bCs/>
          <w:sz w:val="28"/>
          <w:szCs w:val="28"/>
          <w:highlight w:val="none"/>
        </w:rPr>
      </w:pPr>
      <w:r>
        <w:rPr>
          <w:rFonts w:hint="eastAsia" w:ascii="宋体" w:hAnsi="宋体"/>
          <w:bCs/>
          <w:sz w:val="28"/>
          <w:szCs w:val="28"/>
          <w:highlight w:val="none"/>
        </w:rPr>
        <w:t xml:space="preserve">报价单位 ：            </w:t>
      </w:r>
    </w:p>
    <w:p>
      <w:pPr>
        <w:autoSpaceDE/>
        <w:autoSpaceDN/>
        <w:snapToGrid w:val="0"/>
        <w:spacing w:line="240" w:lineRule="auto"/>
        <w:jc w:val="center"/>
        <w:textAlignment w:val="auto"/>
        <w:rPr>
          <w:rFonts w:hint="eastAsia" w:ascii="宋体" w:hAnsi="宋体"/>
          <w:bCs/>
          <w:sz w:val="28"/>
          <w:szCs w:val="28"/>
          <w:highlight w:val="none"/>
        </w:rPr>
      </w:pPr>
      <w:r>
        <w:rPr>
          <w:rFonts w:hint="eastAsia" w:ascii="宋体" w:hAnsi="宋体"/>
          <w:bCs/>
          <w:sz w:val="28"/>
          <w:szCs w:val="28"/>
          <w:highlight w:val="none"/>
        </w:rPr>
        <w:t xml:space="preserve"> 法定代表人或授权代理人（签字或盖章）：                       </w:t>
      </w:r>
    </w:p>
    <w:p>
      <w:pPr>
        <w:autoSpaceDE/>
        <w:autoSpaceDN/>
        <w:snapToGrid w:val="0"/>
        <w:spacing w:line="240" w:lineRule="auto"/>
        <w:jc w:val="center"/>
        <w:textAlignment w:val="auto"/>
        <w:rPr>
          <w:rFonts w:hint="eastAsia" w:ascii="宋体" w:hAnsi="宋体"/>
          <w:bCs/>
          <w:sz w:val="28"/>
          <w:szCs w:val="28"/>
          <w:highlight w:val="none"/>
        </w:rPr>
      </w:pPr>
      <w:r>
        <w:rPr>
          <w:rFonts w:hint="eastAsia" w:ascii="宋体" w:hAnsi="宋体"/>
          <w:bCs/>
          <w:sz w:val="28"/>
          <w:szCs w:val="28"/>
          <w:highlight w:val="none"/>
        </w:rPr>
        <w:t xml:space="preserve">                    日期：     年    月   日</w:t>
      </w:r>
    </w:p>
    <w:p>
      <w:pPr>
        <w:rPr>
          <w:rFonts w:hint="eastAsia" w:ascii="宋体" w:hAnsi="宋体"/>
          <w:kern w:val="0"/>
          <w:sz w:val="28"/>
          <w:szCs w:val="28"/>
        </w:rPr>
      </w:pPr>
    </w:p>
    <w:p>
      <w:pPr>
        <w:rPr>
          <w:rFonts w:ascii="宋体" w:hAnsi="宋体"/>
          <w:color w:val="FF0000"/>
          <w:sz w:val="28"/>
          <w:szCs w:val="28"/>
        </w:rPr>
      </w:pPr>
    </w:p>
    <w:p>
      <w:pPr>
        <w:rPr>
          <w:rFonts w:ascii="宋体" w:hAnsi="宋体"/>
          <w:color w:val="FF0000"/>
          <w:sz w:val="28"/>
          <w:szCs w:val="28"/>
        </w:rPr>
      </w:pPr>
    </w:p>
    <w:p>
      <w:pPr>
        <w:rPr>
          <w:rFonts w:ascii="宋体" w:hAnsi="宋体" w:eastAsia="宋体"/>
          <w:sz w:val="28"/>
          <w:szCs w:val="28"/>
        </w:rPr>
      </w:pPr>
      <w:r>
        <w:rPr>
          <w:rFonts w:hint="eastAsia" w:ascii="宋体" w:hAnsi="宋体"/>
          <w:sz w:val="28"/>
          <w:szCs w:val="28"/>
        </w:rPr>
        <w:t>附件</w:t>
      </w:r>
      <w:r>
        <w:rPr>
          <w:rFonts w:hint="eastAsia" w:ascii="宋体" w:hAnsi="宋体"/>
          <w:sz w:val="28"/>
          <w:szCs w:val="28"/>
          <w:lang w:val="en-US" w:eastAsia="zh-CN"/>
        </w:rPr>
        <w:t>8</w:t>
      </w:r>
      <w:r>
        <w:rPr>
          <w:rFonts w:hint="eastAsia" w:ascii="宋体" w:hAnsi="宋体"/>
          <w:sz w:val="28"/>
          <w:szCs w:val="28"/>
        </w:rPr>
        <w:t>：报价</w:t>
      </w:r>
      <w:r>
        <w:rPr>
          <w:rFonts w:ascii="宋体" w:hAnsi="宋体"/>
          <w:sz w:val="28"/>
          <w:szCs w:val="28"/>
        </w:rPr>
        <w:t>方认为需要提供的其他资料</w:t>
      </w:r>
      <w:r>
        <w:rPr>
          <w:rFonts w:hint="eastAsia" w:ascii="宋体" w:hAnsi="宋体"/>
          <w:kern w:val="0"/>
          <w:sz w:val="28"/>
          <w:szCs w:val="28"/>
        </w:rPr>
        <w:t>并加盖公章。</w:t>
      </w:r>
    </w:p>
    <w:sectPr>
      <w:pgSz w:w="11906" w:h="16838"/>
      <w:pgMar w:top="1440" w:right="1463" w:bottom="1327" w:left="157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2"/>
        </w:tabs>
        <w:ind w:left="-2"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41D2A86"/>
    <w:multiLevelType w:val="multilevel"/>
    <w:tmpl w:val="241D2A8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color w:val="auto"/>
      </w:rPr>
    </w:lvl>
  </w:abstractNum>
  <w:abstractNum w:abstractNumId="10">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1">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2">
    <w:nsid w:val="57646F11"/>
    <w:multiLevelType w:val="singleLevel"/>
    <w:tmpl w:val="57646F11"/>
    <w:lvl w:ilvl="0" w:tentative="0">
      <w:start w:val="1"/>
      <w:numFmt w:val="decimal"/>
      <w:lvlText w:val="7.%1 "/>
      <w:lvlJc w:val="left"/>
      <w:pPr>
        <w:tabs>
          <w:tab w:val="left" w:pos="0"/>
        </w:tabs>
        <w:ind w:left="0" w:firstLine="0"/>
      </w:pPr>
      <w:rPr>
        <w:rFonts w:hint="default" w:ascii="宋体" w:hAnsi="宋体" w:eastAsia="宋体" w:cs="宋体"/>
      </w:rPr>
    </w:lvl>
  </w:abstractNum>
  <w:abstractNum w:abstractNumId="13">
    <w:nsid w:val="60F2FFF6"/>
    <w:multiLevelType w:val="singleLevel"/>
    <w:tmpl w:val="60F2FFF6"/>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4">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5">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6">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12"/>
  </w:num>
  <w:num w:numId="2">
    <w:abstractNumId w:val="4"/>
  </w:num>
  <w:num w:numId="3">
    <w:abstractNumId w:val="5"/>
  </w:num>
  <w:num w:numId="4">
    <w:abstractNumId w:val="15"/>
  </w:num>
  <w:num w:numId="5">
    <w:abstractNumId w:val="3"/>
  </w:num>
  <w:num w:numId="6">
    <w:abstractNumId w:val="13"/>
  </w:num>
  <w:num w:numId="7">
    <w:abstractNumId w:val="6"/>
  </w:num>
  <w:num w:numId="8">
    <w:abstractNumId w:val="10"/>
  </w:num>
  <w:num w:numId="9">
    <w:abstractNumId w:val="1"/>
  </w:num>
  <w:num w:numId="10">
    <w:abstractNumId w:val="9"/>
  </w:num>
  <w:num w:numId="11">
    <w:abstractNumId w:val="16"/>
  </w:num>
  <w:num w:numId="12">
    <w:abstractNumId w:val="14"/>
  </w:num>
  <w:num w:numId="13">
    <w:abstractNumId w:val="7"/>
  </w:num>
  <w:num w:numId="14">
    <w:abstractNumId w:val="11"/>
  </w:num>
  <w:num w:numId="15">
    <w:abstractNumId w:val="2"/>
  </w:num>
  <w:num w:numId="16">
    <w:abstractNumId w:val="0"/>
    <w:lvlOverride w:ilvl="0">
      <w:startOverride w:val="1"/>
    </w:lvlOverride>
  </w:num>
  <w:num w:numId="17">
    <w:abstractNumId w:val="0"/>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0OGMyN2I4MjFlZmJmNjU5ODE4MTdjODQ4NDM2YjkifQ=="/>
    <w:docVar w:name="KSO_WPS_MARK_KEY" w:val="415e12c0-d6b8-4b6c-9771-f035b3f5ec7e"/>
  </w:docVars>
  <w:rsids>
    <w:rsidRoot w:val="003E3D3F"/>
    <w:rsid w:val="00015014"/>
    <w:rsid w:val="00033360"/>
    <w:rsid w:val="00044BCD"/>
    <w:rsid w:val="00050D8D"/>
    <w:rsid w:val="00052CF8"/>
    <w:rsid w:val="00053E6F"/>
    <w:rsid w:val="0006306A"/>
    <w:rsid w:val="00092A65"/>
    <w:rsid w:val="000A243A"/>
    <w:rsid w:val="000C132A"/>
    <w:rsid w:val="000E04D9"/>
    <w:rsid w:val="000E0533"/>
    <w:rsid w:val="00112B27"/>
    <w:rsid w:val="00152B0C"/>
    <w:rsid w:val="0016454D"/>
    <w:rsid w:val="00164CF9"/>
    <w:rsid w:val="0017197A"/>
    <w:rsid w:val="00180261"/>
    <w:rsid w:val="00181D67"/>
    <w:rsid w:val="00192DF2"/>
    <w:rsid w:val="00192FDF"/>
    <w:rsid w:val="001B143F"/>
    <w:rsid w:val="001C4C0F"/>
    <w:rsid w:val="001E6631"/>
    <w:rsid w:val="001E6CBB"/>
    <w:rsid w:val="001E7F48"/>
    <w:rsid w:val="002036D8"/>
    <w:rsid w:val="00230A4C"/>
    <w:rsid w:val="0024527F"/>
    <w:rsid w:val="00262D0E"/>
    <w:rsid w:val="002A2B18"/>
    <w:rsid w:val="002B0321"/>
    <w:rsid w:val="002B4070"/>
    <w:rsid w:val="002C3BD0"/>
    <w:rsid w:val="002D25DE"/>
    <w:rsid w:val="002D5C62"/>
    <w:rsid w:val="002E4F77"/>
    <w:rsid w:val="002F7762"/>
    <w:rsid w:val="00302A94"/>
    <w:rsid w:val="003056D6"/>
    <w:rsid w:val="00317B2D"/>
    <w:rsid w:val="00321691"/>
    <w:rsid w:val="00341923"/>
    <w:rsid w:val="00350970"/>
    <w:rsid w:val="00371FD4"/>
    <w:rsid w:val="0038677E"/>
    <w:rsid w:val="00392646"/>
    <w:rsid w:val="003A705C"/>
    <w:rsid w:val="003C1CD2"/>
    <w:rsid w:val="003E3D3F"/>
    <w:rsid w:val="003E410F"/>
    <w:rsid w:val="003E516C"/>
    <w:rsid w:val="00403E53"/>
    <w:rsid w:val="00411D01"/>
    <w:rsid w:val="00416BF4"/>
    <w:rsid w:val="00427268"/>
    <w:rsid w:val="004472E9"/>
    <w:rsid w:val="00447F6C"/>
    <w:rsid w:val="00463794"/>
    <w:rsid w:val="0046621F"/>
    <w:rsid w:val="004A4F54"/>
    <w:rsid w:val="004C0DEB"/>
    <w:rsid w:val="004C46A1"/>
    <w:rsid w:val="004D24B3"/>
    <w:rsid w:val="004E6E83"/>
    <w:rsid w:val="004F1D6E"/>
    <w:rsid w:val="004F2391"/>
    <w:rsid w:val="004F69AC"/>
    <w:rsid w:val="00505608"/>
    <w:rsid w:val="005132D1"/>
    <w:rsid w:val="005136C5"/>
    <w:rsid w:val="005333AE"/>
    <w:rsid w:val="005360A0"/>
    <w:rsid w:val="005530F3"/>
    <w:rsid w:val="00565138"/>
    <w:rsid w:val="0056593C"/>
    <w:rsid w:val="005733C1"/>
    <w:rsid w:val="005975E6"/>
    <w:rsid w:val="005B766B"/>
    <w:rsid w:val="005E5772"/>
    <w:rsid w:val="005E7164"/>
    <w:rsid w:val="005F4A8C"/>
    <w:rsid w:val="00613635"/>
    <w:rsid w:val="00631BDF"/>
    <w:rsid w:val="006A09AD"/>
    <w:rsid w:val="006C4D5F"/>
    <w:rsid w:val="006E0C33"/>
    <w:rsid w:val="00701797"/>
    <w:rsid w:val="00706C72"/>
    <w:rsid w:val="00710158"/>
    <w:rsid w:val="00742A7F"/>
    <w:rsid w:val="00743B22"/>
    <w:rsid w:val="0075243A"/>
    <w:rsid w:val="00754E4D"/>
    <w:rsid w:val="00754F37"/>
    <w:rsid w:val="00760B20"/>
    <w:rsid w:val="00772A2E"/>
    <w:rsid w:val="00775022"/>
    <w:rsid w:val="007A1322"/>
    <w:rsid w:val="007C6434"/>
    <w:rsid w:val="007F4080"/>
    <w:rsid w:val="00805F52"/>
    <w:rsid w:val="0081617D"/>
    <w:rsid w:val="00830C98"/>
    <w:rsid w:val="008518B2"/>
    <w:rsid w:val="008534D7"/>
    <w:rsid w:val="00864DDC"/>
    <w:rsid w:val="008761F0"/>
    <w:rsid w:val="00886013"/>
    <w:rsid w:val="00897F6E"/>
    <w:rsid w:val="008B0E38"/>
    <w:rsid w:val="008C4558"/>
    <w:rsid w:val="008C4D54"/>
    <w:rsid w:val="008D11F7"/>
    <w:rsid w:val="008E40FF"/>
    <w:rsid w:val="00917815"/>
    <w:rsid w:val="00933AA4"/>
    <w:rsid w:val="00941184"/>
    <w:rsid w:val="00946CDF"/>
    <w:rsid w:val="0096225E"/>
    <w:rsid w:val="00962321"/>
    <w:rsid w:val="00965D5D"/>
    <w:rsid w:val="009700A6"/>
    <w:rsid w:val="009700E3"/>
    <w:rsid w:val="00970408"/>
    <w:rsid w:val="0097223A"/>
    <w:rsid w:val="00990D26"/>
    <w:rsid w:val="00995034"/>
    <w:rsid w:val="009A2B53"/>
    <w:rsid w:val="009A5BB5"/>
    <w:rsid w:val="009A60F1"/>
    <w:rsid w:val="009B6D89"/>
    <w:rsid w:val="009D71A8"/>
    <w:rsid w:val="009E27BA"/>
    <w:rsid w:val="00A04DDE"/>
    <w:rsid w:val="00A110FE"/>
    <w:rsid w:val="00A1352F"/>
    <w:rsid w:val="00A25DB2"/>
    <w:rsid w:val="00A3748E"/>
    <w:rsid w:val="00A4240B"/>
    <w:rsid w:val="00A43080"/>
    <w:rsid w:val="00A63A98"/>
    <w:rsid w:val="00AA266E"/>
    <w:rsid w:val="00AB118A"/>
    <w:rsid w:val="00AC34EF"/>
    <w:rsid w:val="00AE1E67"/>
    <w:rsid w:val="00AE7633"/>
    <w:rsid w:val="00B007E5"/>
    <w:rsid w:val="00B00A9A"/>
    <w:rsid w:val="00B3060E"/>
    <w:rsid w:val="00B35DAC"/>
    <w:rsid w:val="00B448F4"/>
    <w:rsid w:val="00B837F8"/>
    <w:rsid w:val="00B91873"/>
    <w:rsid w:val="00B91F71"/>
    <w:rsid w:val="00B9651A"/>
    <w:rsid w:val="00BA16D3"/>
    <w:rsid w:val="00BB3ED4"/>
    <w:rsid w:val="00BB4208"/>
    <w:rsid w:val="00BB49AF"/>
    <w:rsid w:val="00BB4F50"/>
    <w:rsid w:val="00BC2A52"/>
    <w:rsid w:val="00BD0EB0"/>
    <w:rsid w:val="00C00FE4"/>
    <w:rsid w:val="00C02B41"/>
    <w:rsid w:val="00C34147"/>
    <w:rsid w:val="00C71248"/>
    <w:rsid w:val="00CB30BE"/>
    <w:rsid w:val="00CC1D06"/>
    <w:rsid w:val="00CC3C64"/>
    <w:rsid w:val="00CD0194"/>
    <w:rsid w:val="00CE2BE3"/>
    <w:rsid w:val="00D04156"/>
    <w:rsid w:val="00D22107"/>
    <w:rsid w:val="00D31227"/>
    <w:rsid w:val="00D43597"/>
    <w:rsid w:val="00D45459"/>
    <w:rsid w:val="00D513A8"/>
    <w:rsid w:val="00D56CBD"/>
    <w:rsid w:val="00D57D46"/>
    <w:rsid w:val="00D819C9"/>
    <w:rsid w:val="00D84481"/>
    <w:rsid w:val="00D92F5C"/>
    <w:rsid w:val="00D94737"/>
    <w:rsid w:val="00DA32C2"/>
    <w:rsid w:val="00DA6CF9"/>
    <w:rsid w:val="00DA7CC5"/>
    <w:rsid w:val="00DB2DF2"/>
    <w:rsid w:val="00DB4C43"/>
    <w:rsid w:val="00DB5061"/>
    <w:rsid w:val="00DC3302"/>
    <w:rsid w:val="00E51A6A"/>
    <w:rsid w:val="00E5372B"/>
    <w:rsid w:val="00E60B2C"/>
    <w:rsid w:val="00E64729"/>
    <w:rsid w:val="00E6532F"/>
    <w:rsid w:val="00E87188"/>
    <w:rsid w:val="00EB11B0"/>
    <w:rsid w:val="00EB45C9"/>
    <w:rsid w:val="00ED5996"/>
    <w:rsid w:val="00ED67D9"/>
    <w:rsid w:val="00ED6E3A"/>
    <w:rsid w:val="00EE173F"/>
    <w:rsid w:val="00F01C45"/>
    <w:rsid w:val="00F05622"/>
    <w:rsid w:val="00F07AD4"/>
    <w:rsid w:val="00F105D8"/>
    <w:rsid w:val="00F42D8E"/>
    <w:rsid w:val="00F51E70"/>
    <w:rsid w:val="00F57E07"/>
    <w:rsid w:val="00F80D00"/>
    <w:rsid w:val="00F81CB9"/>
    <w:rsid w:val="00F8635A"/>
    <w:rsid w:val="00F90AD2"/>
    <w:rsid w:val="00FA102D"/>
    <w:rsid w:val="00FB5686"/>
    <w:rsid w:val="00FC0FEC"/>
    <w:rsid w:val="00FC10F5"/>
    <w:rsid w:val="00FE3C44"/>
    <w:rsid w:val="01D82FAF"/>
    <w:rsid w:val="02087DCF"/>
    <w:rsid w:val="05671D27"/>
    <w:rsid w:val="09857679"/>
    <w:rsid w:val="09ED0E24"/>
    <w:rsid w:val="0AA36924"/>
    <w:rsid w:val="12FA4068"/>
    <w:rsid w:val="15E577B8"/>
    <w:rsid w:val="1693530A"/>
    <w:rsid w:val="189C7E06"/>
    <w:rsid w:val="18A455BA"/>
    <w:rsid w:val="18C35D71"/>
    <w:rsid w:val="19811FD5"/>
    <w:rsid w:val="1DB61F3D"/>
    <w:rsid w:val="270F14B2"/>
    <w:rsid w:val="2ACA4391"/>
    <w:rsid w:val="2B2E3368"/>
    <w:rsid w:val="2C8E20ED"/>
    <w:rsid w:val="2D04016C"/>
    <w:rsid w:val="2DB61910"/>
    <w:rsid w:val="309B5F77"/>
    <w:rsid w:val="35816FBA"/>
    <w:rsid w:val="3ABB447B"/>
    <w:rsid w:val="3CDF3D69"/>
    <w:rsid w:val="3CE51BEB"/>
    <w:rsid w:val="3D943B12"/>
    <w:rsid w:val="40843469"/>
    <w:rsid w:val="41FB227C"/>
    <w:rsid w:val="43B70C34"/>
    <w:rsid w:val="485B600B"/>
    <w:rsid w:val="4D2B79DF"/>
    <w:rsid w:val="5243286B"/>
    <w:rsid w:val="52470EB8"/>
    <w:rsid w:val="57AE34CF"/>
    <w:rsid w:val="5C545E41"/>
    <w:rsid w:val="5FE3773C"/>
    <w:rsid w:val="60267061"/>
    <w:rsid w:val="60496173"/>
    <w:rsid w:val="61BB2CF2"/>
    <w:rsid w:val="620B146A"/>
    <w:rsid w:val="6872750F"/>
    <w:rsid w:val="68FB406D"/>
    <w:rsid w:val="6D3012AF"/>
    <w:rsid w:val="6F380338"/>
    <w:rsid w:val="76464A2D"/>
    <w:rsid w:val="7CE87A4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3"/>
    <w:link w:val="20"/>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paragraph" w:styleId="4">
    <w:name w:val="heading 3"/>
    <w:basedOn w:val="1"/>
    <w:next w:val="1"/>
    <w:link w:val="30"/>
    <w:qFormat/>
    <w:uiPriority w:val="0"/>
    <w:pPr>
      <w:keepNext/>
      <w:keepLines/>
      <w:spacing w:before="260" w:after="260" w:line="416" w:lineRule="auto"/>
      <w:outlineLvl w:val="2"/>
    </w:pPr>
    <w:rPr>
      <w:rFonts w:ascii="Times New Roman" w:hAnsi="Times New Roman" w:eastAsia="宋体" w:cs="Times New Roman"/>
      <w:b/>
      <w:bCs/>
      <w:sz w:val="32"/>
      <w:szCs w:val="3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5">
    <w:name w:val="annotation text"/>
    <w:basedOn w:val="1"/>
    <w:link w:val="24"/>
    <w:semiHidden/>
    <w:unhideWhenUsed/>
    <w:qFormat/>
    <w:uiPriority w:val="99"/>
    <w:pPr>
      <w:jc w:val="left"/>
    </w:pPr>
  </w:style>
  <w:style w:type="paragraph" w:styleId="6">
    <w:name w:val="Plain Text"/>
    <w:basedOn w:val="1"/>
    <w:qFormat/>
    <w:uiPriority w:val="99"/>
    <w:rPr>
      <w:rFonts w:ascii="宋体" w:hAnsi="Courier New"/>
    </w:rPr>
  </w:style>
  <w:style w:type="paragraph" w:styleId="7">
    <w:name w:val="Balloon Text"/>
    <w:basedOn w:val="1"/>
    <w:link w:val="26"/>
    <w:semiHidden/>
    <w:unhideWhenUsed/>
    <w:qFormat/>
    <w:uiPriority w:val="99"/>
    <w:rPr>
      <w:sz w:val="18"/>
      <w:szCs w:val="18"/>
    </w:rPr>
  </w:style>
  <w:style w:type="paragraph" w:styleId="8">
    <w:name w:val="footer"/>
    <w:basedOn w:val="1"/>
    <w:link w:val="19"/>
    <w:unhideWhenUsed/>
    <w:qFormat/>
    <w:uiPriority w:val="99"/>
    <w:pPr>
      <w:tabs>
        <w:tab w:val="center" w:pos="4153"/>
        <w:tab w:val="right" w:pos="8306"/>
      </w:tabs>
      <w:snapToGrid w:val="0"/>
      <w:jc w:val="left"/>
    </w:pPr>
    <w:rPr>
      <w:sz w:val="18"/>
      <w:szCs w:val="18"/>
    </w:rPr>
  </w:style>
  <w:style w:type="paragraph" w:styleId="9">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itle"/>
    <w:basedOn w:val="1"/>
    <w:next w:val="1"/>
    <w:link w:val="22"/>
    <w:qFormat/>
    <w:uiPriority w:val="0"/>
    <w:pPr>
      <w:spacing w:before="240" w:after="60"/>
      <w:jc w:val="center"/>
      <w:outlineLvl w:val="0"/>
    </w:pPr>
    <w:rPr>
      <w:rFonts w:ascii="Cambria" w:hAnsi="Cambria" w:cs="Times New Roman"/>
      <w:b/>
      <w:bCs/>
      <w:sz w:val="32"/>
      <w:szCs w:val="32"/>
    </w:rPr>
  </w:style>
  <w:style w:type="paragraph" w:styleId="11">
    <w:name w:val="annotation subject"/>
    <w:basedOn w:val="5"/>
    <w:next w:val="5"/>
    <w:link w:val="25"/>
    <w:semiHidden/>
    <w:unhideWhenUsed/>
    <w:qFormat/>
    <w:uiPriority w:val="99"/>
    <w:rPr>
      <w:b/>
      <w:bCs/>
    </w:rPr>
  </w:style>
  <w:style w:type="table" w:styleId="13">
    <w:name w:val="Table Grid"/>
    <w:basedOn w:val="1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5">
    <w:name w:val="Strong"/>
    <w:basedOn w:val="14"/>
    <w:qFormat/>
    <w:uiPriority w:val="22"/>
    <w:rPr>
      <w:b/>
      <w:bCs/>
    </w:rPr>
  </w:style>
  <w:style w:type="character" w:styleId="16">
    <w:name w:val="Hyperlink"/>
    <w:basedOn w:val="14"/>
    <w:unhideWhenUsed/>
    <w:qFormat/>
    <w:uiPriority w:val="99"/>
    <w:rPr>
      <w:color w:val="0563C1" w:themeColor="hyperlink"/>
      <w:u w:val="single"/>
      <w14:textFill>
        <w14:solidFill>
          <w14:schemeClr w14:val="hlink"/>
        </w14:solidFill>
      </w14:textFill>
    </w:rPr>
  </w:style>
  <w:style w:type="character" w:styleId="17">
    <w:name w:val="annotation reference"/>
    <w:basedOn w:val="14"/>
    <w:semiHidden/>
    <w:unhideWhenUsed/>
    <w:qFormat/>
    <w:uiPriority w:val="99"/>
    <w:rPr>
      <w:sz w:val="21"/>
      <w:szCs w:val="21"/>
    </w:rPr>
  </w:style>
  <w:style w:type="character" w:customStyle="1" w:styleId="18">
    <w:name w:val="页眉 Char"/>
    <w:basedOn w:val="14"/>
    <w:link w:val="9"/>
    <w:qFormat/>
    <w:uiPriority w:val="99"/>
    <w:rPr>
      <w:sz w:val="18"/>
      <w:szCs w:val="18"/>
    </w:rPr>
  </w:style>
  <w:style w:type="character" w:customStyle="1" w:styleId="19">
    <w:name w:val="页脚 Char"/>
    <w:basedOn w:val="14"/>
    <w:link w:val="8"/>
    <w:qFormat/>
    <w:uiPriority w:val="99"/>
    <w:rPr>
      <w:sz w:val="18"/>
      <w:szCs w:val="18"/>
    </w:rPr>
  </w:style>
  <w:style w:type="character" w:customStyle="1" w:styleId="20">
    <w:name w:val="标题 2 Char"/>
    <w:basedOn w:val="14"/>
    <w:link w:val="2"/>
    <w:qFormat/>
    <w:uiPriority w:val="0"/>
    <w:rPr>
      <w:rFonts w:ascii="Arial" w:hAnsi="Arial" w:eastAsia="黑体" w:cs="Times New Roman"/>
      <w:b/>
      <w:spacing w:val="10"/>
      <w:kern w:val="0"/>
      <w:sz w:val="32"/>
      <w:szCs w:val="20"/>
    </w:rPr>
  </w:style>
  <w:style w:type="paragraph" w:customStyle="1" w:styleId="21">
    <w:name w:val="标题 2 居中"/>
    <w:basedOn w:val="2"/>
    <w:qFormat/>
    <w:uiPriority w:val="0"/>
    <w:pPr>
      <w:jc w:val="center"/>
    </w:pPr>
    <w:rPr>
      <w:rFonts w:ascii="宋体" w:hAnsi="宋体"/>
    </w:rPr>
  </w:style>
  <w:style w:type="character" w:customStyle="1" w:styleId="22">
    <w:name w:val="标题 Char"/>
    <w:link w:val="10"/>
    <w:qFormat/>
    <w:uiPriority w:val="0"/>
    <w:rPr>
      <w:rFonts w:ascii="Cambria" w:hAnsi="Cambria" w:cs="Times New Roman"/>
      <w:b/>
      <w:bCs/>
      <w:sz w:val="32"/>
      <w:szCs w:val="32"/>
    </w:rPr>
  </w:style>
  <w:style w:type="character" w:customStyle="1" w:styleId="23">
    <w:name w:val="标题 Char1"/>
    <w:basedOn w:val="14"/>
    <w:qFormat/>
    <w:uiPriority w:val="10"/>
    <w:rPr>
      <w:rFonts w:eastAsia="宋体" w:asciiTheme="majorHAnsi" w:hAnsiTheme="majorHAnsi" w:cstheme="majorBidi"/>
      <w:b/>
      <w:bCs/>
      <w:sz w:val="32"/>
      <w:szCs w:val="32"/>
    </w:rPr>
  </w:style>
  <w:style w:type="character" w:customStyle="1" w:styleId="24">
    <w:name w:val="批注文字 Char"/>
    <w:basedOn w:val="14"/>
    <w:link w:val="5"/>
    <w:semiHidden/>
    <w:qFormat/>
    <w:uiPriority w:val="99"/>
  </w:style>
  <w:style w:type="character" w:customStyle="1" w:styleId="25">
    <w:name w:val="批注主题 Char"/>
    <w:basedOn w:val="24"/>
    <w:link w:val="11"/>
    <w:semiHidden/>
    <w:qFormat/>
    <w:uiPriority w:val="99"/>
    <w:rPr>
      <w:b/>
      <w:bCs/>
    </w:rPr>
  </w:style>
  <w:style w:type="character" w:customStyle="1" w:styleId="26">
    <w:name w:val="批注框文本 Char"/>
    <w:basedOn w:val="14"/>
    <w:link w:val="7"/>
    <w:semiHidden/>
    <w:qFormat/>
    <w:uiPriority w:val="99"/>
    <w:rPr>
      <w:sz w:val="18"/>
      <w:szCs w:val="18"/>
    </w:rPr>
  </w:style>
  <w:style w:type="paragraph" w:customStyle="1" w:styleId="27">
    <w:name w:val="p0"/>
    <w:basedOn w:val="1"/>
    <w:qFormat/>
    <w:uiPriority w:val="0"/>
    <w:pPr>
      <w:widowControl/>
      <w:jc w:val="left"/>
    </w:pPr>
    <w:rPr>
      <w:rFonts w:ascii="宋体" w:hAnsi="宋体" w:eastAsia="宋体" w:cs="宋体"/>
      <w:kern w:val="0"/>
      <w:sz w:val="24"/>
      <w:szCs w:val="24"/>
    </w:rPr>
  </w:style>
  <w:style w:type="character" w:customStyle="1" w:styleId="28">
    <w:name w:val="标题 3 字符"/>
    <w:basedOn w:val="14"/>
    <w:qFormat/>
    <w:uiPriority w:val="0"/>
    <w:rPr>
      <w:rFonts w:ascii="Times New Roman" w:hAnsi="Times New Roman" w:eastAsia="宋体" w:cs="Times New Roman"/>
      <w:b/>
      <w:bCs/>
      <w:sz w:val="32"/>
      <w:szCs w:val="32"/>
    </w:rPr>
  </w:style>
  <w:style w:type="paragraph" w:styleId="29">
    <w:name w:val="List Paragraph"/>
    <w:basedOn w:val="1"/>
    <w:qFormat/>
    <w:uiPriority w:val="34"/>
    <w:pPr>
      <w:ind w:firstLine="420" w:firstLineChars="200"/>
    </w:pPr>
  </w:style>
  <w:style w:type="character" w:customStyle="1" w:styleId="30">
    <w:name w:val="标题 3 Char"/>
    <w:basedOn w:val="14"/>
    <w:link w:val="4"/>
    <w:qFormat/>
    <w:uiPriority w:val="0"/>
    <w:rPr>
      <w:rFonts w:ascii="Times New Roman" w:hAnsi="Times New Roman" w:eastAsia="宋体" w:cs="Times New Roman"/>
      <w:b/>
      <w:bCs/>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27A364-134E-473F-9EA1-5BB62AB568C1}">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25</Pages>
  <Words>10104</Words>
  <Characters>10674</Characters>
  <Lines>76</Lines>
  <Paragraphs>21</Paragraphs>
  <TotalTime>20</TotalTime>
  <ScaleCrop>false</ScaleCrop>
  <LinksUpToDate>false</LinksUpToDate>
  <CharactersWithSpaces>11121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2023-12-21T08:34:00Z</dcterms:created>
  <dc:creator>陈焰</dc:creator>
  <cp:lastModifiedBy>dell</cp:lastModifiedBy>
  <dcterms:modified xsi:type="dcterms:W3CDTF">2024-06-14T02:16:41Z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9C4CE41187894B59B3626A3867CCC4E2_13</vt:lpwstr>
  </property>
</Properties>
</file>