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文鼎粗行楷体简"/>
          <w:b/>
          <w:kern w:val="2"/>
          <w:sz w:val="44"/>
          <w:szCs w:val="44"/>
          <w:highlight w:val="none"/>
        </w:rPr>
      </w:pPr>
    </w:p>
    <w:p>
      <w:pPr>
        <w:pStyle w:val="5"/>
        <w:ind w:firstLine="2209" w:firstLineChars="500"/>
        <w:rPr>
          <w:rFonts w:hint="eastAsia" w:eastAsia="文鼎粗行楷体简"/>
          <w:lang w:eastAsia="zh-CN"/>
        </w:rPr>
      </w:pPr>
      <w:r>
        <w:rPr>
          <w:rFonts w:hint="eastAsia" w:eastAsia="文鼎粗行楷体简"/>
          <w:b/>
          <w:kern w:val="2"/>
          <w:sz w:val="44"/>
          <w:szCs w:val="44"/>
          <w:highlight w:val="none"/>
          <w:lang w:eastAsia="zh-CN"/>
        </w:rPr>
        <w:t>厦门同集热电有限公司</w:t>
      </w:r>
    </w:p>
    <w:p>
      <w:pPr>
        <w:kinsoku w:val="0"/>
        <w:overflowPunct w:val="0"/>
        <w:adjustRightInd/>
        <w:spacing w:line="400" w:lineRule="atLeast"/>
        <w:jc w:val="center"/>
        <w:textAlignment w:val="auto"/>
        <w:rPr>
          <w:rFonts w:eastAsia="文鼎粗行楷体简"/>
          <w:b/>
          <w:kern w:val="2"/>
          <w:sz w:val="44"/>
          <w:szCs w:val="44"/>
          <w:highlight w:val="none"/>
        </w:rPr>
      </w:pPr>
    </w:p>
    <w:p>
      <w:pPr>
        <w:kinsoku w:val="0"/>
        <w:overflowPunct w:val="0"/>
        <w:adjustRightInd/>
        <w:spacing w:line="360" w:lineRule="auto"/>
        <w:ind w:firstLine="3092" w:firstLineChars="700"/>
        <w:jc w:val="both"/>
        <w:textAlignment w:val="auto"/>
        <w:rPr>
          <w:rFonts w:hint="eastAsia" w:eastAsia="文鼎粗行楷体简"/>
          <w:b/>
          <w:kern w:val="2"/>
          <w:sz w:val="44"/>
          <w:szCs w:val="44"/>
          <w:highlight w:val="none"/>
          <w:lang w:val="en-US" w:eastAsia="zh-CN"/>
        </w:rPr>
      </w:pPr>
      <w:r>
        <w:rPr>
          <w:rFonts w:hint="eastAsia" w:eastAsia="文鼎粗行楷体简"/>
          <w:b/>
          <w:kern w:val="2"/>
          <w:sz w:val="44"/>
          <w:szCs w:val="44"/>
          <w:highlight w:val="none"/>
          <w:lang w:eastAsia="zh-CN"/>
        </w:rPr>
        <w:t>全厂水</w:t>
      </w:r>
      <w:r>
        <w:rPr>
          <w:rFonts w:hint="eastAsia" w:eastAsia="文鼎粗行楷体简"/>
          <w:b/>
          <w:kern w:val="2"/>
          <w:sz w:val="44"/>
          <w:szCs w:val="44"/>
          <w:highlight w:val="none"/>
        </w:rPr>
        <w:t>平衡测试</w:t>
      </w:r>
    </w:p>
    <w:p>
      <w:pPr>
        <w:tabs>
          <w:tab w:val="left" w:pos="7628"/>
        </w:tabs>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rPr>
        <w:t>竞争性谈判文件</w:t>
      </w: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adjustRightInd/>
        <w:spacing w:line="400" w:lineRule="atLeast"/>
        <w:jc w:val="center"/>
        <w:textAlignment w:val="auto"/>
        <w:rPr>
          <w:rFonts w:eastAsia="文鼎粗行楷体简"/>
          <w:b/>
          <w:kern w:val="2"/>
          <w:sz w:val="32"/>
          <w:szCs w:val="22"/>
          <w:highlight w:val="none"/>
        </w:rPr>
      </w:pPr>
    </w:p>
    <w:p>
      <w:pPr>
        <w:kinsoku w:val="0"/>
        <w:overflowPunct w:val="0"/>
        <w:snapToGrid w:val="0"/>
        <w:spacing w:line="440" w:lineRule="atLeast"/>
        <w:jc w:val="center"/>
        <w:textAlignment w:val="auto"/>
        <w:rPr>
          <w:rFonts w:hint="default" w:ascii="宋体" w:hAnsi="宋体" w:eastAsia="宋体" w:cs="宋体"/>
          <w:b/>
          <w:color w:val="auto"/>
          <w:kern w:val="2"/>
          <w:sz w:val="32"/>
          <w:szCs w:val="22"/>
          <w:highlight w:val="none"/>
          <w:lang w:val="en-US" w:eastAsia="zh-CN"/>
        </w:rPr>
      </w:pPr>
      <w:r>
        <w:rPr>
          <w:rFonts w:hint="eastAsia"/>
          <w:kern w:val="2"/>
          <w:sz w:val="32"/>
          <w:szCs w:val="32"/>
          <w:highlight w:val="none"/>
        </w:rPr>
        <w:t>项目编号：</w:t>
      </w:r>
      <w:r>
        <w:rPr>
          <w:rFonts w:hint="eastAsia"/>
          <w:kern w:val="2"/>
          <w:sz w:val="32"/>
          <w:szCs w:val="32"/>
          <w:highlight w:val="none"/>
          <w:lang w:eastAsia="zh-CN"/>
        </w:rPr>
        <w:t>技术</w:t>
      </w:r>
      <w:r>
        <w:rPr>
          <w:rFonts w:hint="eastAsia"/>
          <w:kern w:val="2"/>
          <w:sz w:val="32"/>
          <w:szCs w:val="32"/>
          <w:highlight w:val="none"/>
          <w:lang w:val="en-US" w:eastAsia="zh-CN"/>
        </w:rPr>
        <w:t>052【2022】006</w:t>
      </w:r>
    </w:p>
    <w:p>
      <w:pPr>
        <w:kinsoku w:val="0"/>
        <w:overflowPunct w:val="0"/>
        <w:snapToGrid w:val="0"/>
        <w:spacing w:line="440" w:lineRule="atLeast"/>
        <w:jc w:val="center"/>
        <w:textAlignment w:val="auto"/>
        <w:rPr>
          <w:b/>
          <w:kern w:val="2"/>
          <w:sz w:val="32"/>
          <w:szCs w:val="22"/>
          <w:highlight w:val="none"/>
        </w:rPr>
      </w:pPr>
    </w:p>
    <w:p>
      <w:pPr>
        <w:kinsoku w:val="0"/>
        <w:overflowPunct w:val="0"/>
        <w:adjustRightInd/>
        <w:spacing w:line="400" w:lineRule="atLeast"/>
        <w:jc w:val="center"/>
        <w:textAlignment w:val="auto"/>
        <w:rPr>
          <w:b/>
          <w:kern w:val="2"/>
          <w:sz w:val="32"/>
          <w:szCs w:val="22"/>
          <w:highlight w:val="none"/>
        </w:rPr>
      </w:pPr>
    </w:p>
    <w:p>
      <w:pPr>
        <w:kinsoku w:val="0"/>
        <w:overflowPunct w:val="0"/>
        <w:adjustRightInd/>
        <w:spacing w:line="400" w:lineRule="atLeast"/>
        <w:ind w:firstLine="2249" w:firstLineChars="700"/>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0"/>
        </w:tabs>
        <w:snapToGrid w:val="0"/>
        <w:spacing w:line="400" w:lineRule="atLeast"/>
        <w:jc w:val="left"/>
        <w:textAlignment w:val="auto"/>
        <w:rPr>
          <w:rFonts w:ascii="宋体" w:hAnsi="宋体"/>
          <w:sz w:val="24"/>
          <w:szCs w:val="24"/>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tabs>
          <w:tab w:val="left" w:pos="6902"/>
        </w:tabs>
        <w:kinsoku w:val="0"/>
        <w:overflowPunct w:val="0"/>
        <w:adjustRightInd/>
        <w:spacing w:line="400" w:lineRule="atLeast"/>
        <w:jc w:val="center"/>
        <w:textAlignment w:val="auto"/>
        <w:rPr>
          <w:b/>
          <w:kern w:val="2"/>
          <w:sz w:val="32"/>
          <w:szCs w:val="22"/>
          <w:highlight w:val="none"/>
        </w:rPr>
      </w:pPr>
    </w:p>
    <w:p>
      <w:pPr>
        <w:tabs>
          <w:tab w:val="left" w:pos="6902"/>
        </w:tabs>
        <w:kinsoku w:val="0"/>
        <w:overflowPunct w:val="0"/>
        <w:adjustRightInd/>
        <w:spacing w:line="400" w:lineRule="atLeast"/>
        <w:textAlignment w:val="auto"/>
        <w:rPr>
          <w:b/>
          <w:kern w:val="2"/>
          <w:sz w:val="32"/>
          <w:szCs w:val="22"/>
          <w:highlight w:val="none"/>
        </w:rPr>
      </w:pPr>
    </w:p>
    <w:p>
      <w:pPr>
        <w:kinsoku w:val="0"/>
        <w:overflowPunct w:val="0"/>
        <w:adjustRightInd/>
        <w:spacing w:line="400" w:lineRule="atLeast"/>
        <w:textAlignment w:val="auto"/>
        <w:rPr>
          <w:b/>
          <w:kern w:val="2"/>
          <w:sz w:val="32"/>
          <w:szCs w:val="22"/>
          <w:highlight w:val="none"/>
        </w:rPr>
      </w:pPr>
    </w:p>
    <w:p>
      <w:pPr>
        <w:kinsoku w:val="0"/>
        <w:overflowPunct w:val="0"/>
        <w:adjustRightInd/>
        <w:spacing w:line="400" w:lineRule="atLeast"/>
        <w:jc w:val="center"/>
        <w:textAlignment w:val="auto"/>
        <w:rPr>
          <w:b/>
          <w:kern w:val="2"/>
          <w:sz w:val="32"/>
          <w:szCs w:val="22"/>
          <w:highlight w:val="none"/>
        </w:rPr>
      </w:pPr>
    </w:p>
    <w:p>
      <w:pPr>
        <w:kinsoku w:val="0"/>
        <w:overflowPunct w:val="0"/>
        <w:adjustRightInd/>
        <w:spacing w:line="620" w:lineRule="atLeast"/>
        <w:jc w:val="center"/>
        <w:textAlignment w:val="auto"/>
        <w:rPr>
          <w:rFonts w:hint="eastAsia" w:ascii="宋体" w:hAnsi="宋体" w:eastAsia="宋体" w:cs="宋体"/>
          <w:b/>
          <w:bCs/>
          <w:kern w:val="2"/>
          <w:sz w:val="35"/>
          <w:szCs w:val="35"/>
          <w:highlight w:val="none"/>
          <w:lang w:eastAsia="zh-CN"/>
        </w:rPr>
      </w:pPr>
      <w:r>
        <w:rPr>
          <w:rFonts w:hint="eastAsia" w:ascii="宋体" w:hAnsi="宋体" w:cs="宋体"/>
          <w:b/>
          <w:bCs/>
          <w:kern w:val="2"/>
          <w:sz w:val="35"/>
          <w:szCs w:val="35"/>
          <w:highlight w:val="none"/>
          <w:lang w:eastAsia="zh-CN"/>
        </w:rPr>
        <w:t>厦门同集热电有限公司</w:t>
      </w:r>
    </w:p>
    <w:p>
      <w:pPr>
        <w:kinsoku w:val="0"/>
        <w:overflowPunct w:val="0"/>
        <w:adjustRightInd/>
        <w:spacing w:line="620" w:lineRule="atLeast"/>
        <w:jc w:val="center"/>
        <w:rPr>
          <w:rFonts w:ascii="宋体" w:hAnsi="宋体" w:cs="宋体"/>
          <w:bCs/>
          <w:sz w:val="29"/>
          <w:szCs w:val="29"/>
          <w:highlight w:val="none"/>
        </w:rPr>
        <w:sectPr>
          <w:footerReference r:id="rId8" w:type="first"/>
          <w:footerReference r:id="rId6" w:type="default"/>
          <w:headerReference r:id="rId5" w:type="even"/>
          <w:footerReference r:id="rId7" w:type="even"/>
          <w:pgSz w:w="11906" w:h="16838"/>
          <w:pgMar w:top="1417" w:right="1417" w:bottom="1134" w:left="1417" w:header="794" w:footer="794" w:gutter="0"/>
          <w:pgNumType w:start="1"/>
          <w:cols w:space="720" w:num="1"/>
          <w:docGrid w:linePitch="312" w:charSpace="0"/>
        </w:sectPr>
      </w:pPr>
      <w:r>
        <w:rPr>
          <w:rFonts w:hint="eastAsia" w:ascii="宋体" w:hAnsi="宋体" w:cs="宋体"/>
          <w:b/>
          <w:bCs/>
          <w:kern w:val="2"/>
          <w:sz w:val="35"/>
          <w:szCs w:val="35"/>
          <w:highlight w:val="none"/>
        </w:rPr>
        <w:t>202</w:t>
      </w:r>
      <w:r>
        <w:rPr>
          <w:rFonts w:ascii="宋体" w:hAnsi="宋体" w:cs="宋体"/>
          <w:b/>
          <w:bCs/>
          <w:kern w:val="2"/>
          <w:sz w:val="35"/>
          <w:szCs w:val="35"/>
          <w:highlight w:val="none"/>
        </w:rPr>
        <w:t>2</w:t>
      </w:r>
      <w:r>
        <w:rPr>
          <w:rFonts w:hint="eastAsia" w:ascii="宋体" w:hAnsi="宋体" w:cs="宋体"/>
          <w:b/>
          <w:bCs/>
          <w:kern w:val="2"/>
          <w:sz w:val="35"/>
          <w:szCs w:val="35"/>
          <w:highlight w:val="none"/>
        </w:rPr>
        <w:t>年</w:t>
      </w:r>
      <w:r>
        <w:rPr>
          <w:rFonts w:hint="eastAsia" w:ascii="宋体" w:hAnsi="宋体" w:cs="宋体"/>
          <w:b/>
          <w:bCs/>
          <w:kern w:val="2"/>
          <w:sz w:val="35"/>
          <w:szCs w:val="35"/>
          <w:highlight w:val="none"/>
          <w:lang w:val="en-US" w:eastAsia="zh-CN"/>
        </w:rPr>
        <w:t>10</w:t>
      </w:r>
      <w:r>
        <w:rPr>
          <w:rFonts w:hint="eastAsia" w:ascii="宋体" w:hAnsi="宋体" w:cs="宋体"/>
          <w:b/>
          <w:bCs/>
          <w:kern w:val="2"/>
          <w:sz w:val="35"/>
          <w:szCs w:val="35"/>
          <w:highlight w:val="none"/>
        </w:rPr>
        <w:t>月</w:t>
      </w:r>
    </w:p>
    <w:p>
      <w:pPr>
        <w:pStyle w:val="6"/>
        <w:keepNext w:val="0"/>
        <w:keepLines w:val="0"/>
        <w:kinsoku w:val="0"/>
        <w:overflowPunct w:val="0"/>
        <w:autoSpaceDE w:val="0"/>
        <w:autoSpaceDN w:val="0"/>
        <w:adjustRightInd/>
        <w:spacing w:before="0" w:after="0" w:line="400" w:lineRule="atLeast"/>
        <w:jc w:val="center"/>
        <w:textAlignment w:val="auto"/>
        <w:rPr>
          <w:rFonts w:ascii="宋体" w:hAnsi="宋体" w:eastAsia="宋体"/>
          <w:bCs/>
          <w:sz w:val="28"/>
          <w:szCs w:val="28"/>
          <w:highlight w:val="none"/>
        </w:rPr>
      </w:pPr>
      <w:bookmarkStart w:id="0" w:name="_Toc21029_WPSOffice_Level1"/>
      <w:bookmarkStart w:id="1" w:name="_Toc8263_WPSOffice_Level1"/>
      <w:bookmarkStart w:id="2" w:name="_Toc4629_WPSOffice_Level1"/>
      <w:bookmarkStart w:id="3" w:name="_Toc4413_WPSOffice_Level1"/>
      <w:bookmarkStart w:id="4" w:name="_Toc15109_WPSOffice_Level1"/>
      <w:r>
        <w:rPr>
          <w:rFonts w:hint="eastAsia" w:ascii="宋体" w:hAnsi="宋体" w:eastAsia="宋体"/>
          <w:bCs/>
          <w:sz w:val="28"/>
          <w:szCs w:val="28"/>
          <w:highlight w:val="none"/>
        </w:rPr>
        <w:t>第一部分 采购邀请书</w:t>
      </w:r>
      <w:bookmarkEnd w:id="0"/>
      <w:bookmarkEnd w:id="1"/>
      <w:bookmarkEnd w:id="2"/>
      <w:bookmarkEnd w:id="3"/>
      <w:bookmarkEnd w:id="4"/>
    </w:p>
    <w:p>
      <w:pPr>
        <w:pStyle w:val="6"/>
        <w:keepNext w:val="0"/>
        <w:keepLines w:val="0"/>
        <w:kinsoku w:val="0"/>
        <w:overflowPunct w:val="0"/>
        <w:autoSpaceDE w:val="0"/>
        <w:autoSpaceDN w:val="0"/>
        <w:adjustRightInd/>
        <w:spacing w:before="0" w:after="0" w:line="400" w:lineRule="atLeast"/>
        <w:ind w:firstLine="520" w:firstLineChars="200"/>
        <w:textAlignment w:val="auto"/>
        <w:rPr>
          <w:rFonts w:ascii="宋体" w:hAnsi="宋体" w:eastAsia="宋体"/>
          <w:b w:val="0"/>
          <w:sz w:val="24"/>
          <w:szCs w:val="24"/>
          <w:highlight w:val="none"/>
        </w:rPr>
      </w:pPr>
      <w:bookmarkStart w:id="5" w:name="_Toc12822_WPSOffice_Level2"/>
      <w:r>
        <w:rPr>
          <w:rFonts w:hint="eastAsia" w:ascii="宋体" w:hAnsi="宋体" w:eastAsia="宋体"/>
          <w:b w:val="0"/>
          <w:bCs/>
          <w:sz w:val="24"/>
          <w:szCs w:val="24"/>
          <w:highlight w:val="none"/>
          <w:u w:val="none"/>
          <w:lang w:eastAsia="zh-CN"/>
        </w:rPr>
        <w:t>厦门同集热电有限公司拟对</w:t>
      </w:r>
      <w:r>
        <w:rPr>
          <w:rFonts w:hint="eastAsia" w:ascii="宋体" w:hAnsi="宋体" w:eastAsia="宋体"/>
          <w:b w:val="0"/>
          <w:bCs/>
          <w:sz w:val="24"/>
          <w:szCs w:val="24"/>
          <w:highlight w:val="none"/>
          <w:u w:val="single"/>
          <w:lang w:eastAsia="zh-CN"/>
        </w:rPr>
        <w:t>全厂水平衡</w:t>
      </w:r>
      <w:r>
        <w:rPr>
          <w:rFonts w:hint="eastAsia" w:ascii="宋体" w:hAnsi="宋体" w:eastAsia="宋体"/>
          <w:b w:val="0"/>
          <w:bCs/>
          <w:sz w:val="24"/>
          <w:szCs w:val="24"/>
          <w:highlight w:val="none"/>
          <w:u w:val="single"/>
        </w:rPr>
        <w:t xml:space="preserve">测试项目 </w:t>
      </w:r>
      <w:r>
        <w:rPr>
          <w:rFonts w:hint="eastAsia" w:ascii="宋体" w:hAnsi="宋体" w:eastAsia="宋体"/>
          <w:b w:val="0"/>
          <w:sz w:val="24"/>
          <w:szCs w:val="24"/>
          <w:highlight w:val="none"/>
        </w:rPr>
        <w:t>进行竞争性谈判采购，欢迎</w:t>
      </w:r>
      <w:r>
        <w:rPr>
          <w:rFonts w:hint="eastAsia" w:ascii="宋体" w:hAnsi="宋体" w:eastAsia="宋体"/>
          <w:b w:val="0"/>
          <w:sz w:val="24"/>
          <w:szCs w:val="24"/>
          <w:highlight w:val="none"/>
          <w:lang w:eastAsia="zh-CN"/>
        </w:rPr>
        <w:t>符合采购要求的</w:t>
      </w:r>
      <w:r>
        <w:rPr>
          <w:rFonts w:hint="eastAsia" w:ascii="宋体" w:hAnsi="宋体" w:eastAsia="宋体"/>
          <w:b w:val="0"/>
          <w:sz w:val="24"/>
          <w:szCs w:val="24"/>
          <w:highlight w:val="none"/>
        </w:rPr>
        <w:t>供应商参与本项目的报价。</w:t>
      </w:r>
    </w:p>
    <w:bookmarkEnd w:id="5"/>
    <w:p>
      <w:pPr>
        <w:pStyle w:val="79"/>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6" w:name="_Toc17676_WPSOffice_Level2"/>
      <w:bookmarkStart w:id="7" w:name="_Toc8150_WPSOffice_Level2"/>
      <w:bookmarkStart w:id="8" w:name="_Toc12893_WPSOffice_Level2"/>
      <w:bookmarkStart w:id="9" w:name="_Toc14515_WPSOffice_Level2"/>
      <w:bookmarkStart w:id="10" w:name="_Toc15058_WPSOffice_Level2"/>
      <w:r>
        <w:rPr>
          <w:rFonts w:hint="eastAsia" w:ascii="宋体" w:hAnsi="Calibri" w:eastAsia="宋体" w:cs="宋体"/>
          <w:b/>
          <w:bCs/>
          <w:color w:val="000000"/>
          <w:kern w:val="0"/>
          <w:sz w:val="24"/>
          <w:szCs w:val="24"/>
          <w:lang w:val="en-US" w:eastAsia="zh-CN"/>
        </w:rPr>
        <w:t>项目概况</w:t>
      </w:r>
    </w:p>
    <w:p>
      <w:pPr>
        <w:pStyle w:val="79"/>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项目名称：</w:t>
      </w:r>
      <w:r>
        <w:rPr>
          <w:rFonts w:hint="eastAsia" w:ascii="宋体" w:hAnsi="Calibri" w:cs="宋体"/>
          <w:b w:val="0"/>
          <w:bCs w:val="0"/>
          <w:color w:val="000000"/>
          <w:kern w:val="0"/>
          <w:sz w:val="24"/>
          <w:szCs w:val="24"/>
          <w:lang w:val="en-US" w:eastAsia="zh-CN"/>
        </w:rPr>
        <w:t>全厂水平衡测试</w:t>
      </w:r>
    </w:p>
    <w:p>
      <w:pPr>
        <w:pStyle w:val="79"/>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项目地点：</w:t>
      </w:r>
      <w:r>
        <w:rPr>
          <w:rFonts w:hint="eastAsia" w:ascii="宋体" w:hAnsi="Calibri" w:cs="宋体"/>
          <w:b w:val="0"/>
          <w:bCs w:val="0"/>
          <w:color w:val="000000"/>
          <w:kern w:val="0"/>
          <w:sz w:val="24"/>
          <w:szCs w:val="24"/>
          <w:lang w:val="en-US" w:eastAsia="zh-CN"/>
        </w:rPr>
        <w:t>厦门同集热电有限公司厂区</w:t>
      </w:r>
    </w:p>
    <w:p>
      <w:pPr>
        <w:pStyle w:val="79"/>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资金来源：国有企业自筹资金</w:t>
      </w:r>
    </w:p>
    <w:p>
      <w:pPr>
        <w:pStyle w:val="79"/>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项目内容：根据《厦门市城市供水节水条例》第三十五条，月用水量在三千吨以上的计划用水单位，应当每三年开展一次水量平衡测试工作，按照文件要求完成</w:t>
      </w:r>
      <w:r>
        <w:rPr>
          <w:rFonts w:hint="eastAsia" w:ascii="宋体" w:hAnsi="Calibri" w:cs="宋体"/>
          <w:b w:val="0"/>
          <w:bCs w:val="0"/>
          <w:color w:val="000000"/>
          <w:kern w:val="0"/>
          <w:sz w:val="24"/>
          <w:szCs w:val="24"/>
          <w:lang w:val="en-US" w:eastAsia="zh-CN"/>
        </w:rPr>
        <w:t>厦门同集热电有限公司全厂</w:t>
      </w:r>
      <w:r>
        <w:rPr>
          <w:rFonts w:hint="eastAsia" w:ascii="宋体" w:hAnsi="Calibri" w:eastAsia="宋体" w:cs="宋体"/>
          <w:b w:val="0"/>
          <w:bCs w:val="0"/>
          <w:color w:val="000000"/>
          <w:kern w:val="0"/>
          <w:sz w:val="24"/>
          <w:szCs w:val="24"/>
          <w:lang w:val="en-US" w:eastAsia="zh-CN"/>
        </w:rPr>
        <w:t>水量平衡测试项目</w:t>
      </w:r>
      <w:r>
        <w:rPr>
          <w:rFonts w:hint="eastAsia" w:ascii="宋体" w:hAnsi="Calibri" w:cs="宋体"/>
          <w:b w:val="0"/>
          <w:bCs w:val="0"/>
          <w:color w:val="000000"/>
          <w:kern w:val="0"/>
          <w:sz w:val="24"/>
          <w:szCs w:val="24"/>
          <w:lang w:val="en-US" w:eastAsia="zh-CN"/>
        </w:rPr>
        <w:t>。</w:t>
      </w:r>
    </w:p>
    <w:p>
      <w:pPr>
        <w:pStyle w:val="79"/>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勘察现场，针对实际情况更换故障水表，完成本次</w:t>
      </w:r>
      <w:r>
        <w:rPr>
          <w:rFonts w:hint="eastAsia" w:ascii="宋体" w:hAnsi="Calibri" w:cs="宋体"/>
          <w:b w:val="0"/>
          <w:bCs w:val="0"/>
          <w:color w:val="000000"/>
          <w:kern w:val="0"/>
          <w:sz w:val="24"/>
          <w:szCs w:val="24"/>
          <w:lang w:val="en-US" w:eastAsia="zh-CN"/>
        </w:rPr>
        <w:t>全厂</w:t>
      </w:r>
      <w:r>
        <w:rPr>
          <w:rFonts w:hint="eastAsia" w:ascii="宋体" w:hAnsi="Calibri" w:eastAsia="宋体" w:cs="宋体"/>
          <w:b w:val="0"/>
          <w:bCs w:val="0"/>
          <w:color w:val="000000"/>
          <w:kern w:val="0"/>
          <w:sz w:val="24"/>
          <w:szCs w:val="24"/>
          <w:lang w:val="en-US" w:eastAsia="zh-CN"/>
        </w:rPr>
        <w:t>水量平衡测试，并编写符合要求的的水量平衡测试报告。</w:t>
      </w:r>
    </w:p>
    <w:p>
      <w:pPr>
        <w:pStyle w:val="79"/>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如厦门市节水主管部门需验收时，必须确保有效期内的水平衡测试报告及现场考核符合《企业水平衡测试通则》和《节水型企业评价导则》要求，并取得相应证书。</w:t>
      </w:r>
    </w:p>
    <w:p>
      <w:pPr>
        <w:pStyle w:val="79"/>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验收</w:t>
      </w:r>
      <w:r>
        <w:rPr>
          <w:rFonts w:hint="eastAsia" w:ascii="宋体" w:hAnsi="Calibri" w:cs="宋体"/>
          <w:b w:val="0"/>
          <w:bCs w:val="0"/>
          <w:color w:val="000000"/>
          <w:kern w:val="0"/>
          <w:sz w:val="24"/>
          <w:szCs w:val="24"/>
          <w:lang w:val="en-US" w:eastAsia="zh-CN"/>
        </w:rPr>
        <w:t>合格</w:t>
      </w:r>
      <w:r>
        <w:rPr>
          <w:rFonts w:hint="eastAsia" w:ascii="宋体" w:hAnsi="Calibri" w:eastAsia="宋体" w:cs="宋体"/>
          <w:b w:val="0"/>
          <w:bCs w:val="0"/>
          <w:color w:val="000000"/>
          <w:kern w:val="0"/>
          <w:sz w:val="24"/>
          <w:szCs w:val="24"/>
          <w:lang w:val="en-US" w:eastAsia="zh-CN"/>
        </w:rPr>
        <w:t>并提交</w:t>
      </w:r>
      <w:r>
        <w:rPr>
          <w:rFonts w:hint="eastAsia" w:ascii="宋体" w:hAnsi="Calibri" w:cs="宋体"/>
          <w:b w:val="0"/>
          <w:bCs w:val="0"/>
          <w:color w:val="000000"/>
          <w:kern w:val="0"/>
          <w:sz w:val="24"/>
          <w:szCs w:val="24"/>
          <w:lang w:val="en-US" w:eastAsia="zh-CN"/>
        </w:rPr>
        <w:t>全厂水</w:t>
      </w:r>
      <w:r>
        <w:rPr>
          <w:rFonts w:hint="eastAsia" w:ascii="宋体" w:hAnsi="Calibri" w:eastAsia="宋体" w:cs="宋体"/>
          <w:b w:val="0"/>
          <w:bCs w:val="0"/>
          <w:color w:val="000000"/>
          <w:kern w:val="0"/>
          <w:sz w:val="24"/>
          <w:szCs w:val="24"/>
          <w:lang w:val="en-US" w:eastAsia="zh-CN"/>
        </w:rPr>
        <w:t>平衡测试报告。</w:t>
      </w:r>
    </w:p>
    <w:p>
      <w:pPr>
        <w:pStyle w:val="79"/>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工期要求</w:t>
      </w:r>
      <w:r>
        <w:rPr>
          <w:rFonts w:hint="eastAsia" w:ascii="宋体" w:hAnsi="Calibri" w:eastAsia="宋体" w:cs="宋体"/>
          <w:b w:val="0"/>
          <w:bCs w:val="0"/>
          <w:color w:val="000000"/>
          <w:kern w:val="0"/>
          <w:sz w:val="24"/>
          <w:szCs w:val="24"/>
          <w:lang w:val="en-US" w:eastAsia="zh-CN"/>
        </w:rPr>
        <w:t>：合同签订生效，</w:t>
      </w:r>
      <w:r>
        <w:rPr>
          <w:rFonts w:hint="eastAsia" w:ascii="宋体" w:hAnsi="Calibri" w:cs="宋体"/>
          <w:b w:val="0"/>
          <w:bCs w:val="0"/>
          <w:color w:val="000000"/>
          <w:kern w:val="0"/>
          <w:sz w:val="24"/>
          <w:szCs w:val="24"/>
          <w:lang w:val="en-US" w:eastAsia="zh-CN"/>
        </w:rPr>
        <w:t>接采购方通知后进场，40天内完成全厂水</w:t>
      </w:r>
      <w:r>
        <w:rPr>
          <w:rFonts w:hint="eastAsia" w:ascii="宋体" w:hAnsi="Calibri" w:eastAsia="宋体" w:cs="宋体"/>
          <w:b w:val="0"/>
          <w:bCs w:val="0"/>
          <w:color w:val="000000"/>
          <w:kern w:val="0"/>
          <w:sz w:val="24"/>
          <w:szCs w:val="24"/>
          <w:lang w:val="en-US" w:eastAsia="zh-CN"/>
        </w:rPr>
        <w:t>平衡测试</w:t>
      </w:r>
      <w:r>
        <w:rPr>
          <w:rFonts w:hint="eastAsia" w:ascii="宋体" w:hAnsi="Calibri" w:cs="宋体"/>
          <w:b w:val="0"/>
          <w:bCs w:val="0"/>
          <w:color w:val="000000"/>
          <w:kern w:val="0"/>
          <w:sz w:val="24"/>
          <w:szCs w:val="24"/>
          <w:lang w:val="en-US" w:eastAsia="zh-CN"/>
        </w:rPr>
        <w:t>。</w:t>
      </w:r>
    </w:p>
    <w:p>
      <w:pPr>
        <w:pStyle w:val="79"/>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报价方资格要求</w:t>
      </w:r>
    </w:p>
    <w:p>
      <w:pPr>
        <w:pStyle w:val="79"/>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响应谈判文件、参加报价竞争的中华人民共和国境内的企业法人，且具有独立订立合同的权力，提供营业执照复印件并加盖公章。</w:t>
      </w:r>
    </w:p>
    <w:p>
      <w:pPr>
        <w:pStyle w:val="79"/>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报价方提供法定代表人身份证明书，若非企业法定代表人签字报价需提交法人授权委托书。</w:t>
      </w:r>
    </w:p>
    <w:p>
      <w:pPr>
        <w:pStyle w:val="79"/>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报价方必须是在厦门市节约用水办公室备案的厦门市水平衡测试专业服务单位，且自2018年1月1日起至报价截止日期，具备国内不少于3个水平衡测试的业绩，提供</w:t>
      </w:r>
      <w:r>
        <w:rPr>
          <w:rFonts w:hint="eastAsia" w:ascii="宋体" w:hAnsi="Calibri" w:cs="宋体"/>
          <w:b/>
          <w:bCs/>
          <w:color w:val="000000"/>
          <w:kern w:val="0"/>
          <w:sz w:val="24"/>
          <w:szCs w:val="24"/>
          <w:lang w:val="en-US" w:eastAsia="zh-CN"/>
        </w:rPr>
        <w:t>相应时间内签订的</w:t>
      </w:r>
      <w:r>
        <w:rPr>
          <w:rFonts w:hint="eastAsia" w:ascii="宋体" w:hAnsi="Calibri" w:eastAsia="宋体" w:cs="宋体"/>
          <w:b/>
          <w:bCs/>
          <w:color w:val="000000"/>
          <w:kern w:val="0"/>
          <w:sz w:val="24"/>
          <w:szCs w:val="24"/>
          <w:lang w:val="en-US" w:eastAsia="zh-CN"/>
        </w:rPr>
        <w:t>合同复印件</w:t>
      </w:r>
      <w:r>
        <w:rPr>
          <w:rFonts w:hint="eastAsia" w:ascii="宋体" w:hAnsi="Calibri" w:cs="宋体"/>
          <w:b/>
          <w:bCs/>
          <w:color w:val="000000"/>
          <w:kern w:val="0"/>
          <w:sz w:val="24"/>
          <w:szCs w:val="24"/>
          <w:lang w:val="en-US" w:eastAsia="zh-CN"/>
        </w:rPr>
        <w:t>并加盖公章</w:t>
      </w:r>
      <w:r>
        <w:rPr>
          <w:rFonts w:hint="eastAsia" w:ascii="宋体" w:hAnsi="Calibri" w:eastAsia="宋体" w:cs="宋体"/>
          <w:b/>
          <w:bCs/>
          <w:color w:val="000000"/>
          <w:kern w:val="0"/>
          <w:sz w:val="24"/>
          <w:szCs w:val="24"/>
          <w:lang w:val="en-US" w:eastAsia="zh-CN"/>
        </w:rPr>
        <w:t>。</w:t>
      </w:r>
    </w:p>
    <w:p>
      <w:pPr>
        <w:pStyle w:val="79"/>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报价截止时间</w:t>
      </w:r>
      <w:bookmarkEnd w:id="6"/>
      <w:bookmarkEnd w:id="7"/>
      <w:bookmarkEnd w:id="8"/>
      <w:bookmarkEnd w:id="9"/>
    </w:p>
    <w:bookmarkEnd w:id="10"/>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lang w:val="en-US" w:eastAsia="zh-CN"/>
        </w:rPr>
        <w:t>3</w:t>
      </w:r>
      <w:r>
        <w:rPr>
          <w:rFonts w:hint="eastAsia" w:ascii="宋体" w:hAnsi="宋体"/>
          <w:sz w:val="24"/>
          <w:szCs w:val="24"/>
        </w:rPr>
        <w:t>.1报价文件须于202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r>
        <w:rPr>
          <w:rFonts w:hint="eastAsia" w:ascii="宋体" w:hAnsi="宋体"/>
          <w:sz w:val="24"/>
          <w:szCs w:val="24"/>
          <w:lang w:val="en-US" w:eastAsia="zh-CN"/>
        </w:rPr>
        <w:t>上午10</w:t>
      </w:r>
      <w:r>
        <w:rPr>
          <w:rFonts w:hint="eastAsia" w:ascii="宋体" w:hAnsi="宋体"/>
          <w:sz w:val="24"/>
          <w:szCs w:val="24"/>
        </w:rPr>
        <w:t>:00（北京时间）之前提交到厦门市同安区美禾三路399号，厦门同集热电有限公司</w:t>
      </w:r>
      <w:r>
        <w:rPr>
          <w:rFonts w:ascii="宋体" w:hAnsi="宋体"/>
          <w:sz w:val="24"/>
          <w:szCs w:val="24"/>
        </w:rPr>
        <w:t>1</w:t>
      </w:r>
      <w:r>
        <w:rPr>
          <w:rFonts w:hint="eastAsia" w:ascii="宋体" w:hAnsi="宋体"/>
          <w:sz w:val="24"/>
          <w:szCs w:val="24"/>
        </w:rPr>
        <w:t>楼</w:t>
      </w:r>
      <w:r>
        <w:rPr>
          <w:rFonts w:ascii="宋体" w:hAnsi="宋体"/>
          <w:sz w:val="24"/>
          <w:szCs w:val="24"/>
        </w:rPr>
        <w:t>1</w:t>
      </w:r>
      <w:r>
        <w:rPr>
          <w:rFonts w:hint="eastAsia" w:ascii="宋体" w:hAnsi="宋体"/>
          <w:sz w:val="24"/>
          <w:szCs w:val="24"/>
        </w:rPr>
        <w:t>04技术与设备管理部。</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lang w:val="en-US" w:eastAsia="zh-CN"/>
        </w:rPr>
        <w:t>3</w:t>
      </w:r>
      <w:r>
        <w:rPr>
          <w:rFonts w:hint="eastAsia" w:ascii="宋体" w:hAnsi="宋体"/>
          <w:sz w:val="24"/>
          <w:szCs w:val="24"/>
        </w:rPr>
        <w:t>.2采购方有权拒绝接受迟到的报价文件。</w:t>
      </w:r>
    </w:p>
    <w:p>
      <w:pPr>
        <w:widowControl/>
        <w:shd w:val="clear" w:color="auto" w:fill="FFFFFF"/>
        <w:spacing w:line="360" w:lineRule="auto"/>
        <w:jc w:val="left"/>
        <w:rPr>
          <w:rFonts w:ascii="宋体" w:hAnsi="宋体"/>
          <w:sz w:val="24"/>
          <w:szCs w:val="24"/>
        </w:rPr>
      </w:pPr>
      <w:bookmarkStart w:id="11" w:name="_Toc10772_WPSOffice_Level2"/>
      <w:bookmarkStart w:id="12" w:name="_Toc22931_WPSOffice_Level2"/>
      <w:bookmarkStart w:id="13" w:name="_Toc17981_WPSOffice_Level2"/>
      <w:r>
        <w:rPr>
          <w:rFonts w:hint="eastAsia" w:ascii="宋体" w:hAnsi="宋体"/>
          <w:sz w:val="24"/>
          <w:szCs w:val="24"/>
          <w:lang w:val="en-US" w:eastAsia="zh-CN"/>
        </w:rPr>
        <w:t>3</w:t>
      </w:r>
      <w:r>
        <w:rPr>
          <w:rFonts w:hint="eastAsia" w:ascii="宋体" w:hAnsi="宋体"/>
          <w:sz w:val="24"/>
          <w:szCs w:val="24"/>
        </w:rPr>
        <w:t>.3 报价文件需盖单位公章，所有报价文件装入密封袋密封后都必须在封口处加盖公章，并在密封袋上正确标明报价项目名称同时加盖公章，否则视为无效标。</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lang w:val="en-US" w:eastAsia="zh-CN"/>
        </w:rPr>
        <w:t>4</w:t>
      </w:r>
      <w:r>
        <w:rPr>
          <w:rFonts w:hint="eastAsia" w:ascii="宋体" w:hAnsi="宋体"/>
          <w:b/>
          <w:bCs/>
          <w:sz w:val="24"/>
          <w:szCs w:val="24"/>
        </w:rPr>
        <w:t>谈判时间和地点</w:t>
      </w:r>
      <w:bookmarkEnd w:id="11"/>
      <w:bookmarkEnd w:id="12"/>
      <w:bookmarkEnd w:id="13"/>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lang w:val="en-US" w:eastAsia="zh-CN"/>
        </w:rPr>
        <w:t>4</w:t>
      </w:r>
      <w:r>
        <w:rPr>
          <w:rFonts w:hint="eastAsia" w:ascii="宋体" w:hAnsi="宋体"/>
          <w:sz w:val="24"/>
          <w:szCs w:val="24"/>
        </w:rPr>
        <w:t>.1采购方将于202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r>
        <w:rPr>
          <w:rFonts w:hint="eastAsia" w:ascii="宋体" w:hAnsi="宋体"/>
          <w:sz w:val="24"/>
          <w:szCs w:val="24"/>
          <w:lang w:val="en-US" w:eastAsia="zh-CN"/>
        </w:rPr>
        <w:t>上午10</w:t>
      </w:r>
      <w:r>
        <w:rPr>
          <w:rFonts w:hint="eastAsia" w:ascii="宋体" w:hAnsi="宋体"/>
          <w:sz w:val="24"/>
          <w:szCs w:val="24"/>
        </w:rPr>
        <w:t>:00（北京时间），在厦门市同安区美禾三路399号，厦门同集热电有限公司一楼106会议室谈判。</w:t>
      </w:r>
    </w:p>
    <w:p>
      <w:pPr>
        <w:tabs>
          <w:tab w:val="left" w:pos="0"/>
        </w:tabs>
        <w:autoSpaceDE/>
        <w:autoSpaceDN/>
        <w:snapToGrid w:val="0"/>
        <w:spacing w:line="360" w:lineRule="auto"/>
        <w:ind w:right="105" w:rightChars="50"/>
        <w:jc w:val="left"/>
        <w:textAlignment w:val="auto"/>
        <w:rPr>
          <w:rFonts w:ascii="宋体" w:hAnsi="宋体"/>
          <w:b/>
          <w:sz w:val="24"/>
          <w:szCs w:val="24"/>
        </w:rPr>
      </w:pPr>
      <w:r>
        <w:rPr>
          <w:rFonts w:hint="eastAsia" w:ascii="宋体" w:hAnsi="宋体"/>
          <w:sz w:val="24"/>
          <w:szCs w:val="24"/>
          <w:lang w:val="en-US" w:eastAsia="zh-CN"/>
        </w:rPr>
        <w:t>4</w:t>
      </w:r>
      <w:r>
        <w:rPr>
          <w:rFonts w:hint="eastAsia" w:ascii="宋体" w:hAnsi="宋体"/>
          <w:sz w:val="24"/>
          <w:szCs w:val="24"/>
        </w:rPr>
        <w:t>.2谈判时欢迎所有报价方参加谈判会议，报价方代表应签名以证明其出席谈判会议，谈判代表须出具身份证原件。报价方因故不能派代表出席谈判会议或谈判代表未能出具身份证原件的，视为默认谈判结果。</w:t>
      </w:r>
    </w:p>
    <w:p>
      <w:pPr>
        <w:tabs>
          <w:tab w:val="left" w:pos="0"/>
        </w:tabs>
        <w:autoSpaceDE/>
        <w:autoSpaceDN/>
        <w:snapToGrid w:val="0"/>
        <w:spacing w:line="340" w:lineRule="exact"/>
        <w:ind w:right="105" w:rightChars="50"/>
        <w:jc w:val="left"/>
        <w:textAlignment w:val="auto"/>
        <w:rPr>
          <w:rFonts w:ascii="宋体" w:hAnsi="宋体"/>
          <w:sz w:val="24"/>
          <w:szCs w:val="24"/>
        </w:rPr>
      </w:pPr>
      <w:bookmarkStart w:id="14" w:name="_Toc21778_WPSOffice_Level2"/>
      <w:bookmarkStart w:id="15" w:name="_Toc29634_WPSOffice_Level2"/>
      <w:bookmarkStart w:id="16" w:name="_Toc4523_WPSOffice_Level2"/>
      <w:bookmarkStart w:id="17" w:name="_Toc7789_WPSOffice_Level2"/>
      <w:r>
        <w:rPr>
          <w:rFonts w:hint="eastAsia" w:ascii="宋体" w:hAnsi="宋体"/>
          <w:b/>
          <w:sz w:val="24"/>
          <w:szCs w:val="24"/>
          <w:lang w:val="en-US" w:eastAsia="zh-CN"/>
        </w:rPr>
        <w:t>5</w:t>
      </w:r>
      <w:r>
        <w:rPr>
          <w:rFonts w:hint="eastAsia" w:ascii="宋体" w:hAnsi="宋体"/>
          <w:b/>
          <w:sz w:val="24"/>
          <w:szCs w:val="24"/>
        </w:rPr>
        <w:t>、谈判规则：</w:t>
      </w:r>
    </w:p>
    <w:p>
      <w:pPr>
        <w:pStyle w:val="79"/>
        <w:snapToGrid w:val="0"/>
        <w:spacing w:line="340" w:lineRule="exact"/>
        <w:ind w:right="50" w:firstLine="0" w:firstLineChars="0"/>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1、谈判小组对报价方进行资格性和符合性审查，报价方不符合资格性及符合性条款和“*”条款要求，视为无效响应报价文件；</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79"/>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.3</w:t>
      </w:r>
      <w:r>
        <w:rPr>
          <w:rFonts w:hint="eastAsia" w:ascii="宋体" w:hAnsi="宋体"/>
          <w:sz w:val="24"/>
          <w:szCs w:val="24"/>
        </w:rPr>
        <w:t>、谈判小组从通过资格和符合性审查且报价最低的前三位报价方进行谈判。谈判小组所有成员应当集中与单一报价方分别进行谈判，谈判顺序采用随机抽取的方法确认。</w:t>
      </w:r>
    </w:p>
    <w:p>
      <w:pPr>
        <w:pStyle w:val="79"/>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4、谈判小组对采购文件和报价文件提出重点的谈判内容，根据采购文件及有关规定，与已递送报价文件的各报价方进行一轮谈判。投标报价方未到现场，视为维持谈判文件和报价价格不变。</w:t>
      </w:r>
    </w:p>
    <w:p>
      <w:pPr>
        <w:pStyle w:val="79"/>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5、除非采购文件中的技术、服务要求以及合同草案条款有实质性变动的，否则后一次的报价不得高于前一次的报价，若有出现该情况的，则后一次的报价无效，以前一次的报价为准。</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6、响应报价方代表参加谈判并签署报价文件，谈判时应出示身份证原件。</w:t>
      </w:r>
    </w:p>
    <w:p>
      <w:pPr>
        <w:pStyle w:val="79"/>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7、在谈判活动中，有关人员不得透露与谈判有关的一切技术资料、价格和其它信息给其他报价方。</w:t>
      </w:r>
    </w:p>
    <w:p>
      <w:pPr>
        <w:snapToGrid w:val="0"/>
        <w:spacing w:line="400" w:lineRule="atLeast"/>
        <w:ind w:right="105"/>
        <w:jc w:val="left"/>
        <w:rPr>
          <w:rFonts w:hint="eastAsia" w:ascii="宋体" w:hAnsi="宋体"/>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pStyle w:val="2"/>
        <w:ind w:left="0" w:leftChars="0" w:firstLine="0" w:firstLineChars="0"/>
      </w:pPr>
      <w:r>
        <w:rPr>
          <w:rFonts w:hint="eastAsia"/>
          <w:b/>
          <w:color w:val="000000" w:themeColor="text1"/>
          <w:sz w:val="24"/>
          <w:szCs w:val="24"/>
          <w:lang w:val="en-US" w:eastAsia="zh-CN"/>
          <w14:textFill>
            <w14:solidFill>
              <w14:schemeClr w14:val="tx1"/>
            </w14:solidFill>
          </w14:textFill>
        </w:rPr>
        <w:t>*</w:t>
      </w:r>
      <w:r>
        <w:rPr>
          <w:rFonts w:hint="eastAsia"/>
          <w:b/>
          <w:color w:val="000000" w:themeColor="text1"/>
          <w:sz w:val="24"/>
          <w:szCs w:val="24"/>
          <w14:textFill>
            <w14:solidFill>
              <w14:schemeClr w14:val="tx1"/>
            </w14:solidFill>
          </w14:textFill>
        </w:rPr>
        <w:t>6该项目最高限价：</w:t>
      </w:r>
      <w:r>
        <w:rPr>
          <w:rFonts w:hint="eastAsia" w:asciiTheme="minorEastAsia" w:hAnsiTheme="minorEastAsia" w:eastAsiaTheme="minorEastAsia"/>
          <w:b/>
          <w:color w:val="000000" w:themeColor="text1"/>
          <w:sz w:val="24"/>
          <w:szCs w:val="24"/>
          <w14:textFill>
            <w14:solidFill>
              <w14:schemeClr w14:val="tx1"/>
            </w14:solidFill>
          </w14:textFill>
        </w:rPr>
        <w:t>¥</w:t>
      </w:r>
      <w:r>
        <w:rPr>
          <w:rFonts w:hint="eastAsia" w:asciiTheme="minorEastAsia" w:hAnsiTheme="minorEastAsia" w:eastAsiaTheme="minorEastAsia"/>
          <w:b/>
          <w:color w:val="000000" w:themeColor="text1"/>
          <w:sz w:val="24"/>
          <w:szCs w:val="24"/>
          <w:lang w:val="en-US" w:eastAsia="zh-CN"/>
          <w14:textFill>
            <w14:solidFill>
              <w14:schemeClr w14:val="tx1"/>
            </w14:solidFill>
          </w14:textFill>
        </w:rPr>
        <w:t xml:space="preserve"> 3万</w:t>
      </w:r>
      <w:r>
        <w:rPr>
          <w:rFonts w:hint="eastAsia" w:asciiTheme="minorEastAsia" w:hAnsiTheme="minorEastAsia" w:eastAsiaTheme="minorEastAsia"/>
          <w:b/>
          <w:color w:val="000000" w:themeColor="text1"/>
          <w:sz w:val="24"/>
          <w:szCs w:val="24"/>
          <w14:textFill>
            <w14:solidFill>
              <w14:schemeClr w14:val="tx1"/>
            </w14:solidFill>
          </w14:textFill>
        </w:rPr>
        <w:t>元</w:t>
      </w:r>
      <w:r>
        <w:rPr>
          <w:rFonts w:hint="eastAsia"/>
          <w:b/>
          <w:color w:val="FF0000"/>
          <w:sz w:val="24"/>
          <w:szCs w:val="24"/>
        </w:rPr>
        <w:t xml:space="preserve">   </w:t>
      </w:r>
      <w:r>
        <w:rPr>
          <w:rFonts w:hint="eastAsia"/>
          <w:b/>
          <w:sz w:val="24"/>
          <w:szCs w:val="24"/>
        </w:rPr>
        <w:t xml:space="preserve"> 投标人所报总价不得超过本项目的最高限价。</w:t>
      </w:r>
    </w:p>
    <w:p>
      <w:pPr>
        <w:autoSpaceDE/>
        <w:autoSpaceDN/>
        <w:snapToGrid w:val="0"/>
        <w:spacing w:line="360" w:lineRule="auto"/>
        <w:ind w:right="105" w:rightChars="50"/>
        <w:jc w:val="left"/>
        <w:textAlignment w:val="auto"/>
        <w:rPr>
          <w:rFonts w:hint="eastAsia" w:ascii="宋体" w:hAnsi="宋体"/>
          <w:color w:val="000000" w:themeColor="text1"/>
          <w:sz w:val="24"/>
          <w:szCs w:val="24"/>
          <w:shd w:val="clear" w:color="auto" w:fill="auto"/>
          <w14:textFill>
            <w14:solidFill>
              <w14:schemeClr w14:val="tx1"/>
            </w14:solidFill>
          </w14:textFill>
        </w:rPr>
      </w:pPr>
      <w:bookmarkStart w:id="18" w:name="_Toc6408_WPSOffice_Level2"/>
      <w:bookmarkStart w:id="19" w:name="_Toc21862_WPSOffice_Level2"/>
      <w:bookmarkStart w:id="20" w:name="_Toc12744_WPSOffice_Level2"/>
      <w:bookmarkStart w:id="21" w:name="_Toc11729_WPSOffice_Level2"/>
      <w:r>
        <w:rPr>
          <w:rFonts w:hint="eastAsia" w:ascii="宋体" w:hAnsi="宋体"/>
          <w:b/>
          <w:bCs/>
          <w:sz w:val="24"/>
          <w:szCs w:val="24"/>
          <w:lang w:val="en-US" w:eastAsia="zh-CN"/>
        </w:rPr>
        <w:t>7</w:t>
      </w:r>
      <w:r>
        <w:rPr>
          <w:rFonts w:hint="eastAsia" w:ascii="宋体" w:hAnsi="宋体"/>
          <w:b/>
          <w:bCs/>
          <w:sz w:val="24"/>
          <w:szCs w:val="24"/>
          <w:lang w:eastAsia="zh-CN"/>
        </w:rPr>
        <w:t>、</w:t>
      </w:r>
      <w:r>
        <w:rPr>
          <w:rFonts w:hint="eastAsia" w:ascii="宋体" w:hAnsi="宋体"/>
          <w:b/>
          <w:bCs/>
          <w:sz w:val="24"/>
          <w:szCs w:val="24"/>
        </w:rPr>
        <w:t>评审原则</w:t>
      </w:r>
      <w:bookmarkEnd w:id="18"/>
      <w:bookmarkEnd w:id="19"/>
      <w:bookmarkEnd w:id="20"/>
      <w:bookmarkEnd w:id="21"/>
    </w:p>
    <w:p>
      <w:pPr>
        <w:autoSpaceDE/>
        <w:autoSpaceDN/>
        <w:snapToGrid w:val="0"/>
        <w:spacing w:line="360" w:lineRule="auto"/>
        <w:ind w:right="105" w:rightChars="50"/>
        <w:jc w:val="left"/>
        <w:textAlignment w:val="auto"/>
        <w:rPr>
          <w:rFonts w:hint="eastAsia" w:ascii="宋体" w:hAnsi="宋体"/>
          <w:color w:val="000000" w:themeColor="text1"/>
          <w:sz w:val="24"/>
          <w:szCs w:val="24"/>
          <w:shd w:val="clear" w:color="auto" w:fill="auto"/>
          <w14:textFill>
            <w14:solidFill>
              <w14:schemeClr w14:val="tx1"/>
            </w14:solidFill>
          </w14:textFill>
        </w:rPr>
      </w:pPr>
      <w:r>
        <w:rPr>
          <w:rFonts w:hint="eastAsia" w:ascii="宋体" w:hAnsi="宋体"/>
          <w:color w:val="000000" w:themeColor="text1"/>
          <w:sz w:val="24"/>
          <w:szCs w:val="24"/>
          <w:shd w:val="clear" w:color="auto" w:fill="auto"/>
          <w:lang w:val="en-US" w:eastAsia="zh-CN"/>
          <w14:textFill>
            <w14:solidFill>
              <w14:schemeClr w14:val="tx1"/>
            </w14:solidFill>
          </w14:textFill>
        </w:rPr>
        <w:t>7.</w:t>
      </w:r>
      <w:r>
        <w:rPr>
          <w:rFonts w:hint="eastAsia" w:ascii="宋体" w:hAnsi="宋体"/>
          <w:color w:val="000000" w:themeColor="text1"/>
          <w:sz w:val="24"/>
          <w:szCs w:val="24"/>
          <w:shd w:val="clear" w:color="auto" w:fill="auto"/>
          <w14:textFill>
            <w14:solidFill>
              <w14:schemeClr w14:val="tx1"/>
            </w14:solidFill>
          </w14:textFill>
        </w:rPr>
        <w:t>1、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hint="eastAsia" w:ascii="宋体" w:hAnsi="宋体"/>
          <w:color w:val="000000" w:themeColor="text1"/>
          <w:sz w:val="24"/>
          <w:szCs w:val="24"/>
          <w:shd w:val="clear" w:color="auto" w:fill="auto"/>
          <w14:textFill>
            <w14:solidFill>
              <w14:schemeClr w14:val="tx1"/>
            </w14:solidFill>
          </w14:textFill>
        </w:rPr>
      </w:pPr>
      <w:r>
        <w:rPr>
          <w:rFonts w:hint="eastAsia" w:ascii="宋体" w:hAnsi="宋体"/>
          <w:color w:val="000000" w:themeColor="text1"/>
          <w:sz w:val="24"/>
          <w:szCs w:val="24"/>
          <w:shd w:val="clear" w:color="auto" w:fill="auto"/>
          <w:lang w:val="en-US" w:eastAsia="zh-CN"/>
          <w14:textFill>
            <w14:solidFill>
              <w14:schemeClr w14:val="tx1"/>
            </w14:solidFill>
          </w14:textFill>
        </w:rPr>
        <w:t>7.2</w:t>
      </w:r>
      <w:r>
        <w:rPr>
          <w:rFonts w:hint="eastAsia" w:ascii="宋体" w:hAnsi="宋体"/>
          <w:color w:val="000000" w:themeColor="text1"/>
          <w:sz w:val="24"/>
          <w:szCs w:val="24"/>
          <w:shd w:val="clear" w:color="auto" w:fill="auto"/>
          <w14:textFill>
            <w14:solidFill>
              <w14:schemeClr w14:val="tx1"/>
            </w14:solidFill>
          </w14:textFill>
        </w:rPr>
        <w:t>、报价最低的前三位如出现2家及以上价格相等，且报价人未到现场，由评标小组抽签确定成交供应商。</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lang w:val="en-US" w:eastAsia="zh-CN"/>
        </w:rPr>
        <w:t>8、</w:t>
      </w:r>
      <w:r>
        <w:rPr>
          <w:rFonts w:hint="eastAsia" w:ascii="宋体" w:hAnsi="宋体"/>
          <w:b/>
          <w:bCs/>
          <w:sz w:val="24"/>
          <w:szCs w:val="24"/>
        </w:rPr>
        <w:t>联系人</w:t>
      </w:r>
      <w:bookmarkEnd w:id="14"/>
      <w:bookmarkEnd w:id="15"/>
      <w:bookmarkEnd w:id="16"/>
    </w:p>
    <w:p>
      <w:pPr>
        <w:pStyle w:val="6"/>
        <w:adjustRightInd/>
        <w:spacing w:before="0" w:after="0" w:line="36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张志辉（联系电话：0592-73962</w:t>
      </w:r>
      <w:r>
        <w:rPr>
          <w:rFonts w:ascii="宋体" w:hAnsi="宋体" w:eastAsia="宋体"/>
          <w:b w:val="0"/>
          <w:sz w:val="24"/>
          <w:szCs w:val="24"/>
        </w:rPr>
        <w:t>92</w:t>
      </w:r>
      <w:r>
        <w:rPr>
          <w:rFonts w:hint="eastAsia" w:ascii="宋体" w:hAnsi="宋体" w:eastAsia="宋体"/>
          <w:b w:val="0"/>
          <w:sz w:val="24"/>
          <w:szCs w:val="24"/>
        </w:rPr>
        <w:t>）</w:t>
      </w:r>
      <w:bookmarkEnd w:id="17"/>
    </w:p>
    <w:p>
      <w:pPr>
        <w:autoSpaceDE/>
        <w:autoSpaceDN/>
        <w:snapToGrid w:val="0"/>
        <w:spacing w:line="360" w:lineRule="auto"/>
        <w:ind w:right="105" w:rightChars="50"/>
        <w:jc w:val="left"/>
        <w:textAlignment w:val="auto"/>
        <w:rPr>
          <w:rFonts w:ascii="宋体" w:hAnsi="宋体"/>
          <w:b/>
          <w:bCs/>
          <w:sz w:val="24"/>
          <w:szCs w:val="24"/>
        </w:rPr>
      </w:pPr>
      <w:bookmarkStart w:id="22" w:name="_Toc18891_WPSOffice_Level2"/>
      <w:bookmarkStart w:id="23" w:name="_Toc2851_WPSOffice_Level2"/>
      <w:bookmarkStart w:id="24" w:name="_Toc30837_WPSOffice_Level2"/>
      <w:bookmarkStart w:id="25" w:name="_Toc15902_WPSOffice_Level2"/>
      <w:r>
        <w:rPr>
          <w:rFonts w:hint="eastAsia" w:ascii="宋体" w:hAnsi="宋体"/>
          <w:b/>
          <w:bCs/>
          <w:sz w:val="24"/>
          <w:szCs w:val="24"/>
          <w:lang w:val="en-US" w:eastAsia="zh-CN"/>
        </w:rPr>
        <w:t>9 、</w:t>
      </w:r>
      <w:r>
        <w:rPr>
          <w:rFonts w:hint="eastAsia" w:ascii="宋体" w:hAnsi="宋体"/>
          <w:b/>
          <w:bCs/>
          <w:sz w:val="24"/>
          <w:szCs w:val="24"/>
        </w:rPr>
        <w:t>监督电话</w:t>
      </w:r>
      <w:bookmarkEnd w:id="22"/>
      <w:bookmarkEnd w:id="23"/>
      <w:bookmarkEnd w:id="24"/>
    </w:p>
    <w:p>
      <w:pPr>
        <w:pStyle w:val="6"/>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海发集团纪检监察室电话：0592-6800131</w:t>
      </w:r>
    </w:p>
    <w:p>
      <w:pPr>
        <w:pStyle w:val="6"/>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环保能源纪检小组：0592-6807528    邮箱：wengjs@xmhaifa.com</w:t>
      </w:r>
      <w:bookmarkEnd w:id="25"/>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p>
    <w:p>
      <w:pPr>
        <w:widowControl/>
        <w:shd w:val="clear" w:color="auto" w:fill="FFFFFF"/>
        <w:snapToGrid w:val="0"/>
        <w:spacing w:line="360" w:lineRule="auto"/>
        <w:ind w:left="-210" w:leftChars="-100" w:right="-210" w:firstLine="5116" w:firstLineChars="2132"/>
        <w:jc w:val="left"/>
        <w:rPr>
          <w:rFonts w:ascii="宋体" w:hAnsi="宋体"/>
          <w:sz w:val="24"/>
          <w:szCs w:val="24"/>
        </w:rPr>
      </w:pPr>
      <w:r>
        <w:rPr>
          <w:rFonts w:hint="eastAsia" w:ascii="宋体" w:hAnsi="宋体"/>
          <w:sz w:val="24"/>
          <w:szCs w:val="24"/>
        </w:rPr>
        <w:t>厦门同集热电有限公司</w:t>
      </w:r>
    </w:p>
    <w:p>
      <w:pPr>
        <w:widowControl/>
        <w:shd w:val="clear" w:color="auto" w:fill="FFFFFF"/>
        <w:snapToGrid w:val="0"/>
        <w:spacing w:line="360" w:lineRule="auto"/>
        <w:ind w:firstLine="5280" w:firstLineChars="2200"/>
        <w:jc w:val="left"/>
        <w:rPr>
          <w:rFonts w:ascii="宋体" w:hAnsi="宋体"/>
          <w:sz w:val="24"/>
          <w:szCs w:val="24"/>
        </w:rPr>
      </w:pPr>
      <w:r>
        <w:rPr>
          <w:rFonts w:hint="eastAsia" w:ascii="宋体" w:hAnsi="宋体"/>
          <w:sz w:val="24"/>
          <w:szCs w:val="24"/>
        </w:rPr>
        <w:t>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10</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p>
    <w:p>
      <w:pPr>
        <w:pStyle w:val="6"/>
        <w:snapToGrid w:val="0"/>
        <w:spacing w:before="0" w:after="0" w:line="360" w:lineRule="auto"/>
        <w:ind w:firstLine="3312" w:firstLineChars="1100"/>
        <w:textAlignment w:val="auto"/>
        <w:rPr>
          <w:rFonts w:ascii="宋体" w:hAnsi="宋体" w:eastAsia="宋体"/>
          <w:bCs/>
          <w:sz w:val="28"/>
          <w:szCs w:val="28"/>
        </w:rPr>
      </w:pPr>
    </w:p>
    <w:p>
      <w:pPr>
        <w:shd w:val="clear" w:color="auto" w:fill="FFFFFF"/>
        <w:kinsoku w:val="0"/>
        <w:overflowPunct w:val="0"/>
        <w:adjustRightInd/>
        <w:spacing w:line="400" w:lineRule="atLeast"/>
        <w:jc w:val="left"/>
        <w:rPr>
          <w:rFonts w:ascii="宋体" w:hAnsi="宋体"/>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sz w:val="24"/>
          <w:szCs w:val="24"/>
          <w:highlight w:val="none"/>
        </w:rPr>
        <w:sectPr>
          <w:headerReference r:id="rId9" w:type="default"/>
          <w:footerReference r:id="rId10" w:type="default"/>
          <w:pgSz w:w="11906" w:h="16838"/>
          <w:pgMar w:top="1418" w:right="1418" w:bottom="1134" w:left="1418" w:header="1247" w:footer="1134" w:gutter="0"/>
          <w:cols w:space="720" w:num="1"/>
          <w:docGrid w:linePitch="326" w:charSpace="0"/>
        </w:sectPr>
      </w:pPr>
    </w:p>
    <w:p>
      <w:pPr>
        <w:pStyle w:val="6"/>
        <w:snapToGrid w:val="0"/>
        <w:spacing w:before="0" w:after="0" w:line="360" w:lineRule="auto"/>
        <w:ind w:firstLine="3011" w:firstLineChars="1000"/>
        <w:textAlignment w:val="auto"/>
        <w:rPr>
          <w:rFonts w:ascii="宋体" w:hAnsi="宋体" w:eastAsia="宋体"/>
          <w:bCs/>
          <w:sz w:val="28"/>
          <w:szCs w:val="28"/>
        </w:rPr>
      </w:pPr>
      <w:bookmarkStart w:id="26" w:name="_Toc2812_WPSOffice_Level1"/>
      <w:bookmarkStart w:id="27" w:name="_Toc28521_WPSOffice_Level1"/>
      <w:bookmarkStart w:id="28" w:name="_Toc23224_WPSOffice_Level1"/>
      <w:bookmarkStart w:id="29" w:name="_Toc16774_WPSOffice_Level1"/>
      <w:bookmarkStart w:id="30" w:name="_Toc14892_WPSOffice_Level1"/>
      <w:r>
        <w:rPr>
          <w:rFonts w:hint="eastAsia" w:ascii="宋体" w:hAnsi="宋体" w:eastAsia="宋体"/>
          <w:bCs/>
          <w:sz w:val="28"/>
          <w:szCs w:val="28"/>
        </w:rPr>
        <w:t>第二部分 谈判须知</w:t>
      </w:r>
    </w:p>
    <w:p>
      <w:pPr>
        <w:pStyle w:val="6"/>
        <w:adjustRightInd/>
        <w:spacing w:before="0" w:after="0" w:line="360" w:lineRule="auto"/>
        <w:jc w:val="both"/>
        <w:textAlignment w:val="auto"/>
        <w:rPr>
          <w:rFonts w:ascii="宋体" w:hAnsi="宋体" w:eastAsia="宋体"/>
          <w:bCs/>
          <w:sz w:val="24"/>
          <w:szCs w:val="24"/>
        </w:rPr>
      </w:pPr>
      <w:bookmarkStart w:id="31" w:name="_Toc5871_WPSOffice_Level2"/>
      <w:r>
        <w:rPr>
          <w:rFonts w:hint="eastAsia" w:ascii="宋体" w:hAnsi="宋体" w:eastAsia="宋体"/>
          <w:bCs/>
          <w:sz w:val="24"/>
          <w:szCs w:val="24"/>
        </w:rPr>
        <w:t>备注：</w:t>
      </w:r>
      <w:bookmarkEnd w:id="31"/>
    </w:p>
    <w:p>
      <w:pPr>
        <w:pStyle w:val="6"/>
        <w:numPr>
          <w:ilvl w:val="0"/>
          <w:numId w:val="5"/>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6"/>
        <w:numPr>
          <w:ilvl w:val="0"/>
          <w:numId w:val="5"/>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谈判文件中所述技术要求，应视为保证实现本项目施工所需要的最低要求，如有遗漏，报价方应予以补充，否则，一旦成交将认为报价方认同遗漏部分并免费提供。</w:t>
      </w:r>
    </w:p>
    <w:p>
      <w:pPr>
        <w:numPr>
          <w:ilvl w:val="0"/>
          <w:numId w:val="0"/>
        </w:numPr>
        <w:tabs>
          <w:tab w:val="left" w:pos="7371"/>
        </w:tabs>
        <w:autoSpaceDE/>
        <w:autoSpaceDN/>
        <w:snapToGrid w:val="0"/>
        <w:spacing w:line="360" w:lineRule="auto"/>
        <w:ind w:leftChars="0" w:right="105" w:rightChars="50" w:firstLine="482" w:firstLineChars="200"/>
        <w:jc w:val="left"/>
        <w:textAlignment w:val="auto"/>
        <w:rPr>
          <w:rFonts w:ascii="宋体" w:hAnsi="宋体" w:cs="宋体"/>
          <w:b/>
          <w:sz w:val="24"/>
          <w:szCs w:val="24"/>
        </w:rPr>
      </w:pPr>
      <w:r>
        <w:rPr>
          <w:rFonts w:hint="eastAsia" w:ascii="宋体" w:hAnsi="宋体"/>
          <w:b/>
          <w:sz w:val="24"/>
          <w:szCs w:val="24"/>
        </w:rPr>
        <w:t>本次采购为</w:t>
      </w:r>
      <w:r>
        <w:rPr>
          <w:rFonts w:hint="eastAsia" w:ascii="宋体" w:hAnsi="宋体"/>
          <w:b/>
          <w:sz w:val="24"/>
          <w:szCs w:val="24"/>
          <w:lang w:eastAsia="zh-CN"/>
        </w:rPr>
        <w:t>全厂水平衡测试</w:t>
      </w:r>
      <w:r>
        <w:rPr>
          <w:rFonts w:hint="eastAsia" w:ascii="宋体" w:hAnsi="宋体"/>
          <w:b/>
          <w:bCs/>
          <w:sz w:val="24"/>
          <w:szCs w:val="24"/>
        </w:rPr>
        <w:t>竞争性谈判采购，采购方为厦门同集热电有限公司。请各报价方请仔</w:t>
      </w:r>
      <w:r>
        <w:rPr>
          <w:rFonts w:hint="eastAsia" w:ascii="宋体" w:hAnsi="宋体"/>
          <w:b/>
          <w:sz w:val="24"/>
          <w:szCs w:val="24"/>
        </w:rPr>
        <w:t>细阅读本谈判文件的内容以保证提交完整有效的响应文件参加谈判活动。</w:t>
      </w:r>
    </w:p>
    <w:p>
      <w:pPr>
        <w:numPr>
          <w:ilvl w:val="0"/>
          <w:numId w:val="6"/>
        </w:numPr>
        <w:autoSpaceDE/>
        <w:autoSpaceDN/>
        <w:snapToGrid w:val="0"/>
        <w:spacing w:line="360" w:lineRule="auto"/>
        <w:ind w:right="105" w:rightChars="50"/>
        <w:jc w:val="left"/>
        <w:textAlignment w:val="auto"/>
        <w:rPr>
          <w:rFonts w:ascii="宋体" w:hAnsi="宋体"/>
          <w:b/>
          <w:bCs/>
          <w:sz w:val="24"/>
          <w:szCs w:val="24"/>
        </w:rPr>
      </w:pPr>
      <w:bookmarkStart w:id="32" w:name="_Toc7295_WPSOffice_Level2"/>
      <w:r>
        <w:rPr>
          <w:rFonts w:hint="eastAsia" w:ascii="宋体" w:hAnsi="宋体"/>
          <w:b/>
          <w:bCs/>
          <w:sz w:val="24"/>
          <w:szCs w:val="24"/>
        </w:rPr>
        <w:t>采购文件</w:t>
      </w:r>
      <w:bookmarkEnd w:id="32"/>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谈判邀请书</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谈判须知</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技术规格及要求</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合同主要条款</w:t>
      </w:r>
    </w:p>
    <w:p>
      <w:pPr>
        <w:numPr>
          <w:ilvl w:val="0"/>
          <w:numId w:val="7"/>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响应文件格式</w:t>
      </w:r>
    </w:p>
    <w:p>
      <w:pPr>
        <w:tabs>
          <w:tab w:val="left" w:pos="0"/>
        </w:tabs>
        <w:autoSpaceDE/>
        <w:autoSpaceDN/>
        <w:snapToGrid w:val="0"/>
        <w:spacing w:line="360" w:lineRule="auto"/>
        <w:ind w:right="105" w:rightChars="50"/>
        <w:jc w:val="left"/>
        <w:textAlignment w:val="auto"/>
        <w:rPr>
          <w:rFonts w:ascii="宋体" w:hAnsi="宋体"/>
          <w:b/>
          <w:sz w:val="24"/>
          <w:szCs w:val="24"/>
        </w:rPr>
      </w:pPr>
      <w:r>
        <w:rPr>
          <w:rFonts w:hint="eastAsia" w:ascii="宋体" w:hAnsi="宋体"/>
          <w:b/>
          <w:sz w:val="24"/>
          <w:szCs w:val="24"/>
        </w:rPr>
        <w:t>2谈判文件的澄清和修改</w:t>
      </w:r>
    </w:p>
    <w:p>
      <w:pPr>
        <w:numPr>
          <w:ilvl w:val="0"/>
          <w:numId w:val="8"/>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谈判文件的澄清</w:t>
      </w:r>
    </w:p>
    <w:p>
      <w:pPr>
        <w:pStyle w:val="6"/>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spacing w:val="0"/>
          <w:sz w:val="24"/>
          <w:szCs w:val="24"/>
        </w:rPr>
        <w:t>复作为谈判文件的一部分，对报价方有约束力。</w:t>
      </w:r>
    </w:p>
    <w:p>
      <w:pPr>
        <w:numPr>
          <w:ilvl w:val="0"/>
          <w:numId w:val="8"/>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谈判文件的修改</w:t>
      </w:r>
    </w:p>
    <w:p>
      <w:pPr>
        <w:pStyle w:val="6"/>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tabs>
          <w:tab w:val="left" w:pos="0"/>
        </w:tabs>
        <w:autoSpaceDE/>
        <w:autoSpaceDN/>
        <w:snapToGrid w:val="0"/>
        <w:spacing w:line="360" w:lineRule="auto"/>
        <w:ind w:right="105" w:rightChars="50"/>
        <w:jc w:val="left"/>
        <w:textAlignment w:val="auto"/>
        <w:rPr>
          <w:rFonts w:ascii="宋体" w:hAnsi="宋体"/>
          <w:b/>
          <w:sz w:val="24"/>
          <w:szCs w:val="24"/>
        </w:rPr>
      </w:pPr>
    </w:p>
    <w:p>
      <w:pPr>
        <w:autoSpaceDE/>
        <w:autoSpaceDN/>
        <w:snapToGrid w:val="0"/>
        <w:spacing w:line="360" w:lineRule="auto"/>
        <w:ind w:right="105" w:rightChars="50"/>
        <w:jc w:val="left"/>
        <w:textAlignment w:val="auto"/>
        <w:rPr>
          <w:rFonts w:ascii="宋体" w:hAnsi="宋体"/>
          <w:b/>
          <w:bCs/>
          <w:sz w:val="24"/>
          <w:szCs w:val="24"/>
        </w:rPr>
      </w:pPr>
      <w:bookmarkStart w:id="33" w:name="_Toc5723_WPSOffice_Level2"/>
      <w:r>
        <w:rPr>
          <w:rFonts w:hint="eastAsia" w:ascii="宋体" w:hAnsi="宋体"/>
          <w:b/>
          <w:bCs/>
          <w:sz w:val="24"/>
          <w:szCs w:val="24"/>
        </w:rPr>
        <w:t>3响应文件的编制</w:t>
      </w:r>
      <w:bookmarkEnd w:id="33"/>
    </w:p>
    <w:p>
      <w:pPr>
        <w:pStyle w:val="6"/>
        <w:tabs>
          <w:tab w:val="left" w:pos="0"/>
        </w:tabs>
        <w:adjustRightInd/>
        <w:spacing w:before="0" w:after="0" w:line="360" w:lineRule="auto"/>
        <w:jc w:val="both"/>
        <w:textAlignment w:val="auto"/>
        <w:rPr>
          <w:rFonts w:ascii="宋体" w:hAnsi="宋体" w:eastAsia="宋体"/>
          <w:b w:val="0"/>
          <w:sz w:val="24"/>
          <w:szCs w:val="24"/>
        </w:rPr>
      </w:pPr>
      <w:bookmarkStart w:id="34" w:name="_Toc24083813"/>
      <w:bookmarkStart w:id="35" w:name="_Toc24455233"/>
      <w:bookmarkStart w:id="36" w:name="_Toc293413480"/>
      <w:bookmarkStart w:id="37" w:name="_Toc260230612"/>
      <w:bookmarkStart w:id="38" w:name="_Toc1802_WPSOffice_Level2"/>
      <w:bookmarkStart w:id="39" w:name="_Toc17624_WPSOffice_Level2"/>
      <w:bookmarkStart w:id="40" w:name="_Toc12004_WPSOffice_Level2"/>
      <w:bookmarkStart w:id="41" w:name="_Toc33340838"/>
      <w:bookmarkStart w:id="42" w:name="_Toc229281571"/>
      <w:bookmarkStart w:id="43" w:name="_Toc28706_WPSOffice_Level2"/>
      <w:bookmarkStart w:id="44" w:name="_Toc260238416"/>
      <w:r>
        <w:rPr>
          <w:rFonts w:hint="eastAsia" w:ascii="宋体" w:hAnsi="宋体" w:eastAsia="宋体"/>
          <w:b w:val="0"/>
          <w:sz w:val="24"/>
          <w:szCs w:val="24"/>
        </w:rPr>
        <w:t>3.1响应函；</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3.2报价表；</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3.3法定代表人身份证明书；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3.4法人授权委托书（报价签字非法定代表人签署需出具）；</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3.5关于资格的声明函；</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3.6报价方廉洁承诺书；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3.7提供质保承诺书；</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3.7企业能有效识别二维码且加盖报价单位公章的营业执照复印件；</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3.8企业加盖报价单位公章的相关证明文件；</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3.9报价方相关业绩证明，提供合同复印件，加盖单位公章；</w:t>
      </w:r>
    </w:p>
    <w:p>
      <w:pPr>
        <w:pStyle w:val="6"/>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3.10报价方认为需要提供的其他资料。</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4报价文件的递交</w:t>
      </w:r>
      <w:bookmarkEnd w:id="34"/>
      <w:bookmarkEnd w:id="35"/>
      <w:bookmarkEnd w:id="36"/>
      <w:bookmarkEnd w:id="37"/>
      <w:bookmarkEnd w:id="38"/>
      <w:bookmarkEnd w:id="39"/>
      <w:bookmarkEnd w:id="40"/>
      <w:bookmarkEnd w:id="41"/>
      <w:bookmarkEnd w:id="42"/>
      <w:bookmarkEnd w:id="43"/>
      <w:bookmarkEnd w:id="44"/>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 xml:space="preserve">报价文件的递交。报价方必须按报价邀请书的要求在规定的时间内将报价文件送达规定的地点。 </w:t>
      </w:r>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迟到的报价文件。采购方对于迟到的报价文件有权拒绝接收。</w:t>
      </w:r>
    </w:p>
    <w:p>
      <w:pPr>
        <w:numPr>
          <w:ilvl w:val="0"/>
          <w:numId w:val="9"/>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ascii="宋体" w:hAnsi="宋体"/>
          <w:b/>
          <w:bCs/>
          <w:sz w:val="24"/>
          <w:szCs w:val="24"/>
        </w:rPr>
      </w:pPr>
      <w:bookmarkStart w:id="45" w:name="_Toc7288_WPSOffice_Level2"/>
      <w:bookmarkStart w:id="46" w:name="_Toc293413481"/>
      <w:bookmarkStart w:id="47" w:name="_Toc24455234"/>
      <w:bookmarkStart w:id="48" w:name="_Toc14599_WPSOffice_Level2"/>
      <w:bookmarkStart w:id="49" w:name="_Toc260238417"/>
      <w:bookmarkStart w:id="50" w:name="_Toc22570_WPSOffice_Level2"/>
      <w:bookmarkStart w:id="51" w:name="_Toc19491_WPSOffice_Level2"/>
      <w:bookmarkStart w:id="52" w:name="_Toc260230613"/>
      <w:bookmarkStart w:id="53" w:name="_Toc24083814"/>
      <w:bookmarkStart w:id="54" w:name="_Toc229281572"/>
      <w:bookmarkStart w:id="55" w:name="_Toc33340839"/>
      <w:r>
        <w:rPr>
          <w:rFonts w:hint="eastAsia" w:ascii="宋体" w:hAnsi="宋体"/>
          <w:b/>
          <w:bCs/>
          <w:sz w:val="24"/>
          <w:szCs w:val="24"/>
        </w:rPr>
        <w:t>5谈判与评</w:t>
      </w:r>
      <w:bookmarkEnd w:id="45"/>
      <w:bookmarkEnd w:id="46"/>
      <w:bookmarkEnd w:id="47"/>
      <w:bookmarkEnd w:id="48"/>
      <w:bookmarkEnd w:id="49"/>
      <w:bookmarkEnd w:id="50"/>
      <w:bookmarkEnd w:id="51"/>
      <w:bookmarkEnd w:id="52"/>
      <w:bookmarkEnd w:id="53"/>
      <w:bookmarkEnd w:id="54"/>
      <w:bookmarkEnd w:id="55"/>
      <w:r>
        <w:rPr>
          <w:rFonts w:hint="eastAsia" w:ascii="宋体" w:hAnsi="宋体"/>
          <w:b/>
          <w:bCs/>
          <w:sz w:val="24"/>
          <w:szCs w:val="24"/>
        </w:rPr>
        <w:t>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5.1.1采购方将按照采购公告中规定的时间，在厦门市同安区美禾三路399号厦门同集热电有限公司一楼1</w:t>
      </w:r>
      <w:r>
        <w:rPr>
          <w:rFonts w:ascii="宋体" w:hAnsi="宋体"/>
          <w:sz w:val="24"/>
          <w:szCs w:val="24"/>
        </w:rPr>
        <w:t>0</w:t>
      </w:r>
      <w:r>
        <w:rPr>
          <w:rFonts w:hint="eastAsia" w:ascii="宋体" w:hAnsi="宋体"/>
          <w:sz w:val="24"/>
          <w:szCs w:val="24"/>
        </w:rPr>
        <w:t>6会议室谈判。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5.1.3报价方代表可监督检查报价文件的密封情况。</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5.1.4谈判时，报价文件有下列情况之一者将被视为废标。</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5.1.4.1报价文件袋封面未标识和密封；</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5.1.4.2报价文件密封处未加盖报价方公章；</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5.1.4.3报价截止时间以后送达的报价文件。</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5.1.5.1在规定谈判截止时间前递交响应文件的供应商不足三家的；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5.1.5.2能满足采购文件实质性要求的有效供应商不足三家的；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5.1.5.3首次报价或最终报价未超过采购最高限价的有效供应商不足三家的。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5.2评审原则</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5.2.2符合性审查，如发现下列情况之一，将按废标处理。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5.2.2.1资格证明文件不全的；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5.2.2.3报价文件附有采购方不能接受的条件的。</w:t>
      </w:r>
    </w:p>
    <w:p>
      <w:pPr>
        <w:pStyle w:val="79"/>
        <w:snapToGrid w:val="0"/>
        <w:spacing w:line="360" w:lineRule="auto"/>
        <w:ind w:right="105" w:firstLine="0" w:firstLineChars="0"/>
        <w:jc w:val="left"/>
        <w:rPr>
          <w:rFonts w:ascii="宋体" w:hAnsi="宋体"/>
          <w:sz w:val="24"/>
          <w:szCs w:val="24"/>
        </w:rPr>
      </w:pPr>
      <w:r>
        <w:rPr>
          <w:rFonts w:hint="eastAsia" w:ascii="宋体" w:hAnsi="宋体"/>
          <w:sz w:val="24"/>
          <w:szCs w:val="24"/>
        </w:rPr>
        <w:t>5.2.3 评审谈判小组从和通过资格和符合性审查且报价最</w:t>
      </w:r>
      <w:r>
        <w:rPr>
          <w:rFonts w:hint="eastAsia" w:ascii="宋体" w:hAnsi="宋体"/>
          <w:sz w:val="24"/>
          <w:szCs w:val="24"/>
          <w:lang w:eastAsia="zh-CN"/>
        </w:rPr>
        <w:t>低</w:t>
      </w:r>
      <w:r>
        <w:rPr>
          <w:rFonts w:hint="eastAsia" w:ascii="宋体" w:hAnsi="宋体"/>
          <w:sz w:val="24"/>
          <w:szCs w:val="24"/>
        </w:rPr>
        <w:t>的前三位报价方进行谈判。谈判小组所有成员应当集中与单一报价方分别进行谈判，谈判顺序采用随机抽取的方法确认。</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5.2.4谈判小组与报价方就谈判文件技术、商务、合同条款等内容进行谈判，报价方第二次报价不得高于第一次报价；报价方代表未到谈判现场，视为维持谈判文件和报价价格不变。</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5.2.5谈判过程中，响应供应商提交的澄清文件和最终承诺书，应由响应供应商法定代表人或授权代表签署后生效，响应供应商应受其约束。</w:t>
      </w:r>
    </w:p>
    <w:p>
      <w:pPr>
        <w:autoSpaceDE/>
        <w:autoSpaceDN/>
        <w:snapToGrid w:val="0"/>
        <w:spacing w:line="360" w:lineRule="auto"/>
        <w:ind w:right="105" w:rightChars="50" w:firstLine="482" w:firstLineChars="200"/>
        <w:jc w:val="left"/>
        <w:textAlignment w:val="auto"/>
        <w:rPr>
          <w:rFonts w:hint="eastAsia" w:ascii="宋体" w:hAnsi="宋体"/>
          <w:b/>
          <w:bCs/>
          <w:sz w:val="24"/>
        </w:rPr>
      </w:pPr>
      <w:r>
        <w:rPr>
          <w:rFonts w:hint="eastAsia" w:ascii="宋体" w:hAnsi="宋体"/>
          <w:b/>
          <w:bCs/>
          <w:sz w:val="24"/>
        </w:rPr>
        <w:t>5.2.6评审成交原则</w:t>
      </w:r>
    </w:p>
    <w:p>
      <w:pPr>
        <w:autoSpaceDE/>
        <w:autoSpaceDN/>
        <w:snapToGrid w:val="0"/>
        <w:spacing w:line="360" w:lineRule="auto"/>
        <w:ind w:right="105" w:rightChars="50"/>
        <w:jc w:val="left"/>
        <w:textAlignment w:val="auto"/>
        <w:rPr>
          <w:rFonts w:hint="eastAsia" w:ascii="宋体" w:hAnsi="宋体"/>
          <w:b w:val="0"/>
          <w:bCs w:val="0"/>
          <w:color w:val="auto"/>
          <w:sz w:val="24"/>
          <w:szCs w:val="24"/>
        </w:rPr>
      </w:pPr>
      <w:r>
        <w:rPr>
          <w:rFonts w:hint="eastAsia" w:ascii="宋体" w:hAnsi="宋体"/>
          <w:b w:val="0"/>
          <w:bCs w:val="0"/>
          <w:color w:val="auto"/>
          <w:sz w:val="24"/>
          <w:lang w:val="en-US" w:eastAsia="zh-CN"/>
        </w:rPr>
        <w:t>5.2.6.1、</w:t>
      </w:r>
      <w:r>
        <w:rPr>
          <w:rFonts w:hint="eastAsia" w:ascii="宋体" w:hAnsi="宋体"/>
          <w:b w:val="0"/>
          <w:bCs w:val="0"/>
          <w:color w:val="auto"/>
          <w:sz w:val="24"/>
          <w:szCs w:val="24"/>
        </w:rPr>
        <w:t>本次谈判采用经评审合格且最低价成交法。</w:t>
      </w:r>
      <w:r>
        <w:rPr>
          <w:rFonts w:hint="eastAsia" w:ascii="宋体" w:hAnsi="宋体" w:cs="宋体"/>
          <w:b w:val="0"/>
          <w:bCs w:val="0"/>
          <w:color w:val="auto"/>
          <w:sz w:val="24"/>
          <w:szCs w:val="24"/>
        </w:rPr>
        <w:t>评审小组从通过资格和符合性审查且报价最低的前三位报价方进行谈判。谈判过程中如报价方代表未到现场，视为谈判报价维持采购文件报价价格不变，谈判</w:t>
      </w:r>
      <w:r>
        <w:rPr>
          <w:rFonts w:hint="eastAsia" w:ascii="宋体" w:hAnsi="宋体"/>
          <w:b w:val="0"/>
          <w:bCs w:val="0"/>
          <w:color w:val="auto"/>
          <w:sz w:val="24"/>
          <w:szCs w:val="24"/>
        </w:rPr>
        <w:t>报价最低者确定为成交供应商。</w:t>
      </w:r>
    </w:p>
    <w:p>
      <w:pPr>
        <w:pStyle w:val="2"/>
        <w:ind w:left="0" w:leftChars="0" w:firstLine="0" w:firstLineChars="0"/>
        <w:rPr>
          <w:rFonts w:ascii="宋体" w:hAnsi="宋体" w:cs="宋体"/>
          <w:color w:val="auto"/>
          <w:sz w:val="24"/>
          <w:szCs w:val="24"/>
        </w:rPr>
      </w:pPr>
      <w:r>
        <w:rPr>
          <w:rFonts w:hint="eastAsia" w:ascii="宋体" w:hAnsi="宋体" w:eastAsia="宋体" w:cs="宋体"/>
          <w:b w:val="0"/>
          <w:bCs w:val="0"/>
          <w:color w:val="auto"/>
          <w:lang w:val="en-US" w:eastAsia="zh-CN"/>
        </w:rPr>
        <w:t>5.2.6.</w:t>
      </w:r>
      <w:r>
        <w:rPr>
          <w:rFonts w:hint="eastAsia" w:ascii="宋体" w:hAnsi="宋体" w:eastAsia="宋体" w:cs="宋体"/>
          <w:b w:val="0"/>
          <w:bCs w:val="0"/>
          <w:color w:val="auto"/>
        </w:rPr>
        <w:t>2</w:t>
      </w:r>
      <w:r>
        <w:rPr>
          <w:rFonts w:hint="eastAsia"/>
          <w:b w:val="0"/>
          <w:bCs w:val="0"/>
          <w:color w:val="auto"/>
        </w:rPr>
        <w:t>、</w:t>
      </w:r>
      <w:r>
        <w:rPr>
          <w:rFonts w:hint="eastAsia" w:ascii="宋体" w:hAnsi="宋体" w:cs="宋体"/>
          <w:b w:val="0"/>
          <w:bCs w:val="0"/>
          <w:color w:val="auto"/>
          <w:sz w:val="24"/>
          <w:szCs w:val="24"/>
        </w:rPr>
        <w:t>报价</w:t>
      </w:r>
      <w:r>
        <w:rPr>
          <w:rFonts w:hint="eastAsia" w:ascii="宋体" w:hAnsi="宋体" w:cs="宋体"/>
          <w:color w:val="auto"/>
          <w:sz w:val="24"/>
          <w:szCs w:val="24"/>
        </w:rPr>
        <w:t>最低的前三位如出现2家及以上价格相等，且报价人未到现场，由评标小组抽签确定成交供应商。</w:t>
      </w:r>
    </w:p>
    <w:p>
      <w:pPr>
        <w:tabs>
          <w:tab w:val="left" w:pos="0"/>
        </w:tabs>
        <w:kinsoku w:val="0"/>
        <w:overflowPunct w:val="0"/>
        <w:adjustRightInd/>
        <w:spacing w:line="360" w:lineRule="auto"/>
        <w:jc w:val="left"/>
        <w:textAlignment w:val="auto"/>
        <w:rPr>
          <w:rFonts w:ascii="宋体" w:hAnsi="宋体"/>
          <w:b/>
          <w:bCs/>
          <w:sz w:val="24"/>
          <w:szCs w:val="24"/>
        </w:rPr>
      </w:pPr>
    </w:p>
    <w:p>
      <w:pPr>
        <w:autoSpaceDE/>
        <w:autoSpaceDN/>
        <w:snapToGrid w:val="0"/>
        <w:spacing w:line="360" w:lineRule="auto"/>
        <w:ind w:right="105" w:rightChars="50"/>
        <w:jc w:val="left"/>
        <w:textAlignment w:val="auto"/>
        <w:rPr>
          <w:rFonts w:ascii="宋体" w:hAnsi="宋体"/>
          <w:b/>
          <w:bCs/>
          <w:sz w:val="24"/>
          <w:szCs w:val="24"/>
        </w:rPr>
      </w:pPr>
      <w:bookmarkStart w:id="56" w:name="_Toc24455235"/>
      <w:bookmarkStart w:id="57" w:name="_Toc18499_WPSOffice_Level2"/>
      <w:bookmarkStart w:id="58" w:name="_Toc24711813"/>
      <w:bookmarkStart w:id="59" w:name="_Toc293413482"/>
      <w:bookmarkStart w:id="60" w:name="_Toc26749_WPSOffice_Level2"/>
      <w:bookmarkStart w:id="61" w:name="_Toc33340840"/>
      <w:bookmarkStart w:id="62" w:name="_Toc18016_WPSOffice_Level2"/>
      <w:bookmarkStart w:id="63" w:name="_Toc260238418"/>
      <w:bookmarkStart w:id="64" w:name="_Toc7598_WPSOffice_Level2"/>
      <w:bookmarkStart w:id="65" w:name="_Toc24456368"/>
      <w:bookmarkStart w:id="66" w:name="_Toc260230614"/>
      <w:bookmarkStart w:id="67" w:name="_Toc24083815"/>
      <w:bookmarkStart w:id="68" w:name="_Toc229281573"/>
      <w:r>
        <w:rPr>
          <w:rFonts w:hint="eastAsia" w:ascii="宋体" w:hAnsi="宋体"/>
          <w:b/>
          <w:bCs/>
          <w:sz w:val="24"/>
          <w:szCs w:val="24"/>
        </w:rPr>
        <w:t>6合同的授予</w:t>
      </w:r>
      <w:bookmarkEnd w:id="56"/>
      <w:bookmarkEnd w:id="57"/>
      <w:bookmarkEnd w:id="58"/>
      <w:bookmarkEnd w:id="59"/>
      <w:bookmarkEnd w:id="60"/>
      <w:bookmarkEnd w:id="61"/>
      <w:bookmarkEnd w:id="62"/>
      <w:bookmarkEnd w:id="63"/>
      <w:bookmarkEnd w:id="64"/>
      <w:bookmarkEnd w:id="65"/>
      <w:bookmarkEnd w:id="66"/>
      <w:bookmarkEnd w:id="67"/>
      <w:bookmarkEnd w:id="68"/>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sz w:val="24"/>
          <w:szCs w:val="24"/>
        </w:rPr>
      </w:pPr>
      <w:r>
        <w:rPr>
          <w:rFonts w:hint="eastAsia" w:ascii="宋体" w:hAnsi="宋体"/>
          <w:sz w:val="24"/>
          <w:szCs w:val="24"/>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6.2成交通知书</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sz w:val="24"/>
          <w:szCs w:val="24"/>
        </w:rPr>
      </w:pPr>
      <w:r>
        <w:rPr>
          <w:rFonts w:hint="eastAsia" w:ascii="宋体" w:hAnsi="宋体"/>
          <w:sz w:val="24"/>
          <w:szCs w:val="24"/>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6.3签订合同</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sz w:val="24"/>
          <w:szCs w:val="24"/>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bCs/>
          <w:sz w:val="24"/>
          <w:szCs w:val="24"/>
        </w:rPr>
        <w:t>6.3.2</w:t>
      </w:r>
      <w:r>
        <w:rPr>
          <w:rFonts w:hint="eastAsia" w:ascii="宋体" w:hAnsi="宋体"/>
          <w:sz w:val="24"/>
          <w:szCs w:val="24"/>
        </w:rPr>
        <w:t>成交供应商因不可抗力或者自身原因不能履行采购合同的，采购人可以与排在成交供应商之后</w:t>
      </w:r>
      <w:r>
        <w:rPr>
          <w:rFonts w:hint="eastAsia" w:ascii="宋体" w:hAnsi="宋体"/>
          <w:color w:val="auto"/>
          <w:sz w:val="24"/>
          <w:szCs w:val="24"/>
        </w:rPr>
        <w:t>一位</w:t>
      </w:r>
      <w:r>
        <w:rPr>
          <w:rFonts w:hint="eastAsia" w:ascii="宋体" w:hAnsi="宋体"/>
          <w:sz w:val="24"/>
          <w:szCs w:val="24"/>
        </w:rPr>
        <w:t>成交候选供应商签订采购合同，以此类推。</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7"/>
        <w:rPr>
          <w:rFonts w:hint="eastAsia" w:ascii="宋体" w:hAnsi="宋体" w:eastAsia="宋体"/>
          <w:bCs/>
          <w:sz w:val="24"/>
          <w:szCs w:val="24"/>
          <w:highlight w:val="none"/>
        </w:rPr>
      </w:pPr>
    </w:p>
    <w:p>
      <w:pPr>
        <w:pStyle w:val="6"/>
        <w:keepNext w:val="0"/>
        <w:keepLines w:val="0"/>
        <w:kinsoku w:val="0"/>
        <w:overflowPunct w:val="0"/>
        <w:autoSpaceDE w:val="0"/>
        <w:autoSpaceDN w:val="0"/>
        <w:adjustRightInd/>
        <w:spacing w:before="0" w:after="0" w:line="400" w:lineRule="atLeast"/>
        <w:ind w:firstLine="3392" w:firstLineChars="1300"/>
        <w:jc w:val="both"/>
        <w:textAlignment w:val="auto"/>
        <w:rPr>
          <w:rFonts w:ascii="宋体" w:hAnsi="宋体" w:eastAsia="宋体"/>
          <w:bCs/>
          <w:sz w:val="24"/>
          <w:szCs w:val="24"/>
          <w:highlight w:val="none"/>
        </w:rPr>
      </w:pPr>
      <w:r>
        <w:rPr>
          <w:rFonts w:hint="eastAsia" w:ascii="宋体" w:hAnsi="宋体" w:eastAsia="宋体"/>
          <w:bCs/>
          <w:sz w:val="24"/>
          <w:szCs w:val="24"/>
          <w:highlight w:val="none"/>
        </w:rPr>
        <w:t>第三部分 技术规格及要求</w:t>
      </w:r>
      <w:bookmarkEnd w:id="26"/>
      <w:bookmarkEnd w:id="27"/>
      <w:bookmarkEnd w:id="28"/>
      <w:bookmarkEnd w:id="29"/>
      <w:bookmarkEnd w:id="30"/>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总则</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本技术规范书适用于</w:t>
      </w:r>
      <w:r>
        <w:rPr>
          <w:rFonts w:hint="eastAsia" w:ascii="宋体" w:hAnsi="Calibri" w:cs="宋体"/>
          <w:b w:val="0"/>
          <w:bCs w:val="0"/>
          <w:color w:val="000000"/>
          <w:kern w:val="0"/>
          <w:sz w:val="24"/>
          <w:szCs w:val="24"/>
          <w:lang w:val="en-US" w:eastAsia="zh-CN"/>
        </w:rPr>
        <w:t>厦门同集热电有限公司2022年全厂水</w:t>
      </w:r>
      <w:r>
        <w:rPr>
          <w:rFonts w:hint="eastAsia" w:ascii="宋体" w:hAnsi="Calibri" w:eastAsia="宋体" w:cs="宋体"/>
          <w:b w:val="0"/>
          <w:bCs w:val="0"/>
          <w:color w:val="000000"/>
          <w:kern w:val="0"/>
          <w:sz w:val="24"/>
          <w:szCs w:val="24"/>
          <w:lang w:val="en-US" w:eastAsia="zh-CN"/>
        </w:rPr>
        <w:t>平衡测试项目，报价方应对所有内容完全响应，否则将导致无效报价。</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报价方应根据采购方的实际要求及现场踏勘结果进行报价，报价方应充分考虑谈判文件的遗漏项目，并在报价文件中提出，报价应包含所有遗漏项目的一切费用，报价方须充分考虑该因素，风险包干。</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报价方提供的项目标准及技术规范等参照《企业水平衡与测试通则》GB/T 12452-2008，必须符合国家和行业规定标准、规范要求。</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报价方提供详细的审核组织方案，包括：人员组织、方案编制、审核进度计划等。</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若成交供应商在项目审核过程中的行为被公众、媒体、知名网上论坛报道、议论而对采购方形象不利，或者导致采购方被相关政府部门追究问责的，成交供应商需承担因此产生的法律责任并赔偿采购方的经济损失。</w:t>
      </w:r>
    </w:p>
    <w:p>
      <w:pPr>
        <w:pStyle w:val="79"/>
        <w:keepNext w:val="0"/>
        <w:keepLines w:val="0"/>
        <w:pageBreakBefore w:val="0"/>
        <w:widowControl w:val="0"/>
        <w:numPr>
          <w:ilvl w:val="0"/>
          <w:numId w:val="1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涉及与有关行业部门的事宜、费用均由报价方自行处理，确保项目最终合格、合法交付采购方投入使用。</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标准和规范</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bookmarkStart w:id="118" w:name="_GoBack"/>
      <w:r>
        <w:rPr>
          <w:rFonts w:hint="eastAsia" w:ascii="宋体" w:hAnsi="Calibri" w:eastAsia="宋体" w:cs="宋体"/>
          <w:b w:val="0"/>
          <w:bCs w:val="0"/>
          <w:color w:val="000000"/>
          <w:kern w:val="0"/>
          <w:sz w:val="24"/>
          <w:szCs w:val="24"/>
          <w:lang w:val="en-US" w:eastAsia="zh-CN"/>
        </w:rPr>
        <w:t>《企业水平衡与测试通则》GB/T 12452-2008</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《节水型企业评价导则》GB/T 7119-2018</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《工业企业用水管理导则》GB/T 27886-2011</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《取水定额》（所有部分）GB/T 18916</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 xml:space="preserve">《用水单位水计量器具配备和管理通则》GB 24789-2009 </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《冷水水表检定规程》JJG 162-2009</w:t>
      </w:r>
    </w:p>
    <w:p>
      <w:pPr>
        <w:pStyle w:val="79"/>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《厦门市城市供水节水条例》</w:t>
      </w:r>
    </w:p>
    <w:bookmarkEnd w:id="118"/>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69" w:name="_Toc14914_WPSOffice_Level2"/>
      <w:bookmarkStart w:id="70" w:name="_Toc6361_WPSOffice_Level2"/>
      <w:bookmarkStart w:id="71" w:name="_Toc23236_WPSOffice_Level2"/>
      <w:bookmarkStart w:id="72" w:name="_Toc14976_WPSOffice_Level2"/>
      <w:r>
        <w:rPr>
          <w:rFonts w:hint="eastAsia" w:ascii="宋体" w:hAnsi="Calibri" w:eastAsia="宋体" w:cs="宋体"/>
          <w:b/>
          <w:bCs/>
          <w:color w:val="000000"/>
          <w:kern w:val="0"/>
          <w:sz w:val="24"/>
          <w:szCs w:val="24"/>
          <w:lang w:val="en-US" w:eastAsia="zh-CN"/>
        </w:rPr>
        <w:t>服务范围和要求</w:t>
      </w:r>
      <w:bookmarkEnd w:id="69"/>
      <w:bookmarkEnd w:id="70"/>
      <w:bookmarkEnd w:id="71"/>
      <w:bookmarkEnd w:id="72"/>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全厂水平衡测试</w:t>
      </w:r>
      <w:r>
        <w:rPr>
          <w:rFonts w:hint="eastAsia" w:ascii="宋体" w:hAnsi="Calibri" w:eastAsia="宋体" w:cs="宋体"/>
          <w:b w:val="0"/>
          <w:bCs w:val="0"/>
          <w:color w:val="000000"/>
          <w:kern w:val="0"/>
          <w:sz w:val="24"/>
          <w:szCs w:val="24"/>
          <w:lang w:val="en-US" w:eastAsia="zh-CN"/>
        </w:rPr>
        <w:t>项目的现场勘察、设备更换、</w:t>
      </w:r>
      <w:r>
        <w:rPr>
          <w:rFonts w:hint="eastAsia" w:ascii="宋体" w:hAnsi="Calibri" w:cs="宋体"/>
          <w:b w:val="0"/>
          <w:bCs w:val="0"/>
          <w:color w:val="000000"/>
          <w:kern w:val="0"/>
          <w:sz w:val="24"/>
          <w:szCs w:val="24"/>
          <w:lang w:val="en-US" w:eastAsia="zh-CN"/>
        </w:rPr>
        <w:t>编制水平衡测试报告</w:t>
      </w:r>
      <w:r>
        <w:rPr>
          <w:rFonts w:hint="eastAsia" w:ascii="宋体" w:hAnsi="Calibri" w:eastAsia="宋体" w:cs="宋体"/>
          <w:b w:val="0"/>
          <w:bCs w:val="0"/>
          <w:color w:val="000000"/>
          <w:kern w:val="0"/>
          <w:sz w:val="24"/>
          <w:szCs w:val="24"/>
          <w:lang w:val="en-US" w:eastAsia="zh-CN"/>
        </w:rPr>
        <w:t>、验收等方面的要求。</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bCs/>
          <w:sz w:val="24"/>
          <w:szCs w:val="24"/>
          <w:highlight w:val="none"/>
        </w:rPr>
      </w:pPr>
      <w:r>
        <w:rPr>
          <w:rFonts w:hint="eastAsia" w:ascii="宋体" w:hAnsi="Calibri" w:eastAsia="宋体" w:cs="宋体"/>
          <w:b w:val="0"/>
          <w:bCs w:val="0"/>
          <w:color w:val="000000"/>
          <w:kern w:val="0"/>
          <w:sz w:val="24"/>
          <w:szCs w:val="24"/>
          <w:lang w:val="en-US" w:eastAsia="zh-CN"/>
        </w:rPr>
        <w:t>现场勘察</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根据实际情况，安排水平衡测试专业技术人员对公司内的给水管线进行复核检查，对照核查现场用水点布局变化和给水管网调整的具体实际情况，按水平衡相关标准重新整理绘制公司内部详细的给排水管网图（包括给排水总平面图、给排水系统图等）。调查各用水部门和设备的用水基本情况，将各类用水设施、用水器具的类型等登记列册，搞清水的用途、来源和去向等。</w:t>
      </w:r>
    </w:p>
    <w:p>
      <w:pPr>
        <w:pStyle w:val="79"/>
        <w:keepNext w:val="0"/>
        <w:keepLines w:val="0"/>
        <w:pageBreakBefore w:val="0"/>
        <w:widowControl w:val="0"/>
        <w:numPr>
          <w:ilvl w:val="0"/>
          <w:numId w:val="1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完善内部水表计量</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rFonts w:hint="default" w:eastAsia="宋体"/>
          <w:bCs/>
          <w:sz w:val="24"/>
          <w:szCs w:val="24"/>
          <w:highlight w:val="none"/>
          <w:lang w:val="en-US" w:eastAsia="zh-CN"/>
        </w:rPr>
      </w:pPr>
      <w:r>
        <w:rPr>
          <w:rFonts w:hint="eastAsia"/>
          <w:bCs/>
          <w:sz w:val="24"/>
          <w:szCs w:val="24"/>
          <w:highlight w:val="none"/>
        </w:rPr>
        <w:t>通过对厂区内用水状况的勘察，并且根据绘制出的图纸，在相关人员的配合下，应有效计量用水区域制定不影响正常运营的合理、完善的装表方案。满足厦门市对水平衡测试要求和查漏的要求。根据水平衡测试的需要，经现场勘测后，在需要计量统计分析的用水点位置安装水表进行计量，提供第一手的数据资料，进行水平衡测试报告作业，并在将来进行用水管理提供平台，让用水合理化，制度化。</w:t>
      </w:r>
      <w:r>
        <w:rPr>
          <w:rFonts w:hint="eastAsia"/>
          <w:bCs/>
          <w:sz w:val="24"/>
          <w:szCs w:val="24"/>
          <w:highlight w:val="none"/>
          <w:lang w:val="en-US" w:eastAsia="zh-CN"/>
        </w:rPr>
        <w:t>结合水平衡测试对下列水表进行更换。</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right="0" w:rightChars="0"/>
        <w:jc w:val="center"/>
        <w:textAlignment w:val="auto"/>
        <w:rPr>
          <w:rFonts w:hint="default"/>
          <w:b/>
          <w:bCs w:val="0"/>
          <w:sz w:val="24"/>
          <w:szCs w:val="24"/>
          <w:highlight w:val="none"/>
          <w:lang w:val="en-US" w:eastAsia="zh-CN"/>
        </w:rPr>
      </w:pPr>
      <w:r>
        <w:rPr>
          <w:rFonts w:hint="eastAsia"/>
          <w:b/>
          <w:bCs w:val="0"/>
          <w:sz w:val="24"/>
          <w:szCs w:val="24"/>
          <w:highlight w:val="none"/>
          <w:lang w:val="en-US" w:eastAsia="zh-CN"/>
        </w:rPr>
        <w:t>拟更换</w:t>
      </w:r>
      <w:r>
        <w:rPr>
          <w:rFonts w:hint="eastAsia"/>
          <w:b/>
          <w:bCs w:val="0"/>
          <w:sz w:val="24"/>
          <w:szCs w:val="24"/>
          <w:highlight w:val="none"/>
          <w:lang w:eastAsia="zh-CN"/>
        </w:rPr>
        <w:t>水表清单</w:t>
      </w:r>
      <w:r>
        <w:rPr>
          <w:rFonts w:hint="eastAsia"/>
          <w:b/>
          <w:bCs w:val="0"/>
          <w:sz w:val="24"/>
          <w:szCs w:val="24"/>
          <w:highlight w:val="none"/>
          <w:lang w:val="en-US" w:eastAsia="zh-CN"/>
        </w:rPr>
        <w:t>表</w:t>
      </w:r>
    </w:p>
    <w:tbl>
      <w:tblPr>
        <w:tblStyle w:val="30"/>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61"/>
        <w:gridCol w:w="3993"/>
        <w:gridCol w:w="42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序号</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规格型号</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水表位置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DN150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循环水池补水水表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2</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eastAsia="zh-CN"/>
              </w:rPr>
            </w:pPr>
            <w:r>
              <w:rPr>
                <w:rFonts w:hint="eastAsia" w:cs="宋体"/>
                <w:b w:val="0"/>
                <w:bCs w:val="0"/>
                <w:sz w:val="24"/>
                <w:highlight w:val="none"/>
                <w:lang w:val="en-US" w:eastAsia="zh-CN"/>
              </w:rPr>
              <w:t>#1脱硫塔进水表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3</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cs="宋体"/>
                <w:b w:val="0"/>
                <w:bCs w:val="0"/>
                <w:sz w:val="24"/>
                <w:highlight w:val="none"/>
                <w:lang w:val="en-US" w:eastAsia="zh-CN"/>
              </w:rPr>
              <w:t>#2脱硫塔进水表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4</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w:t>
            </w:r>
            <w:r>
              <w:rPr>
                <w:rFonts w:hint="eastAsia" w:ascii="宋体" w:hAnsi="宋体" w:eastAsia="宋体" w:cs="宋体"/>
                <w:b w:val="0"/>
                <w:bCs w:val="0"/>
                <w:sz w:val="24"/>
                <w:highlight w:val="none"/>
                <w:lang w:val="en-US" w:eastAsia="zh-CN"/>
              </w:rPr>
              <w:t>5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办公楼男卫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5</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办公楼女卫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6</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倒班楼进水总表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7</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绿化用水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8</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生产区生活用水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9</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值班室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10</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DN50</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食堂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11</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DN25</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 xml:space="preserve">翼式 </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洗车场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12</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主控室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13</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化水车间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14</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 xml:space="preserve">DN25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eastAsia="zh-CN"/>
              </w:rPr>
            </w:pPr>
            <w:r>
              <w:rPr>
                <w:rFonts w:hint="eastAsia" w:cs="宋体"/>
                <w:b w:val="0"/>
                <w:bCs w:val="0"/>
                <w:sz w:val="24"/>
                <w:highlight w:val="none"/>
                <w:lang w:eastAsia="zh-CN"/>
              </w:rPr>
              <w:t>检修及煤化验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15</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100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eastAsia="zh-CN"/>
              </w:rPr>
            </w:pPr>
            <w:r>
              <w:rPr>
                <w:rFonts w:hint="eastAsia" w:cs="宋体"/>
                <w:b w:val="0"/>
                <w:bCs w:val="0"/>
                <w:sz w:val="24"/>
                <w:highlight w:val="none"/>
                <w:lang w:eastAsia="zh-CN"/>
              </w:rPr>
              <w:t>空压机回水</w:t>
            </w:r>
            <w:r>
              <w:rPr>
                <w:rFonts w:hint="eastAsia" w:cs="宋体"/>
                <w:b w:val="0"/>
                <w:bCs w:val="0"/>
                <w:sz w:val="24"/>
                <w:highlight w:val="none"/>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16</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rPr>
            </w:pPr>
            <w:r>
              <w:rPr>
                <w:rFonts w:hint="eastAsia" w:cs="宋体"/>
                <w:b w:val="0"/>
                <w:bCs w:val="0"/>
                <w:sz w:val="24"/>
                <w:highlight w:val="none"/>
                <w:lang w:eastAsia="zh-CN"/>
              </w:rPr>
              <w:t>空压机回水</w:t>
            </w:r>
            <w:r>
              <w:rPr>
                <w:rFonts w:hint="eastAsia" w:cs="宋体"/>
                <w:b w:val="0"/>
                <w:bCs w:val="0"/>
                <w:sz w:val="24"/>
                <w:highlight w:val="none"/>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17</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80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eastAsia="zh-CN"/>
              </w:rPr>
            </w:pPr>
            <w:r>
              <w:rPr>
                <w:rFonts w:hint="eastAsia" w:cs="宋体"/>
                <w:b w:val="0"/>
                <w:bCs w:val="0"/>
                <w:sz w:val="24"/>
                <w:highlight w:val="none"/>
                <w:lang w:val="en-US" w:eastAsia="zh-CN"/>
              </w:rPr>
              <w:t>#5空压机进水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18</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32</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eastAsia="zh-CN"/>
              </w:rPr>
            </w:pPr>
            <w:r>
              <w:rPr>
                <w:rFonts w:hint="eastAsia" w:cs="宋体"/>
                <w:b w:val="0"/>
                <w:bCs w:val="0"/>
                <w:sz w:val="24"/>
                <w:highlight w:val="none"/>
                <w:lang w:val="en-US" w:eastAsia="zh-CN"/>
              </w:rPr>
              <w:t>#1引风机进水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19</w:t>
            </w: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32</w:t>
            </w:r>
            <w:r>
              <w:rPr>
                <w:rFonts w:hint="eastAsia" w:ascii="宋体" w:hAnsi="宋体" w:eastAsia="宋体" w:cs="宋体"/>
                <w:b w:val="0"/>
                <w:bCs w:val="0"/>
                <w:sz w:val="24"/>
                <w:highlight w:val="none"/>
                <w:lang w:val="en-US" w:eastAsia="zh-CN"/>
              </w:rPr>
              <w:t>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default" w:ascii="宋体" w:hAnsi="宋体" w:eastAsia="宋体" w:cs="宋体"/>
                <w:b w:val="0"/>
                <w:bCs w:val="0"/>
                <w:sz w:val="24"/>
                <w:highlight w:val="none"/>
                <w:lang w:val="en-US" w:eastAsia="zh-CN"/>
              </w:rPr>
            </w:pPr>
            <w:r>
              <w:rPr>
                <w:rFonts w:hint="eastAsia" w:cs="宋体"/>
                <w:b w:val="0"/>
                <w:bCs w:val="0"/>
                <w:sz w:val="24"/>
                <w:highlight w:val="none"/>
                <w:lang w:val="en-US" w:eastAsia="zh-CN"/>
              </w:rPr>
              <w:t>#2引风机进水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57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lang w:val="en-US" w:eastAsia="zh-CN"/>
              </w:rPr>
            </w:pPr>
          </w:p>
        </w:tc>
        <w:tc>
          <w:tcPr>
            <w:tcW w:w="2151"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p>
        </w:tc>
        <w:tc>
          <w:tcPr>
            <w:tcW w:w="227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4"/>
                <w:highlight w:val="none"/>
              </w:rPr>
            </w:pPr>
          </w:p>
        </w:tc>
      </w:tr>
    </w:tbl>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对管网的安全进行确</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根据厂区用水状况的勘察和完善的内部水表计量，安排技术人员对数据进行统计和图纸进行分析，针对现场的实际情况，用静态法和动态法确定管网的安全。协助查出是否存在漏水，提出最合理的解决方法。在实测前完成查漏和堵漏，并且提供一份合理化管网分析方案，为以后的测试提供准确的数据，同时进行管道压力测试，检查管道压力是否在市政允许范围内，防止水管因压力过高，致使阀门泄漏及爆管。造成水资源浪费。</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初步进行水平衡测试</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根据厂区实际情况，安排工程技术人员对整个用水单位进行水平衡的初步测试，对确实应加强管理的地方和用水不合理的项目提出改进措施。在相互之间的配合下尽可能在最短的时间内完成。</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实施水平衡测试</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待管网安全确认和整改完成后，安排水平衡专业测试的工程技术人员，对厂区内的整个用水点进行水平衡测试。</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分析统计</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对测试过程中所采集的数据进行统计分析。制图人员进行最终水平衡图、管网图和水表网络图等的绘制，完成水平衡测试报告并制成光盘</w:t>
      </w:r>
      <w:r>
        <w:rPr>
          <w:rFonts w:hint="eastAsia"/>
          <w:bCs/>
          <w:sz w:val="24"/>
          <w:szCs w:val="24"/>
          <w:highlight w:val="none"/>
          <w:lang w:val="en-US" w:eastAsia="zh-CN"/>
        </w:rPr>
        <w:t>等电子版文件。</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整改及验收</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bCs/>
          <w:sz w:val="24"/>
          <w:szCs w:val="24"/>
          <w:highlight w:val="none"/>
        </w:rPr>
      </w:pPr>
      <w:r>
        <w:rPr>
          <w:rFonts w:hint="eastAsia"/>
          <w:bCs/>
          <w:sz w:val="24"/>
          <w:szCs w:val="24"/>
          <w:highlight w:val="none"/>
        </w:rPr>
        <w:t>针对测试的成果，制定相应的整改方案和用水合理化分析方案，包括日常用水管理制度、各个用水单元的用水情况、水重复利用情况、各个区域的节水潜力方案、管网安全分析方案等，并完成此次水平衡测试工作。</w:t>
      </w:r>
    </w:p>
    <w:p>
      <w:pPr>
        <w:pStyle w:val="79"/>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申报用水计划</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rFonts w:hint="eastAsia" w:ascii="宋体" w:hAnsi="宋体"/>
          <w:color w:val="000000"/>
          <w:sz w:val="24"/>
          <w:szCs w:val="24"/>
        </w:rPr>
      </w:pPr>
      <w:r>
        <w:rPr>
          <w:rFonts w:hint="eastAsia" w:ascii="宋体" w:hAnsi="宋体"/>
          <w:color w:val="000000"/>
          <w:sz w:val="24"/>
          <w:szCs w:val="24"/>
        </w:rPr>
        <w:t>在</w:t>
      </w:r>
      <w:r>
        <w:rPr>
          <w:rFonts w:hint="eastAsia" w:ascii="宋体" w:hAnsi="宋体"/>
          <w:color w:val="000000"/>
          <w:sz w:val="24"/>
          <w:szCs w:val="24"/>
          <w:lang w:val="en-US" w:eastAsia="zh-CN"/>
        </w:rPr>
        <w:t>水平衡测试报告</w:t>
      </w:r>
      <w:r>
        <w:rPr>
          <w:rFonts w:hint="eastAsia" w:ascii="宋体" w:hAnsi="宋体"/>
          <w:color w:val="000000"/>
          <w:sz w:val="24"/>
          <w:szCs w:val="24"/>
        </w:rPr>
        <w:t>有效期内免费协助</w:t>
      </w:r>
      <w:r>
        <w:rPr>
          <w:rFonts w:hint="eastAsia" w:ascii="宋体" w:hAnsi="宋体"/>
          <w:color w:val="000000"/>
          <w:sz w:val="24"/>
          <w:szCs w:val="24"/>
          <w:lang w:eastAsia="zh-CN"/>
        </w:rPr>
        <w:t>采购方</w:t>
      </w:r>
      <w:r>
        <w:rPr>
          <w:rFonts w:hint="eastAsia" w:ascii="宋体" w:hAnsi="宋体"/>
          <w:color w:val="000000"/>
          <w:sz w:val="24"/>
          <w:szCs w:val="24"/>
        </w:rPr>
        <w:t>申请合理充裕的计划用水指标。</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right="0" w:rightChars="0"/>
        <w:textAlignment w:val="auto"/>
        <w:rPr>
          <w:rFonts w:hint="default" w:ascii="宋体" w:hAnsi="宋体" w:eastAsia="宋体"/>
          <w:color w:val="000000"/>
          <w:sz w:val="24"/>
          <w:szCs w:val="24"/>
          <w:lang w:val="en-US" w:eastAsia="zh-CN"/>
        </w:rPr>
      </w:pPr>
      <w:r>
        <w:rPr>
          <w:rFonts w:hint="eastAsia" w:ascii="宋体" w:hAnsi="宋体"/>
          <w:color w:val="000000"/>
          <w:sz w:val="24"/>
          <w:szCs w:val="24"/>
          <w:lang w:val="en-US" w:eastAsia="zh-CN"/>
        </w:rPr>
        <w:t xml:space="preserve">3.8 </w:t>
      </w:r>
      <w:r>
        <w:rPr>
          <w:rFonts w:hint="eastAsia" w:ascii="宋体" w:hAnsi="Calibri" w:cs="宋体"/>
          <w:b w:val="0"/>
          <w:bCs w:val="0"/>
          <w:color w:val="000000"/>
          <w:kern w:val="0"/>
          <w:sz w:val="24"/>
          <w:szCs w:val="24"/>
          <w:lang w:val="en-US" w:eastAsia="zh-CN"/>
        </w:rPr>
        <w:t>如厦门市节水主管部门需验收时，必须确保有效期内的水平衡测试报告及现场考核符合《企业水平衡测试通则》和《节水型企业评价导则》要求，并取得相应证书。</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 xml:space="preserve"> 质量要求及售后服务</w:t>
      </w:r>
    </w:p>
    <w:p>
      <w:pPr>
        <w:pStyle w:val="79"/>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成交供应商必须保证提供原产、正宗品牌的全新材料，不得用假冒及伪劣材料替代；如出现上述质量问题，采购方有权退货；如造成损失的，采购方可要求成交供应商给予赔偿。</w:t>
      </w:r>
    </w:p>
    <w:p>
      <w:pPr>
        <w:pStyle w:val="79"/>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报价人应在报价文件中提供详细的质量保证和售后服务方案承诺书，并加盖报价人公章。</w:t>
      </w:r>
    </w:p>
    <w:p>
      <w:pPr>
        <w:pStyle w:val="79"/>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质量保证期为项目经采购方组织验收，最终验收合格之日起</w:t>
      </w:r>
      <w:r>
        <w:rPr>
          <w:rFonts w:hint="eastAsia" w:ascii="宋体" w:hAnsi="Calibri" w:cs="宋体"/>
          <w:b w:val="0"/>
          <w:bCs w:val="0"/>
          <w:color w:val="000000"/>
          <w:kern w:val="0"/>
          <w:sz w:val="24"/>
          <w:szCs w:val="24"/>
          <w:lang w:val="en-US" w:eastAsia="zh-CN"/>
        </w:rPr>
        <w:t>壹</w:t>
      </w:r>
      <w:r>
        <w:rPr>
          <w:rFonts w:hint="eastAsia" w:ascii="宋体" w:hAnsi="Calibri" w:eastAsia="宋体" w:cs="宋体"/>
          <w:b w:val="0"/>
          <w:bCs w:val="0"/>
          <w:color w:val="000000"/>
          <w:kern w:val="0"/>
          <w:sz w:val="24"/>
          <w:szCs w:val="24"/>
          <w:lang w:val="en-US" w:eastAsia="zh-CN"/>
        </w:rPr>
        <w:t>年。在质保期内发生问题，成交供应商必须在24小时内到达现场，提交确实可行的方案并解决问题，其费用由成交供应商自行负责。</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73" w:name="_Toc8124_WPSOffice_Level2"/>
      <w:bookmarkStart w:id="74" w:name="_Toc24065_WPSOffice_Level2"/>
      <w:bookmarkStart w:id="75" w:name="_Toc4436_WPSOffice_Level2"/>
      <w:bookmarkStart w:id="76" w:name="_Toc5232_WPSOffice_Level2"/>
      <w:r>
        <w:rPr>
          <w:rFonts w:hint="eastAsia" w:ascii="宋体" w:hAnsi="Calibri" w:eastAsia="宋体" w:cs="宋体"/>
          <w:b/>
          <w:bCs/>
          <w:color w:val="000000"/>
          <w:kern w:val="0"/>
          <w:sz w:val="24"/>
          <w:szCs w:val="24"/>
          <w:lang w:val="en-US" w:eastAsia="zh-CN"/>
        </w:rPr>
        <w:t>验收标准</w:t>
      </w:r>
      <w:bookmarkEnd w:id="73"/>
      <w:bookmarkEnd w:id="74"/>
      <w:bookmarkEnd w:id="75"/>
      <w:bookmarkEnd w:id="76"/>
    </w:p>
    <w:p>
      <w:pPr>
        <w:pStyle w:val="79"/>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本次施工采用的设备、材料、安全设施等必须符合国家的标准规定。</w:t>
      </w:r>
    </w:p>
    <w:p>
      <w:pPr>
        <w:pStyle w:val="79"/>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验收依据：谈判文件、报价文件、厂家货物技术标准说明及国家有关的质量标准规定，均为验收依据。</w:t>
      </w:r>
    </w:p>
    <w:p>
      <w:pPr>
        <w:pStyle w:val="79"/>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成交供应商交货验收：材料交货验收时，必须提供材料的相关手续、产品合格证、产品出厂检验报告等。</w:t>
      </w:r>
    </w:p>
    <w:p>
      <w:pPr>
        <w:pStyle w:val="79"/>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资料要求：必须提供合格的水平衡测试报告及相关资料。</w:t>
      </w:r>
    </w:p>
    <w:p>
      <w:pPr>
        <w:pStyle w:val="79"/>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验收标准：</w:t>
      </w:r>
      <w:r>
        <w:rPr>
          <w:rFonts w:hint="eastAsia" w:ascii="宋体" w:hAnsi="Calibri" w:cs="宋体"/>
          <w:b w:val="0"/>
          <w:bCs w:val="0"/>
          <w:color w:val="000000"/>
          <w:kern w:val="0"/>
          <w:sz w:val="24"/>
          <w:szCs w:val="24"/>
          <w:lang w:val="en-US" w:eastAsia="zh-CN"/>
        </w:rPr>
        <w:t>符合</w:t>
      </w:r>
      <w:r>
        <w:rPr>
          <w:rFonts w:hint="eastAsia" w:ascii="宋体" w:hAnsi="Calibri" w:eastAsia="宋体" w:cs="宋体"/>
          <w:b w:val="0"/>
          <w:bCs w:val="0"/>
          <w:color w:val="000000"/>
          <w:kern w:val="0"/>
          <w:sz w:val="24"/>
          <w:szCs w:val="24"/>
          <w:lang w:val="en-US" w:eastAsia="zh-CN"/>
        </w:rPr>
        <w:t>《企业水平衡与测试通则》GB/T 12452-2008和《节水型企业评价导则》GB/T 7119-2018</w:t>
      </w:r>
      <w:r>
        <w:rPr>
          <w:rFonts w:hint="eastAsia" w:ascii="宋体" w:hAnsi="Calibri" w:cs="宋体"/>
          <w:b w:val="0"/>
          <w:bCs w:val="0"/>
          <w:color w:val="000000"/>
          <w:kern w:val="0"/>
          <w:sz w:val="24"/>
          <w:szCs w:val="24"/>
          <w:lang w:val="en-US" w:eastAsia="zh-CN"/>
        </w:rPr>
        <w:t>要求。</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工期要求</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合同签订生效，</w:t>
      </w:r>
      <w:r>
        <w:rPr>
          <w:rFonts w:hint="eastAsia" w:ascii="宋体" w:hAnsi="Calibri" w:cs="宋体"/>
          <w:b w:val="0"/>
          <w:bCs w:val="0"/>
          <w:color w:val="000000"/>
          <w:kern w:val="0"/>
          <w:sz w:val="24"/>
          <w:szCs w:val="24"/>
          <w:lang w:val="en-US" w:eastAsia="zh-CN"/>
        </w:rPr>
        <w:t>接采购方通知后进场，40天内</w:t>
      </w:r>
      <w:r>
        <w:rPr>
          <w:rFonts w:hint="eastAsia" w:ascii="宋体" w:hAnsi="Calibri" w:eastAsia="宋体" w:cs="宋体"/>
          <w:b w:val="0"/>
          <w:bCs w:val="0"/>
          <w:color w:val="000000"/>
          <w:kern w:val="0"/>
          <w:sz w:val="24"/>
          <w:szCs w:val="24"/>
          <w:lang w:val="en-US" w:eastAsia="zh-CN"/>
        </w:rPr>
        <w:t>完成本轮</w:t>
      </w:r>
      <w:r>
        <w:rPr>
          <w:rFonts w:hint="eastAsia" w:ascii="宋体" w:hAnsi="Calibri" w:cs="宋体"/>
          <w:b w:val="0"/>
          <w:bCs w:val="0"/>
          <w:color w:val="000000"/>
          <w:kern w:val="0"/>
          <w:sz w:val="24"/>
          <w:szCs w:val="24"/>
          <w:lang w:val="en-US" w:eastAsia="zh-CN"/>
        </w:rPr>
        <w:t>全厂水</w:t>
      </w:r>
      <w:r>
        <w:rPr>
          <w:rFonts w:hint="eastAsia" w:ascii="宋体" w:hAnsi="Calibri" w:eastAsia="宋体" w:cs="宋体"/>
          <w:b w:val="0"/>
          <w:bCs w:val="0"/>
          <w:color w:val="000000"/>
          <w:kern w:val="0"/>
          <w:sz w:val="24"/>
          <w:szCs w:val="24"/>
          <w:lang w:val="en-US" w:eastAsia="zh-CN"/>
        </w:rPr>
        <w:t>平衡测试</w:t>
      </w:r>
      <w:r>
        <w:rPr>
          <w:rFonts w:hint="eastAsia" w:ascii="宋体" w:hAnsi="Calibri" w:cs="宋体"/>
          <w:b w:val="0"/>
          <w:bCs w:val="0"/>
          <w:color w:val="000000"/>
          <w:kern w:val="0"/>
          <w:sz w:val="24"/>
          <w:szCs w:val="24"/>
          <w:lang w:val="en-US" w:eastAsia="zh-CN"/>
        </w:rPr>
        <w:t>。</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报价方式及付款方式</w:t>
      </w:r>
    </w:p>
    <w:p>
      <w:pPr>
        <w:pStyle w:val="79"/>
        <w:keepNext w:val="0"/>
        <w:keepLines w:val="0"/>
        <w:pageBreakBefore w:val="0"/>
        <w:widowControl w:val="0"/>
        <w:numPr>
          <w:ilvl w:val="0"/>
          <w:numId w:val="1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报价方须以人民币报价，报价应含项目拟更换水表的设备费、材料费、安装费、审核及备案、评估、编制水平衡报告、验收、税费等至验收合格后交付采购方使用的全部费用，报价方式为交钥匙总包价。报价</w:t>
      </w:r>
      <w:r>
        <w:rPr>
          <w:rFonts w:hint="eastAsia" w:ascii="宋体" w:hAnsi="Calibri" w:cs="宋体"/>
          <w:b w:val="0"/>
          <w:bCs w:val="0"/>
          <w:color w:val="000000"/>
          <w:kern w:val="0"/>
          <w:sz w:val="24"/>
          <w:szCs w:val="24"/>
          <w:lang w:val="en-US" w:eastAsia="zh-CN"/>
        </w:rPr>
        <w:t>方的总报价应含相应税率的增值税</w:t>
      </w:r>
      <w:r>
        <w:rPr>
          <w:rFonts w:hint="eastAsia" w:ascii="宋体" w:hAnsi="Calibri" w:eastAsia="宋体" w:cs="宋体"/>
          <w:b w:val="0"/>
          <w:bCs w:val="0"/>
          <w:color w:val="000000"/>
          <w:kern w:val="0"/>
          <w:sz w:val="24"/>
          <w:szCs w:val="24"/>
          <w:lang w:val="en-US" w:eastAsia="zh-CN"/>
        </w:rPr>
        <w:t>，未说明是否含税报价一律视为含税价。</w:t>
      </w:r>
    </w:p>
    <w:p>
      <w:pPr>
        <w:pStyle w:val="79"/>
        <w:keepNext w:val="0"/>
        <w:keepLines w:val="0"/>
        <w:pageBreakBefore w:val="0"/>
        <w:widowControl w:val="0"/>
        <w:numPr>
          <w:ilvl w:val="0"/>
          <w:numId w:val="1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付款方式</w:t>
      </w:r>
    </w:p>
    <w:p>
      <w:pPr>
        <w:autoSpaceDE/>
        <w:autoSpaceDN/>
        <w:snapToGrid w:val="0"/>
        <w:spacing w:line="360" w:lineRule="auto"/>
        <w:ind w:right="105" w:rightChars="50" w:firstLine="480" w:firstLineChars="200"/>
        <w:jc w:val="left"/>
        <w:textAlignment w:val="auto"/>
        <w:rPr>
          <w:rFonts w:hint="eastAsia" w:ascii="宋体" w:hAnsi="Calibri" w:eastAsia="宋体" w:cs="宋体"/>
          <w:b w:val="0"/>
          <w:bCs w:val="0"/>
          <w:color w:val="000000"/>
          <w:kern w:val="0"/>
          <w:sz w:val="24"/>
          <w:szCs w:val="24"/>
          <w:lang w:val="en-US" w:eastAsia="zh-CN"/>
        </w:rPr>
      </w:pPr>
      <w:bookmarkStart w:id="77" w:name="_Toc11922_WPSOffice_Level2"/>
      <w:bookmarkStart w:id="78" w:name="_Toc12068_WPSOffice_Level2"/>
      <w:bookmarkStart w:id="79" w:name="_Toc15066_WPSOffice_Level2"/>
      <w:bookmarkStart w:id="80" w:name="_Toc21785_WPSOffice_Level2"/>
      <w:r>
        <w:rPr>
          <w:rFonts w:hint="eastAsia" w:ascii="宋体" w:hAnsi="宋体" w:cs="宋体"/>
          <w:color w:val="auto"/>
          <w:sz w:val="24"/>
          <w:szCs w:val="24"/>
          <w:shd w:val="clear" w:color="auto" w:fill="FFFFFF"/>
        </w:rPr>
        <w:t>待</w:t>
      </w:r>
      <w:r>
        <w:rPr>
          <w:rFonts w:hint="eastAsia" w:ascii="宋体" w:hAnsi="宋体" w:cs="宋体"/>
          <w:color w:val="auto"/>
          <w:sz w:val="24"/>
          <w:szCs w:val="24"/>
          <w:shd w:val="clear" w:color="auto" w:fill="FFFFFF"/>
          <w:lang w:eastAsia="zh-CN"/>
        </w:rPr>
        <w:t>工程</w:t>
      </w:r>
      <w:r>
        <w:rPr>
          <w:rFonts w:hint="eastAsia" w:ascii="宋体" w:hAnsi="宋体" w:cs="宋体"/>
          <w:color w:val="auto"/>
          <w:sz w:val="24"/>
          <w:szCs w:val="24"/>
          <w:shd w:val="clear" w:color="auto" w:fill="FFFFFF"/>
        </w:rPr>
        <w:t>全部竣工验收合格</w:t>
      </w:r>
      <w:r>
        <w:rPr>
          <w:rFonts w:hint="eastAsia" w:ascii="宋体" w:hAnsi="宋体" w:cs="宋体"/>
          <w:color w:val="auto"/>
          <w:sz w:val="24"/>
          <w:szCs w:val="24"/>
          <w:shd w:val="clear" w:color="auto" w:fill="FFFFFF"/>
          <w:lang w:eastAsia="zh-CN"/>
        </w:rPr>
        <w:t>且收到报价方提交合格的水平衡测试报告后，并</w:t>
      </w:r>
      <w:r>
        <w:rPr>
          <w:rFonts w:hint="eastAsia" w:ascii="宋体" w:hAnsi="宋体" w:cs="宋体"/>
          <w:color w:val="auto"/>
          <w:sz w:val="24"/>
          <w:szCs w:val="24"/>
          <w:shd w:val="clear" w:color="auto" w:fill="FFFFFF"/>
        </w:rPr>
        <w:t>收到</w:t>
      </w:r>
      <w:r>
        <w:rPr>
          <w:rFonts w:hint="eastAsia" w:ascii="宋体" w:hAnsi="宋体" w:cs="宋体"/>
          <w:color w:val="auto"/>
          <w:sz w:val="24"/>
          <w:szCs w:val="24"/>
          <w:shd w:val="clear" w:color="auto" w:fill="FFFFFF"/>
          <w:lang w:eastAsia="zh-CN"/>
        </w:rPr>
        <w:t>报价</w:t>
      </w:r>
      <w:r>
        <w:rPr>
          <w:rFonts w:hint="eastAsia" w:ascii="宋体" w:hAnsi="宋体" w:cs="宋体"/>
          <w:color w:val="auto"/>
          <w:sz w:val="24"/>
          <w:szCs w:val="24"/>
          <w:shd w:val="clear" w:color="auto" w:fill="FFFFFF"/>
        </w:rPr>
        <w:t>方开具</w:t>
      </w:r>
      <w:r>
        <w:rPr>
          <w:rFonts w:hint="eastAsia" w:ascii="宋体" w:hAnsi="宋体" w:cs="宋体"/>
          <w:color w:val="auto"/>
          <w:sz w:val="24"/>
          <w:szCs w:val="24"/>
          <w:shd w:val="clear" w:color="auto" w:fill="FFFFFF"/>
          <w:lang w:val="en-US" w:eastAsia="zh-CN"/>
        </w:rPr>
        <w:t>合法有效的</w:t>
      </w:r>
      <w:r>
        <w:rPr>
          <w:rFonts w:hint="eastAsia" w:ascii="宋体" w:hAnsi="宋体" w:cs="宋体"/>
          <w:color w:val="auto"/>
          <w:sz w:val="24"/>
          <w:szCs w:val="24"/>
          <w:shd w:val="clear" w:color="auto" w:fill="FFFFFF"/>
        </w:rPr>
        <w:t>增值税</w:t>
      </w:r>
      <w:r>
        <w:rPr>
          <w:rFonts w:hint="eastAsia" w:ascii="宋体" w:hAnsi="宋体" w:cs="宋体"/>
          <w:color w:val="auto"/>
          <w:sz w:val="24"/>
          <w:szCs w:val="24"/>
          <w:shd w:val="clear" w:color="auto" w:fill="FFFFFF"/>
          <w:lang w:eastAsia="zh-CN"/>
        </w:rPr>
        <w:t>（相应税率）</w:t>
      </w:r>
      <w:r>
        <w:rPr>
          <w:rFonts w:hint="eastAsia" w:ascii="宋体" w:hAnsi="宋体" w:cs="宋体"/>
          <w:color w:val="auto"/>
          <w:sz w:val="24"/>
          <w:szCs w:val="24"/>
          <w:shd w:val="clear" w:color="auto" w:fill="FFFFFF"/>
        </w:rPr>
        <w:t>专用发票后</w:t>
      </w:r>
      <w:r>
        <w:rPr>
          <w:rFonts w:hint="eastAsia" w:ascii="宋体" w:hAnsi="宋体" w:cs="宋体"/>
          <w:b/>
          <w:bCs/>
          <w:color w:val="auto"/>
          <w:sz w:val="24"/>
          <w:szCs w:val="24"/>
          <w:shd w:val="clear" w:color="auto" w:fill="FFFFFF"/>
        </w:rPr>
        <w:t>15</w:t>
      </w:r>
      <w:r>
        <w:rPr>
          <w:rFonts w:hint="eastAsia" w:ascii="宋体" w:hAnsi="宋体" w:cs="宋体"/>
          <w:color w:val="auto"/>
          <w:sz w:val="24"/>
          <w:szCs w:val="24"/>
          <w:shd w:val="clear" w:color="auto" w:fill="FFFFFF"/>
        </w:rPr>
        <w:t>个工作日内支付至合同总价的95%工程款，余合同总价的5%作为质保金，一年后</w:t>
      </w:r>
      <w:r>
        <w:rPr>
          <w:rFonts w:hint="eastAsia" w:ascii="宋体" w:hAnsi="宋体" w:cs="宋体"/>
          <w:color w:val="auto"/>
          <w:sz w:val="24"/>
          <w:szCs w:val="24"/>
          <w:shd w:val="clear" w:color="auto" w:fill="FFFFFF"/>
          <w:lang w:val="en-US" w:eastAsia="zh-CN"/>
        </w:rPr>
        <w:t>且乙方无违约事项时</w:t>
      </w:r>
      <w:r>
        <w:rPr>
          <w:rFonts w:hint="eastAsia" w:ascii="宋体" w:hAnsi="宋体" w:cs="宋体"/>
          <w:color w:val="auto"/>
          <w:sz w:val="24"/>
          <w:szCs w:val="24"/>
          <w:shd w:val="clear" w:color="auto" w:fill="FFFFFF"/>
        </w:rPr>
        <w:t>无息支付</w:t>
      </w:r>
      <w:r>
        <w:rPr>
          <w:rFonts w:hint="eastAsia" w:ascii="宋体" w:hAnsi="宋体" w:cs="宋体"/>
          <w:color w:val="auto"/>
          <w:sz w:val="24"/>
          <w:szCs w:val="24"/>
          <w:shd w:val="clear" w:color="auto" w:fill="FFFFFF"/>
          <w:lang w:eastAsia="zh-CN"/>
        </w:rPr>
        <w:t>报价</w:t>
      </w:r>
      <w:r>
        <w:rPr>
          <w:rFonts w:hint="eastAsia" w:ascii="宋体" w:hAnsi="宋体" w:cs="宋体"/>
          <w:color w:val="auto"/>
          <w:sz w:val="24"/>
          <w:szCs w:val="24"/>
          <w:shd w:val="clear" w:color="auto" w:fill="FFFFFF"/>
        </w:rPr>
        <w:t>方</w:t>
      </w:r>
      <w:r>
        <w:rPr>
          <w:rFonts w:hint="eastAsia" w:ascii="宋体" w:hAnsi="宋体" w:cs="宋体"/>
          <w:color w:val="auto"/>
          <w:sz w:val="24"/>
          <w:szCs w:val="24"/>
          <w:shd w:val="clear" w:color="auto" w:fill="FFFFFF"/>
          <w:lang w:eastAsia="zh-CN"/>
        </w:rPr>
        <w:t>。</w:t>
      </w:r>
    </w:p>
    <w:p>
      <w:pPr>
        <w:pStyle w:val="79"/>
        <w:keepNext w:val="0"/>
        <w:keepLines w:val="0"/>
        <w:pageBreakBefore w:val="0"/>
        <w:widowControl w:val="0"/>
        <w:numPr>
          <w:ilvl w:val="0"/>
          <w:numId w:val="1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其他事项</w:t>
      </w:r>
      <w:bookmarkEnd w:id="77"/>
      <w:bookmarkEnd w:id="78"/>
      <w:bookmarkEnd w:id="79"/>
      <w:bookmarkEnd w:id="80"/>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成交供应商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确定成交供应商后，成交供应商应严格依据谈判文件及报价文件签订合同，并依据施工合同履行义务，如有违约，采购方有权追究违约方的违约责任。</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报价方认为需采购方配合的事宜。</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报价方若有其它方面的特殊功能、附加功能及优惠条件，必须在报价文件中注明。</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成交供应商必须于成交通知书发出之日起，10日内领取成交通知书原件，未按规定领取的，视为成交供应商放弃成交资格。</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报价方应如实提供所有资料的相关复印件，必要时采购方将保留要求报价方提供原件予以核查的权利。</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报价方认为有必要提供的其它技术资料。</w:t>
      </w:r>
    </w:p>
    <w:p>
      <w:pPr>
        <w:pStyle w:val="79"/>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响应报价文件有效期。响应报价文件有效期60天，在此期间内，所有报价文件均保持有效。</w:t>
      </w:r>
    </w:p>
    <w:p>
      <w:pPr>
        <w:widowControl/>
        <w:autoSpaceDE/>
        <w:autoSpaceDN/>
        <w:adjustRightInd/>
        <w:spacing w:line="240" w:lineRule="auto"/>
        <w:jc w:val="left"/>
        <w:textAlignment w:val="auto"/>
        <w:rPr>
          <w:rFonts w:ascii="宋体" w:hAnsi="宋体"/>
          <w:sz w:val="24"/>
          <w:highlight w:val="none"/>
        </w:rPr>
      </w:pPr>
      <w:r>
        <w:rPr>
          <w:rFonts w:ascii="宋体" w:hAnsi="宋体"/>
          <w:sz w:val="24"/>
          <w:highlight w:val="none"/>
        </w:rPr>
        <w:br w:type="page"/>
      </w:r>
    </w:p>
    <w:p>
      <w:pPr>
        <w:pStyle w:val="6"/>
        <w:keepNext w:val="0"/>
        <w:keepLines w:val="0"/>
        <w:kinsoku w:val="0"/>
        <w:overflowPunct w:val="0"/>
        <w:snapToGrid w:val="0"/>
        <w:spacing w:before="0" w:after="0" w:line="400" w:lineRule="atLeast"/>
        <w:ind w:firstLine="522" w:firstLineChars="200"/>
        <w:jc w:val="center"/>
        <w:textAlignment w:val="auto"/>
        <w:rPr>
          <w:rFonts w:ascii="宋体" w:hAnsi="宋体" w:eastAsia="宋体"/>
          <w:bCs/>
          <w:sz w:val="24"/>
          <w:szCs w:val="24"/>
          <w:highlight w:val="none"/>
        </w:rPr>
      </w:pPr>
      <w:r>
        <w:rPr>
          <w:rFonts w:hint="eastAsia" w:ascii="宋体" w:hAnsi="宋体" w:eastAsia="宋体"/>
          <w:bCs/>
          <w:sz w:val="24"/>
          <w:szCs w:val="24"/>
          <w:highlight w:val="none"/>
        </w:rPr>
        <w:t>第四部分 合同主要条款</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7" w:hRule="atLeast"/>
        </w:trPr>
        <w:tc>
          <w:tcPr>
            <w:tcW w:w="5000" w:type="pct"/>
          </w:tcPr>
          <w:p>
            <w:pPr>
              <w:kinsoku w:val="0"/>
              <w:overflowPunct w:val="0"/>
              <w:snapToGrid w:val="0"/>
              <w:spacing w:line="380" w:lineRule="exact"/>
              <w:rPr>
                <w:rFonts w:ascii="宋体" w:hAnsi="宋体" w:cs="宋体"/>
                <w:sz w:val="24"/>
                <w:szCs w:val="24"/>
                <w:highlight w:val="none"/>
              </w:rPr>
            </w:pPr>
            <w:r>
              <w:rPr>
                <w:rFonts w:hint="eastAsia" w:ascii="宋体" w:hAnsi="宋体" w:cs="宋体"/>
                <w:sz w:val="24"/>
                <w:szCs w:val="24"/>
                <w:highlight w:val="none"/>
              </w:rPr>
              <w:t xml:space="preserve">注释： </w:t>
            </w:r>
          </w:p>
          <w:p>
            <w:pPr>
              <w:kinsoku w:val="0"/>
              <w:overflowPunct w:val="0"/>
              <w:snapToGrid w:val="0"/>
              <w:spacing w:line="380" w:lineRule="exact"/>
              <w:ind w:firstLine="480" w:firstLineChars="200"/>
              <w:rPr>
                <w:rFonts w:ascii="宋体" w:hAnsi="宋体" w:cs="宋体"/>
                <w:sz w:val="24"/>
                <w:szCs w:val="24"/>
                <w:highlight w:val="none"/>
              </w:rPr>
            </w:pPr>
            <w:r>
              <w:rPr>
                <w:rFonts w:hint="eastAsia" w:ascii="宋体" w:hAnsi="宋体" w:cs="宋体"/>
                <w:sz w:val="24"/>
                <w:szCs w:val="24"/>
                <w:highlight w:val="none"/>
              </w:rPr>
              <w:t>本格式条款仅作为双方签订合同的参考，为阐明各方的权利和义务，经协商可增加新的条款、修改相关条款， 但不得与采购文件、报价文件的实质性内容相背离。</w:t>
            </w:r>
          </w:p>
        </w:tc>
      </w:tr>
    </w:tbl>
    <w:p>
      <w:pPr>
        <w:kinsoku w:val="0"/>
        <w:overflowPunct w:val="0"/>
        <w:autoSpaceDE/>
        <w:autoSpaceDN/>
        <w:snapToGrid w:val="0"/>
        <w:spacing w:line="400" w:lineRule="atLeast"/>
        <w:ind w:firstLine="482" w:firstLineChars="200"/>
        <w:jc w:val="left"/>
        <w:textAlignment w:val="auto"/>
        <w:rPr>
          <w:rFonts w:hint="eastAsia" w:ascii="宋体" w:hAnsi="宋体" w:eastAsia="宋体" w:cs="宋体"/>
          <w:sz w:val="24"/>
          <w:szCs w:val="24"/>
          <w:highlight w:val="none"/>
          <w:u w:val="single"/>
          <w:lang w:eastAsia="zh-CN"/>
        </w:rPr>
      </w:pPr>
      <w:bookmarkStart w:id="81" w:name="_Toc17855_WPSOffice_Level1"/>
      <w:r>
        <w:rPr>
          <w:rFonts w:hint="eastAsia" w:ascii="宋体" w:hAnsi="宋体" w:cs="宋体"/>
          <w:b/>
          <w:sz w:val="24"/>
          <w:szCs w:val="24"/>
          <w:highlight w:val="none"/>
        </w:rPr>
        <w:t>甲方</w:t>
      </w:r>
      <w:r>
        <w:rPr>
          <w:rFonts w:hint="eastAsia" w:ascii="宋体" w:hAnsi="宋体" w:cs="宋体"/>
          <w:sz w:val="24"/>
          <w:szCs w:val="24"/>
          <w:highlight w:val="none"/>
        </w:rPr>
        <w:t>：</w:t>
      </w:r>
      <w:bookmarkEnd w:id="81"/>
      <w:r>
        <w:rPr>
          <w:rFonts w:hint="eastAsia" w:ascii="宋体" w:hAnsi="宋体" w:cs="宋体"/>
          <w:sz w:val="24"/>
          <w:szCs w:val="24"/>
          <w:highlight w:val="none"/>
          <w:u w:val="single"/>
          <w:lang w:eastAsia="zh-CN"/>
        </w:rPr>
        <w:t>厦门同集热电有限公司</w:t>
      </w:r>
    </w:p>
    <w:p>
      <w:pPr>
        <w:kinsoku w:val="0"/>
        <w:overflowPunct w:val="0"/>
        <w:autoSpaceDE/>
        <w:autoSpaceDN/>
        <w:snapToGrid w:val="0"/>
        <w:spacing w:line="400" w:lineRule="atLeast"/>
        <w:ind w:firstLine="480" w:firstLineChars="200"/>
        <w:jc w:val="left"/>
        <w:textAlignment w:val="auto"/>
        <w:rPr>
          <w:rFonts w:hint="default" w:ascii="宋体" w:hAnsi="宋体" w:eastAsia="宋体" w:cs="宋体"/>
          <w:sz w:val="24"/>
          <w:szCs w:val="24"/>
          <w:highlight w:val="none"/>
          <w:u w:val="single"/>
          <w:lang w:val="en-US" w:eastAsia="zh-CN"/>
        </w:rPr>
      </w:pPr>
      <w:r>
        <w:rPr>
          <w:rFonts w:hint="eastAsia" w:ascii="宋体" w:hAnsi="宋体" w:cs="宋体"/>
          <w:sz w:val="24"/>
          <w:szCs w:val="24"/>
          <w:highlight w:val="none"/>
          <w:u w:val="single"/>
        </w:rPr>
        <w:t>住所地：厦门</w:t>
      </w:r>
      <w:r>
        <w:rPr>
          <w:rFonts w:hint="eastAsia" w:ascii="宋体" w:hAnsi="宋体" w:cs="宋体"/>
          <w:sz w:val="24"/>
          <w:szCs w:val="24"/>
          <w:highlight w:val="none"/>
          <w:u w:val="single"/>
          <w:lang w:eastAsia="zh-CN"/>
        </w:rPr>
        <w:t>同安区美禾三路</w:t>
      </w:r>
      <w:r>
        <w:rPr>
          <w:rFonts w:hint="eastAsia" w:ascii="宋体" w:hAnsi="宋体" w:cs="宋体"/>
          <w:sz w:val="24"/>
          <w:szCs w:val="24"/>
          <w:highlight w:val="none"/>
          <w:u w:val="single"/>
          <w:lang w:val="en-US" w:eastAsia="zh-CN"/>
        </w:rPr>
        <w:t>399号</w:t>
      </w:r>
    </w:p>
    <w:p>
      <w:pPr>
        <w:kinsoku w:val="0"/>
        <w:overflowPunct w:val="0"/>
        <w:autoSpaceDE/>
        <w:autoSpaceDN/>
        <w:snapToGrid w:val="0"/>
        <w:spacing w:line="400" w:lineRule="atLeast"/>
        <w:ind w:firstLine="482" w:firstLineChars="200"/>
        <w:jc w:val="left"/>
        <w:textAlignment w:val="auto"/>
        <w:outlineLvl w:val="0"/>
        <w:rPr>
          <w:rFonts w:ascii="宋体" w:hAnsi="宋体" w:cs="宋体"/>
          <w:sz w:val="24"/>
          <w:szCs w:val="24"/>
          <w:highlight w:val="none"/>
          <w:u w:val="single"/>
        </w:rPr>
      </w:pPr>
      <w:bookmarkStart w:id="82" w:name="_Toc19214_WPSOffice_Level1"/>
      <w:r>
        <w:rPr>
          <w:rFonts w:hint="eastAsia" w:ascii="宋体" w:hAnsi="宋体" w:cs="宋体"/>
          <w:b/>
          <w:sz w:val="24"/>
          <w:szCs w:val="24"/>
          <w:highlight w:val="none"/>
        </w:rPr>
        <w:t>乙方</w:t>
      </w:r>
      <w:r>
        <w:rPr>
          <w:rFonts w:hint="eastAsia" w:ascii="宋体" w:hAnsi="宋体" w:cs="宋体"/>
          <w:b/>
          <w:bCs/>
          <w:sz w:val="24"/>
          <w:szCs w:val="24"/>
          <w:highlight w:val="none"/>
        </w:rPr>
        <w:t>：</w:t>
      </w:r>
      <w:bookmarkEnd w:id="82"/>
      <w:r>
        <w:rPr>
          <w:rFonts w:hint="eastAsia" w:ascii="宋体" w:hAnsi="宋体" w:cs="宋体"/>
          <w:kern w:val="2"/>
          <w:sz w:val="24"/>
          <w:szCs w:val="24"/>
          <w:highlight w:val="none"/>
          <w:u w:val="single"/>
        </w:rPr>
        <w:t xml:space="preserve">                                 </w:t>
      </w:r>
    </w:p>
    <w:p>
      <w:pPr>
        <w:kinsoku w:val="0"/>
        <w:overflowPunct w:val="0"/>
        <w:autoSpaceDE/>
        <w:autoSpaceDN/>
        <w:snapToGrid w:val="0"/>
        <w:spacing w:line="400" w:lineRule="atLeast"/>
        <w:ind w:firstLine="480" w:firstLineChars="200"/>
        <w:jc w:val="left"/>
        <w:textAlignment w:val="auto"/>
        <w:rPr>
          <w:rFonts w:ascii="宋体" w:hAnsi="宋体" w:cs="宋体"/>
          <w:sz w:val="24"/>
          <w:szCs w:val="24"/>
          <w:highlight w:val="none"/>
          <w:u w:val="single"/>
        </w:rPr>
      </w:pPr>
      <w:r>
        <w:rPr>
          <w:rFonts w:hint="eastAsia" w:ascii="宋体" w:hAnsi="宋体" w:cs="宋体"/>
          <w:sz w:val="24"/>
          <w:szCs w:val="24"/>
          <w:highlight w:val="none"/>
        </w:rPr>
        <w:t xml:space="preserve">      </w:t>
      </w:r>
      <w:r>
        <w:rPr>
          <w:rFonts w:hint="eastAsia" w:ascii="宋体" w:hAnsi="宋体" w:cs="宋体"/>
          <w:sz w:val="24"/>
          <w:szCs w:val="24"/>
          <w:highlight w:val="none"/>
          <w:u w:val="single"/>
        </w:rPr>
        <w:t xml:space="preserve">                                  </w:t>
      </w:r>
    </w:p>
    <w:p>
      <w:pPr>
        <w:kinsoku w:val="0"/>
        <w:overflowPunct w:val="0"/>
        <w:autoSpaceDE/>
        <w:autoSpaceDN/>
        <w:snapToGrid w:val="0"/>
        <w:spacing w:line="380" w:lineRule="exact"/>
        <w:ind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根据《中华人民共和国民法典》及有关法律、法规，</w:t>
      </w:r>
      <w:r>
        <w:rPr>
          <w:rFonts w:hAnsi="宋体"/>
          <w:sz w:val="24"/>
          <w:szCs w:val="24"/>
          <w:highlight w:val="none"/>
        </w:rPr>
        <w:t>甲、乙双方本着精诚合作、互惠互利的原则，</w:t>
      </w:r>
      <w:r>
        <w:rPr>
          <w:rFonts w:hint="eastAsia" w:hAnsi="宋体"/>
          <w:sz w:val="24"/>
          <w:szCs w:val="24"/>
          <w:highlight w:val="none"/>
        </w:rPr>
        <w:t>就甲方</w:t>
      </w:r>
      <w:r>
        <w:rPr>
          <w:rFonts w:ascii="宋体" w:hAnsi="宋体" w:cs="宋体"/>
          <w:bCs/>
          <w:sz w:val="24"/>
          <w:szCs w:val="24"/>
          <w:highlight w:val="none"/>
        </w:rPr>
        <w:t>2022</w:t>
      </w:r>
      <w:r>
        <w:rPr>
          <w:rFonts w:hint="eastAsia" w:ascii="宋体" w:hAnsi="宋体" w:cs="宋体"/>
          <w:bCs/>
          <w:sz w:val="24"/>
          <w:szCs w:val="24"/>
          <w:highlight w:val="none"/>
        </w:rPr>
        <w:t>年</w:t>
      </w:r>
      <w:r>
        <w:rPr>
          <w:rFonts w:hint="eastAsia" w:ascii="宋体" w:hAnsi="宋体" w:cs="宋体"/>
          <w:bCs/>
          <w:sz w:val="24"/>
          <w:szCs w:val="24"/>
          <w:highlight w:val="none"/>
          <w:lang w:eastAsia="zh-CN"/>
        </w:rPr>
        <w:t>全厂水</w:t>
      </w:r>
      <w:r>
        <w:rPr>
          <w:rFonts w:hint="eastAsia" w:ascii="宋体" w:hAnsi="宋体" w:cs="宋体"/>
          <w:bCs/>
          <w:sz w:val="24"/>
          <w:szCs w:val="24"/>
          <w:highlight w:val="none"/>
        </w:rPr>
        <w:t>平衡测试项目</w:t>
      </w:r>
      <w:r>
        <w:rPr>
          <w:rFonts w:hint="eastAsia" w:ascii="宋体" w:hAnsi="宋体" w:cs="宋体"/>
          <w:sz w:val="24"/>
          <w:szCs w:val="24"/>
          <w:highlight w:val="none"/>
        </w:rPr>
        <w:t>，经双方协商一致，签订本合同</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供双方共同遵守</w:t>
      </w:r>
      <w:r>
        <w:rPr>
          <w:rFonts w:hint="eastAsia" w:ascii="宋体" w:hAnsi="宋体" w:cs="宋体"/>
          <w:sz w:val="24"/>
          <w:szCs w:val="24"/>
          <w:highlight w:val="none"/>
        </w:rPr>
        <w:t>。</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83" w:name="_Toc25030_WPSOffice_Level1"/>
      <w:r>
        <w:rPr>
          <w:rFonts w:hint="eastAsia" w:ascii="宋体" w:hAnsi="Calibri" w:eastAsia="宋体" w:cs="宋体"/>
          <w:b/>
          <w:bCs/>
          <w:color w:val="000000"/>
          <w:kern w:val="0"/>
          <w:sz w:val="24"/>
          <w:szCs w:val="24"/>
          <w:lang w:val="en-US" w:eastAsia="zh-CN"/>
        </w:rPr>
        <w:t>项目概况</w:t>
      </w:r>
      <w:bookmarkEnd w:id="83"/>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项目名称：</w:t>
      </w:r>
      <w:r>
        <w:rPr>
          <w:rFonts w:hint="eastAsia" w:ascii="宋体" w:hAnsi="Calibri" w:cs="宋体"/>
          <w:b w:val="0"/>
          <w:bCs w:val="0"/>
          <w:color w:val="000000"/>
          <w:kern w:val="0"/>
          <w:sz w:val="24"/>
          <w:szCs w:val="24"/>
          <w:lang w:val="en-US" w:eastAsia="zh-CN"/>
        </w:rPr>
        <w:t>全厂水平衡测试</w:t>
      </w:r>
      <w:r>
        <w:rPr>
          <w:rFonts w:hint="eastAsia" w:ascii="宋体" w:hAnsi="Calibri" w:eastAsia="宋体" w:cs="宋体"/>
          <w:b w:val="0"/>
          <w:bCs w:val="0"/>
          <w:color w:val="000000"/>
          <w:kern w:val="0"/>
          <w:sz w:val="24"/>
          <w:szCs w:val="24"/>
          <w:lang w:val="en-US" w:eastAsia="zh-CN"/>
        </w:rPr>
        <w:t xml:space="preserve"> </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项目地点：</w:t>
      </w:r>
      <w:r>
        <w:rPr>
          <w:rFonts w:hint="eastAsia" w:ascii="宋体" w:hAnsi="Calibri" w:cs="宋体"/>
          <w:b w:val="0"/>
          <w:bCs w:val="0"/>
          <w:color w:val="000000"/>
          <w:kern w:val="0"/>
          <w:sz w:val="24"/>
          <w:szCs w:val="24"/>
          <w:lang w:val="en-US" w:eastAsia="zh-CN"/>
        </w:rPr>
        <w:t>厦门同集热电有限公司</w:t>
      </w:r>
      <w:r>
        <w:rPr>
          <w:rFonts w:hint="eastAsia" w:ascii="宋体" w:hAnsi="Calibri" w:eastAsia="宋体" w:cs="宋体"/>
          <w:b w:val="0"/>
          <w:bCs w:val="0"/>
          <w:color w:val="000000"/>
          <w:kern w:val="0"/>
          <w:sz w:val="24"/>
          <w:szCs w:val="24"/>
          <w:lang w:val="en-US" w:eastAsia="zh-CN"/>
        </w:rPr>
        <w:t>厂区。</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项目内容：根据《厦门市城市供水节水条例》第三十五条，月用水量在三千吨以上的计划用水单位，应当每三年开展一次水量平衡测试工作，按照文件要求完成</w:t>
      </w:r>
      <w:r>
        <w:rPr>
          <w:rFonts w:hint="eastAsia" w:ascii="宋体" w:hAnsi="Calibri" w:cs="宋体"/>
          <w:b w:val="0"/>
          <w:bCs w:val="0"/>
          <w:color w:val="000000"/>
          <w:kern w:val="0"/>
          <w:sz w:val="24"/>
          <w:szCs w:val="24"/>
          <w:lang w:val="en-US" w:eastAsia="zh-CN"/>
        </w:rPr>
        <w:t>厦门同集热电有限公司</w:t>
      </w:r>
      <w:r>
        <w:rPr>
          <w:rFonts w:hint="eastAsia" w:ascii="宋体" w:hAnsi="Calibri" w:eastAsia="宋体" w:cs="宋体"/>
          <w:b w:val="0"/>
          <w:bCs w:val="0"/>
          <w:color w:val="000000"/>
          <w:kern w:val="0"/>
          <w:sz w:val="24"/>
          <w:szCs w:val="24"/>
          <w:lang w:val="en-US" w:eastAsia="zh-CN"/>
        </w:rPr>
        <w:t>2022年厂区</w:t>
      </w:r>
      <w:r>
        <w:rPr>
          <w:rFonts w:hint="eastAsia" w:ascii="宋体" w:hAnsi="Calibri" w:cs="宋体"/>
          <w:b w:val="0"/>
          <w:bCs w:val="0"/>
          <w:color w:val="000000"/>
          <w:kern w:val="0"/>
          <w:sz w:val="24"/>
          <w:szCs w:val="24"/>
          <w:lang w:val="en-US" w:eastAsia="zh-CN"/>
        </w:rPr>
        <w:t>用水区域</w:t>
      </w:r>
      <w:r>
        <w:rPr>
          <w:rFonts w:hint="eastAsia" w:ascii="宋体" w:hAnsi="Calibri" w:eastAsia="宋体" w:cs="宋体"/>
          <w:b w:val="0"/>
          <w:bCs w:val="0"/>
          <w:color w:val="000000"/>
          <w:kern w:val="0"/>
          <w:sz w:val="24"/>
          <w:szCs w:val="24"/>
          <w:lang w:val="en-US" w:eastAsia="zh-CN"/>
        </w:rPr>
        <w:t>水平衡测试项目。</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承包方式：总承包，本工程采用固定总价合同。</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工期要求：合同签订生效，接采购方通知进场后，</w:t>
      </w:r>
      <w:r>
        <w:rPr>
          <w:rFonts w:hint="eastAsia" w:ascii="宋体" w:hAnsi="Calibri" w:cs="宋体"/>
          <w:b w:val="0"/>
          <w:bCs w:val="0"/>
          <w:color w:val="000000"/>
          <w:kern w:val="0"/>
          <w:sz w:val="24"/>
          <w:szCs w:val="24"/>
          <w:lang w:val="en-US" w:eastAsia="zh-CN"/>
        </w:rPr>
        <w:t>40</w:t>
      </w:r>
      <w:r>
        <w:rPr>
          <w:rFonts w:hint="eastAsia" w:ascii="宋体" w:hAnsi="Calibri" w:eastAsia="宋体" w:cs="宋体"/>
          <w:b w:val="0"/>
          <w:bCs w:val="0"/>
          <w:color w:val="000000"/>
          <w:kern w:val="0"/>
          <w:sz w:val="24"/>
          <w:szCs w:val="24"/>
          <w:lang w:val="en-US" w:eastAsia="zh-CN"/>
        </w:rPr>
        <w:t>天内完成</w:t>
      </w:r>
      <w:r>
        <w:rPr>
          <w:rFonts w:hint="eastAsia" w:ascii="宋体" w:hAnsi="Calibri" w:cs="宋体"/>
          <w:b w:val="0"/>
          <w:bCs w:val="0"/>
          <w:color w:val="000000"/>
          <w:kern w:val="0"/>
          <w:sz w:val="24"/>
          <w:szCs w:val="24"/>
          <w:lang w:val="en-US" w:eastAsia="zh-CN"/>
        </w:rPr>
        <w:t>全厂水</w:t>
      </w:r>
      <w:r>
        <w:rPr>
          <w:rFonts w:hint="eastAsia" w:ascii="宋体" w:hAnsi="Calibri" w:eastAsia="宋体" w:cs="宋体"/>
          <w:b w:val="0"/>
          <w:bCs w:val="0"/>
          <w:color w:val="000000"/>
          <w:kern w:val="0"/>
          <w:sz w:val="24"/>
          <w:szCs w:val="24"/>
          <w:lang w:val="en-US" w:eastAsia="zh-CN"/>
        </w:rPr>
        <w:t>平衡测试，</w:t>
      </w:r>
      <w:r>
        <w:rPr>
          <w:rFonts w:hint="eastAsia" w:ascii="宋体" w:hAnsi="Calibri" w:cs="宋体"/>
          <w:b w:val="0"/>
          <w:bCs w:val="0"/>
          <w:color w:val="000000"/>
          <w:kern w:val="0"/>
          <w:sz w:val="24"/>
          <w:szCs w:val="24"/>
          <w:lang w:val="en-US" w:eastAsia="zh-CN"/>
        </w:rPr>
        <w:t>提交合格的水平衡测试报告。</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审核标准：需符合国家现行的相关规定，满足相关规范要求，验收合格。</w:t>
      </w:r>
    </w:p>
    <w:p>
      <w:pPr>
        <w:pStyle w:val="79"/>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谈判文件中的《技术规范书》为合同附件，经双方签字盖章后与合同具备同等法律效力。</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合同价款及付款方式</w:t>
      </w:r>
    </w:p>
    <w:p>
      <w:pPr>
        <w:pStyle w:val="79"/>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合同价款：人民币      元（含</w:t>
      </w:r>
      <w:r>
        <w:rPr>
          <w:rFonts w:hint="eastAsia" w:ascii="宋体" w:hAnsi="Calibri" w:cs="宋体"/>
          <w:b w:val="0"/>
          <w:bCs w:val="0"/>
          <w:color w:val="000000"/>
          <w:kern w:val="0"/>
          <w:sz w:val="24"/>
          <w:szCs w:val="24"/>
          <w:lang w:val="en-US" w:eastAsia="zh-CN"/>
        </w:rPr>
        <w:t>相应</w:t>
      </w:r>
      <w:r>
        <w:rPr>
          <w:rFonts w:hint="eastAsia" w:ascii="宋体" w:hAnsi="Calibri" w:eastAsia="宋体" w:cs="宋体"/>
          <w:b w:val="0"/>
          <w:bCs w:val="0"/>
          <w:color w:val="000000"/>
          <w:kern w:val="0"/>
          <w:sz w:val="24"/>
          <w:szCs w:val="24"/>
          <w:lang w:val="en-US" w:eastAsia="zh-CN"/>
        </w:rPr>
        <w:t>税率增值税专用发票）。</w:t>
      </w:r>
    </w:p>
    <w:p>
      <w:pPr>
        <w:pStyle w:val="79"/>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合同总价包含拟更换水表的设备费、材料费、安装费、人工费、措施费、审核及备案、评估、编制水平衡报告费、税费等全部费用。</w:t>
      </w:r>
    </w:p>
    <w:p>
      <w:pPr>
        <w:pStyle w:val="79"/>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根据项目需要，若甲方需增加采购文件拟更换水表清单表之外的水表，乙方应负责实施，增加水表的更换费用按照乙方报价文件相应规格水表的更换报价进行收费。</w:t>
      </w:r>
    </w:p>
    <w:p>
      <w:pPr>
        <w:pStyle w:val="79"/>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付款方式</w:t>
      </w:r>
    </w:p>
    <w:p>
      <w:pPr>
        <w:autoSpaceDE/>
        <w:autoSpaceDN/>
        <w:snapToGrid w:val="0"/>
        <w:spacing w:line="360" w:lineRule="auto"/>
        <w:ind w:right="105" w:rightChars="50" w:firstLine="480" w:firstLineChars="200"/>
        <w:jc w:val="left"/>
        <w:textAlignment w:val="auto"/>
        <w:rPr>
          <w:rFonts w:hint="eastAsia" w:ascii="宋体" w:hAnsi="Calibri" w:eastAsia="宋体" w:cs="宋体"/>
          <w:b w:val="0"/>
          <w:bCs w:val="0"/>
          <w:color w:val="000000"/>
          <w:kern w:val="0"/>
          <w:sz w:val="24"/>
          <w:szCs w:val="24"/>
          <w:lang w:val="en-US" w:eastAsia="zh-CN"/>
        </w:rPr>
      </w:pPr>
      <w:r>
        <w:rPr>
          <w:rFonts w:hint="eastAsia" w:ascii="宋体" w:hAnsi="宋体" w:cs="宋体"/>
          <w:color w:val="auto"/>
          <w:sz w:val="24"/>
          <w:szCs w:val="24"/>
          <w:shd w:val="clear" w:color="auto" w:fill="FFFFFF"/>
        </w:rPr>
        <w:t>待</w:t>
      </w:r>
      <w:r>
        <w:rPr>
          <w:rFonts w:hint="eastAsia" w:ascii="宋体" w:hAnsi="宋体" w:cs="宋体"/>
          <w:color w:val="auto"/>
          <w:sz w:val="24"/>
          <w:szCs w:val="24"/>
          <w:shd w:val="clear" w:color="auto" w:fill="FFFFFF"/>
          <w:lang w:eastAsia="zh-CN"/>
        </w:rPr>
        <w:t>项目</w:t>
      </w:r>
      <w:r>
        <w:rPr>
          <w:rFonts w:hint="eastAsia" w:ascii="宋体" w:hAnsi="宋体" w:cs="宋体"/>
          <w:color w:val="auto"/>
          <w:sz w:val="24"/>
          <w:szCs w:val="24"/>
          <w:shd w:val="clear" w:color="auto" w:fill="FFFFFF"/>
        </w:rPr>
        <w:t>全部竣工</w:t>
      </w:r>
      <w:r>
        <w:rPr>
          <w:rFonts w:hint="eastAsia" w:ascii="宋体" w:hAnsi="宋体" w:cs="宋体"/>
          <w:color w:val="auto"/>
          <w:sz w:val="24"/>
          <w:szCs w:val="24"/>
          <w:shd w:val="clear" w:color="auto" w:fill="FFFFFF"/>
          <w:lang w:eastAsia="zh-CN"/>
        </w:rPr>
        <w:t>并经相关部门</w:t>
      </w:r>
      <w:r>
        <w:rPr>
          <w:rFonts w:hint="eastAsia" w:ascii="宋体" w:hAnsi="宋体" w:cs="宋体"/>
          <w:color w:val="auto"/>
          <w:sz w:val="24"/>
          <w:szCs w:val="24"/>
          <w:shd w:val="clear" w:color="auto" w:fill="FFFFFF"/>
        </w:rPr>
        <w:t>验收合格</w:t>
      </w:r>
      <w:r>
        <w:rPr>
          <w:rFonts w:hint="eastAsia" w:ascii="宋体" w:hAnsi="宋体" w:cs="宋体"/>
          <w:color w:val="auto"/>
          <w:sz w:val="24"/>
          <w:szCs w:val="24"/>
          <w:shd w:val="clear" w:color="auto" w:fill="FFFFFF"/>
          <w:lang w:eastAsia="zh-CN"/>
        </w:rPr>
        <w:t>，收到乙方提交合格的水平衡测试报告后，并</w:t>
      </w:r>
      <w:r>
        <w:rPr>
          <w:rFonts w:hint="eastAsia" w:ascii="宋体" w:hAnsi="宋体" w:cs="宋体"/>
          <w:color w:val="auto"/>
          <w:sz w:val="24"/>
          <w:szCs w:val="24"/>
          <w:shd w:val="clear" w:color="auto" w:fill="FFFFFF"/>
        </w:rPr>
        <w:t>收到</w:t>
      </w:r>
      <w:r>
        <w:rPr>
          <w:rFonts w:hint="eastAsia" w:ascii="宋体" w:hAnsi="宋体" w:cs="宋体"/>
          <w:color w:val="auto"/>
          <w:sz w:val="24"/>
          <w:szCs w:val="24"/>
          <w:shd w:val="clear" w:color="auto" w:fill="FFFFFF"/>
          <w:lang w:eastAsia="zh-CN"/>
        </w:rPr>
        <w:t>乙</w:t>
      </w:r>
      <w:r>
        <w:rPr>
          <w:rFonts w:hint="eastAsia" w:ascii="宋体" w:hAnsi="宋体" w:cs="宋体"/>
          <w:color w:val="auto"/>
          <w:sz w:val="24"/>
          <w:szCs w:val="24"/>
          <w:shd w:val="clear" w:color="auto" w:fill="FFFFFF"/>
        </w:rPr>
        <w:t>方开具</w:t>
      </w:r>
      <w:r>
        <w:rPr>
          <w:rFonts w:hint="eastAsia" w:ascii="宋体" w:hAnsi="宋体" w:cs="宋体"/>
          <w:color w:val="auto"/>
          <w:sz w:val="24"/>
          <w:szCs w:val="24"/>
          <w:shd w:val="clear" w:color="auto" w:fill="FFFFFF"/>
          <w:lang w:val="en-US" w:eastAsia="zh-CN"/>
        </w:rPr>
        <w:t>合法有效的</w:t>
      </w:r>
      <w:r>
        <w:rPr>
          <w:rFonts w:hint="eastAsia" w:ascii="宋体" w:hAnsi="宋体" w:cs="宋体"/>
          <w:color w:val="auto"/>
          <w:sz w:val="24"/>
          <w:szCs w:val="24"/>
          <w:shd w:val="clear" w:color="auto" w:fill="FFFFFF"/>
        </w:rPr>
        <w:t>增值税</w:t>
      </w:r>
      <w:r>
        <w:rPr>
          <w:rFonts w:hint="eastAsia" w:ascii="宋体" w:hAnsi="宋体" w:cs="宋体"/>
          <w:color w:val="auto"/>
          <w:sz w:val="24"/>
          <w:szCs w:val="24"/>
          <w:shd w:val="clear" w:color="auto" w:fill="FFFFFF"/>
          <w:lang w:eastAsia="zh-CN"/>
        </w:rPr>
        <w:t>（相应税率）</w:t>
      </w:r>
      <w:r>
        <w:rPr>
          <w:rFonts w:hint="eastAsia" w:ascii="宋体" w:hAnsi="宋体" w:cs="宋体"/>
          <w:color w:val="auto"/>
          <w:sz w:val="24"/>
          <w:szCs w:val="24"/>
          <w:shd w:val="clear" w:color="auto" w:fill="FFFFFF"/>
        </w:rPr>
        <w:t>专用发票后</w:t>
      </w:r>
      <w:r>
        <w:rPr>
          <w:rFonts w:hint="eastAsia" w:ascii="宋体" w:hAnsi="宋体" w:cs="宋体"/>
          <w:b/>
          <w:bCs/>
          <w:color w:val="auto"/>
          <w:sz w:val="24"/>
          <w:szCs w:val="24"/>
          <w:shd w:val="clear" w:color="auto" w:fill="FFFFFF"/>
        </w:rPr>
        <w:t>15</w:t>
      </w:r>
      <w:r>
        <w:rPr>
          <w:rFonts w:hint="eastAsia" w:ascii="宋体" w:hAnsi="宋体" w:cs="宋体"/>
          <w:color w:val="auto"/>
          <w:sz w:val="24"/>
          <w:szCs w:val="24"/>
          <w:shd w:val="clear" w:color="auto" w:fill="FFFFFF"/>
        </w:rPr>
        <w:t>个工作日内支付至合同总价的95%工程款，余合同总价的5%作为质保金，一年后</w:t>
      </w:r>
      <w:r>
        <w:rPr>
          <w:rFonts w:hint="eastAsia" w:ascii="宋体" w:hAnsi="宋体" w:cs="宋体"/>
          <w:color w:val="auto"/>
          <w:sz w:val="24"/>
          <w:szCs w:val="24"/>
          <w:shd w:val="clear" w:color="auto" w:fill="FFFFFF"/>
          <w:lang w:val="en-US" w:eastAsia="zh-CN"/>
        </w:rPr>
        <w:t>且乙方无违约事项时</w:t>
      </w:r>
      <w:r>
        <w:rPr>
          <w:rFonts w:hint="eastAsia" w:ascii="宋体" w:hAnsi="宋体" w:cs="宋体"/>
          <w:color w:val="auto"/>
          <w:sz w:val="24"/>
          <w:szCs w:val="24"/>
          <w:shd w:val="clear" w:color="auto" w:fill="FFFFFF"/>
        </w:rPr>
        <w:t>无息支付</w:t>
      </w:r>
      <w:r>
        <w:rPr>
          <w:rFonts w:hint="eastAsia" w:ascii="宋体" w:hAnsi="宋体" w:cs="宋体"/>
          <w:color w:val="auto"/>
          <w:sz w:val="24"/>
          <w:szCs w:val="24"/>
          <w:shd w:val="clear" w:color="auto" w:fill="FFFFFF"/>
          <w:lang w:eastAsia="zh-CN"/>
        </w:rPr>
        <w:t>报价</w:t>
      </w:r>
      <w:r>
        <w:rPr>
          <w:rFonts w:hint="eastAsia" w:ascii="宋体" w:hAnsi="宋体" w:cs="宋体"/>
          <w:color w:val="auto"/>
          <w:sz w:val="24"/>
          <w:szCs w:val="24"/>
          <w:shd w:val="clear" w:color="auto" w:fill="FFFFFF"/>
        </w:rPr>
        <w:t>方</w:t>
      </w:r>
      <w:r>
        <w:rPr>
          <w:rFonts w:hint="eastAsia" w:ascii="宋体" w:hAnsi="宋体" w:cs="宋体"/>
          <w:color w:val="auto"/>
          <w:sz w:val="24"/>
          <w:szCs w:val="24"/>
          <w:shd w:val="clear" w:color="auto" w:fill="FFFFFF"/>
          <w:lang w:eastAsia="zh-CN"/>
        </w:rPr>
        <w:t>。</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bCs/>
          <w:color w:val="000000"/>
          <w:kern w:val="0"/>
          <w:sz w:val="24"/>
          <w:szCs w:val="24"/>
          <w:lang w:val="en-US" w:eastAsia="zh-CN"/>
        </w:rPr>
      </w:pPr>
      <w:r>
        <w:rPr>
          <w:rFonts w:hint="eastAsia" w:ascii="宋体" w:hAnsi="Calibri" w:cs="宋体"/>
          <w:b/>
          <w:bCs/>
          <w:color w:val="000000"/>
          <w:kern w:val="0"/>
          <w:sz w:val="24"/>
          <w:szCs w:val="24"/>
          <w:lang w:val="en-US" w:eastAsia="zh-CN"/>
        </w:rPr>
        <w:t xml:space="preserve">3 </w:t>
      </w:r>
      <w:r>
        <w:rPr>
          <w:rFonts w:hint="eastAsia" w:ascii="宋体" w:hAnsi="Calibri" w:eastAsia="宋体" w:cs="宋体"/>
          <w:b/>
          <w:bCs/>
          <w:color w:val="000000"/>
          <w:kern w:val="0"/>
          <w:sz w:val="24"/>
          <w:szCs w:val="24"/>
          <w:lang w:val="en-US" w:eastAsia="zh-CN"/>
        </w:rPr>
        <w:t>服务要求</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根据水平衡测试方案三级计量要求，对甲方厂区供水管网系统进行勘查、核实核算需配备的计量仪表数量及表位，建立完整、准确的给水系统管网台账。</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完成采购文件要求的水表更换。</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完成甲方给水系统平面图和计量水量网络图</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完成测试数据的计算、汇总和分析。</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完成甲方厂区平衡测试，并达到测试要求。</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水量平衡测试完成并经验收合格，乙方需向甲方提交</w:t>
      </w:r>
      <w:r>
        <w:rPr>
          <w:rFonts w:hint="eastAsia" w:ascii="宋体" w:hAnsi="Calibri" w:cs="宋体"/>
          <w:b w:val="0"/>
          <w:bCs w:val="0"/>
          <w:color w:val="000000"/>
          <w:kern w:val="0"/>
          <w:sz w:val="24"/>
          <w:szCs w:val="24"/>
          <w:lang w:val="en-US" w:eastAsia="zh-CN"/>
        </w:rPr>
        <w:t>4</w:t>
      </w:r>
      <w:r>
        <w:rPr>
          <w:rFonts w:hint="eastAsia" w:ascii="宋体" w:hAnsi="Calibri" w:eastAsia="宋体" w:cs="宋体"/>
          <w:b w:val="0"/>
          <w:bCs w:val="0"/>
          <w:color w:val="000000"/>
          <w:kern w:val="0"/>
          <w:sz w:val="24"/>
          <w:szCs w:val="24"/>
          <w:lang w:val="en-US" w:eastAsia="zh-CN"/>
        </w:rPr>
        <w:t>份完整</w:t>
      </w:r>
      <w:r>
        <w:rPr>
          <w:rFonts w:hint="eastAsia" w:ascii="宋体" w:hAnsi="Calibri" w:cs="宋体"/>
          <w:b w:val="0"/>
          <w:bCs w:val="0"/>
          <w:color w:val="000000"/>
          <w:kern w:val="0"/>
          <w:sz w:val="24"/>
          <w:szCs w:val="24"/>
          <w:lang w:val="en-US" w:eastAsia="zh-CN"/>
        </w:rPr>
        <w:t>合格</w:t>
      </w:r>
      <w:r>
        <w:rPr>
          <w:rFonts w:hint="eastAsia" w:ascii="宋体" w:hAnsi="Calibri" w:eastAsia="宋体" w:cs="宋体"/>
          <w:b w:val="0"/>
          <w:bCs w:val="0"/>
          <w:color w:val="000000"/>
          <w:kern w:val="0"/>
          <w:sz w:val="24"/>
          <w:szCs w:val="24"/>
          <w:lang w:val="en-US" w:eastAsia="zh-CN"/>
        </w:rPr>
        <w:t>的水平衡测试报告书</w:t>
      </w:r>
      <w:r>
        <w:rPr>
          <w:rFonts w:hint="eastAsia" w:ascii="宋体" w:hAnsi="Calibri" w:cs="宋体"/>
          <w:b w:val="0"/>
          <w:bCs w:val="0"/>
          <w:color w:val="000000"/>
          <w:kern w:val="0"/>
          <w:sz w:val="24"/>
          <w:szCs w:val="24"/>
          <w:lang w:val="en-US" w:eastAsia="zh-CN"/>
        </w:rPr>
        <w:t>和</w:t>
      </w:r>
      <w:r>
        <w:rPr>
          <w:rFonts w:hint="eastAsia" w:ascii="宋体" w:hAnsi="Calibri" w:eastAsia="宋体" w:cs="宋体"/>
          <w:b w:val="0"/>
          <w:bCs w:val="0"/>
          <w:color w:val="000000"/>
          <w:kern w:val="0"/>
          <w:sz w:val="24"/>
          <w:szCs w:val="24"/>
          <w:lang w:val="en-US" w:eastAsia="zh-CN"/>
        </w:rPr>
        <w:t>电子版水平衡测试报告书。</w:t>
      </w:r>
    </w:p>
    <w:p>
      <w:pPr>
        <w:pStyle w:val="79"/>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如厦门市节水主管部门需验收时，必须确保有效期内的水平衡测试报告及现场考核符合《企业水平衡测试通则》和《节水型企业评价导则》要求，并取得相应证书。</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质量及验收标准</w:t>
      </w:r>
    </w:p>
    <w:p>
      <w:pPr>
        <w:pStyle w:val="79"/>
        <w:keepNext w:val="0"/>
        <w:keepLines w:val="0"/>
        <w:pageBreakBefore w:val="0"/>
        <w:widowControl w:val="0"/>
        <w:numPr>
          <w:ilvl w:val="0"/>
          <w:numId w:val="2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本项目所需设备、材料均由乙方组织采购、运输供应。乙方采购、供应的材料、设备应保证质量，符合要求，所有材料、设备应具有相应的质量合格证和必要的检验报告等产品证明。甲方将组织对进场材料进行核查，若因乙方使用假冒伪劣材料造成工程质量问题，乙方除赔偿甲方直接经济损失外，且无条件返修至合格标准。</w:t>
      </w:r>
    </w:p>
    <w:p>
      <w:pPr>
        <w:pStyle w:val="79"/>
        <w:keepNext w:val="0"/>
        <w:keepLines w:val="0"/>
        <w:pageBreakBefore w:val="0"/>
        <w:widowControl w:val="0"/>
        <w:numPr>
          <w:ilvl w:val="0"/>
          <w:numId w:val="2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质量要求标准：合格。</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 xml:space="preserve">4.3 </w:t>
      </w:r>
      <w:r>
        <w:rPr>
          <w:rFonts w:hint="eastAsia" w:ascii="宋体" w:hAnsi="Calibri" w:eastAsia="宋体" w:cs="宋体"/>
          <w:b w:val="0"/>
          <w:bCs w:val="0"/>
          <w:color w:val="000000"/>
          <w:kern w:val="0"/>
          <w:sz w:val="24"/>
          <w:szCs w:val="24"/>
          <w:lang w:val="en-US" w:eastAsia="zh-CN"/>
        </w:rPr>
        <w:t>验收标准：</w:t>
      </w:r>
      <w:r>
        <w:rPr>
          <w:rFonts w:hint="eastAsia" w:ascii="宋体" w:hAnsi="Calibri" w:cs="宋体"/>
          <w:b w:val="0"/>
          <w:bCs w:val="0"/>
          <w:color w:val="000000"/>
          <w:kern w:val="0"/>
          <w:sz w:val="24"/>
          <w:szCs w:val="24"/>
          <w:lang w:val="en-US" w:eastAsia="zh-CN"/>
        </w:rPr>
        <w:t>符合</w:t>
      </w:r>
      <w:r>
        <w:rPr>
          <w:rFonts w:hint="eastAsia" w:ascii="宋体" w:hAnsi="Calibri" w:eastAsia="宋体" w:cs="宋体"/>
          <w:b w:val="0"/>
          <w:bCs w:val="0"/>
          <w:color w:val="000000"/>
          <w:kern w:val="0"/>
          <w:sz w:val="24"/>
          <w:szCs w:val="24"/>
          <w:lang w:val="en-US" w:eastAsia="zh-CN"/>
        </w:rPr>
        <w:t>《企业水平衡与测试通则》GB/T 12452-2008和《节水型企业评价导则》GB/T 7119-2018</w:t>
      </w:r>
      <w:r>
        <w:rPr>
          <w:rFonts w:hint="eastAsia" w:ascii="宋体" w:hAnsi="Calibri" w:cs="宋体"/>
          <w:b w:val="0"/>
          <w:bCs w:val="0"/>
          <w:color w:val="000000"/>
          <w:kern w:val="0"/>
          <w:sz w:val="24"/>
          <w:szCs w:val="24"/>
          <w:lang w:val="en-US" w:eastAsia="zh-CN"/>
        </w:rPr>
        <w:t>要求。</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双方责任</w:t>
      </w:r>
    </w:p>
    <w:p>
      <w:pPr>
        <w:pStyle w:val="79"/>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甲方责任</w:t>
      </w:r>
    </w:p>
    <w:p>
      <w:pPr>
        <w:pStyle w:val="79"/>
        <w:keepNext w:val="0"/>
        <w:keepLines w:val="0"/>
        <w:pageBreakBefore w:val="0"/>
        <w:widowControl w:val="0"/>
        <w:numPr>
          <w:ilvl w:val="0"/>
          <w:numId w:val="2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甲方向乙方提供完成水平衡测试所需资料、数据，包括：给水系统图、用水设备设备、工艺流程等。</w:t>
      </w:r>
    </w:p>
    <w:p>
      <w:pPr>
        <w:pStyle w:val="79"/>
        <w:keepNext w:val="0"/>
        <w:keepLines w:val="0"/>
        <w:pageBreakBefore w:val="0"/>
        <w:widowControl w:val="0"/>
        <w:numPr>
          <w:ilvl w:val="0"/>
          <w:numId w:val="2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甲方在开工前应办理好入厂各种手续，使工程具备开工条件、开工前对乙方进行审核工作安全技术交底。</w:t>
      </w:r>
    </w:p>
    <w:p>
      <w:pPr>
        <w:pStyle w:val="79"/>
        <w:keepNext w:val="0"/>
        <w:keepLines w:val="0"/>
        <w:pageBreakBefore w:val="0"/>
        <w:widowControl w:val="0"/>
        <w:numPr>
          <w:ilvl w:val="0"/>
          <w:numId w:val="2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提供场地和测试条件等，协助乙方完成相关数据采集工作，配合乙方现场测试人员提供工作方便条件。</w:t>
      </w:r>
    </w:p>
    <w:p>
      <w:pPr>
        <w:pStyle w:val="79"/>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 xml:space="preserve">乙方责任  </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5.2.1</w:t>
      </w:r>
      <w:r>
        <w:rPr>
          <w:rFonts w:hint="eastAsia" w:ascii="宋体" w:hAnsi="Calibri" w:eastAsia="宋体" w:cs="宋体"/>
          <w:b w:val="0"/>
          <w:bCs w:val="0"/>
          <w:color w:val="000000"/>
          <w:kern w:val="0"/>
          <w:sz w:val="24"/>
          <w:szCs w:val="24"/>
          <w:lang w:val="en-US" w:eastAsia="zh-CN"/>
        </w:rPr>
        <w:t>乙方应按本合同规定的内容、时间完成水平衡测试工作，并按合同要求向甲方交付合格审核文件资料。</w:t>
      </w:r>
    </w:p>
    <w:p>
      <w:pPr>
        <w:numPr>
          <w:ilvl w:val="0"/>
          <w:numId w:val="0"/>
        </w:numPr>
        <w:tabs>
          <w:tab w:val="left" w:pos="0"/>
        </w:tabs>
        <w:spacing w:before="156" w:beforeLines="50" w:after="156" w:afterLines="50" w:line="360" w:lineRule="auto"/>
        <w:ind w:leftChars="0"/>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 xml:space="preserve">5.2.2 </w:t>
      </w:r>
      <w:r>
        <w:rPr>
          <w:rFonts w:hint="eastAsia"/>
          <w:sz w:val="24"/>
        </w:rPr>
        <w:t>乙方在工程施工中应确实贯彻安全管理的有关规章制度，并对由乙方原因造成的安全事故负责任</w:t>
      </w:r>
      <w:r>
        <w:rPr>
          <w:rFonts w:hint="eastAsia"/>
          <w:sz w:val="24"/>
          <w:lang w:eastAsia="zh-CN"/>
        </w:rPr>
        <w:t>。</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5.2.3</w:t>
      </w:r>
      <w:r>
        <w:rPr>
          <w:rFonts w:hint="eastAsia" w:ascii="宋体" w:hAnsi="Calibri" w:eastAsia="宋体" w:cs="宋体"/>
          <w:b w:val="0"/>
          <w:bCs w:val="0"/>
          <w:color w:val="000000"/>
          <w:kern w:val="0"/>
          <w:sz w:val="24"/>
          <w:szCs w:val="24"/>
          <w:lang w:val="en-US" w:eastAsia="zh-CN"/>
        </w:rPr>
        <w:t>乙方应全力配合甲方落实好新冠疫情防控工作。</w:t>
      </w:r>
    </w:p>
    <w:p>
      <w:pPr>
        <w:pStyle w:val="79"/>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双方另行签定安全协议书约定其它安全条款。</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双方现场代表</w:t>
      </w:r>
    </w:p>
    <w:p>
      <w:pPr>
        <w:kinsoku w:val="0"/>
        <w:overflowPunct w:val="0"/>
        <w:adjustRightInd/>
        <w:spacing w:line="400" w:lineRule="atLeast"/>
        <w:ind w:firstLine="480" w:firstLineChars="200"/>
        <w:jc w:val="left"/>
        <w:textAlignment w:val="auto"/>
        <w:rPr>
          <w:rFonts w:ascii="宋体" w:hAnsi="宋体" w:cs="宋体"/>
          <w:sz w:val="24"/>
          <w:szCs w:val="24"/>
          <w:highlight w:val="none"/>
        </w:rPr>
      </w:pPr>
      <w:bookmarkStart w:id="84" w:name="_Toc13888_WPSOffice_Level2"/>
      <w:r>
        <w:rPr>
          <w:rFonts w:hint="eastAsia" w:ascii="宋体" w:hAnsi="宋体" w:cs="宋体"/>
          <w:sz w:val="24"/>
          <w:szCs w:val="24"/>
          <w:highlight w:val="none"/>
        </w:rPr>
        <w:t>甲方代表：</w:t>
      </w:r>
      <w:r>
        <w:rPr>
          <w:rFonts w:hint="eastAsia" w:ascii="宋体" w:hAnsi="宋体" w:cs="宋体"/>
          <w:spacing w:val="-4"/>
          <w:sz w:val="24"/>
          <w:szCs w:val="24"/>
          <w:highlight w:val="none"/>
          <w:u w:val="single"/>
        </w:rPr>
        <w:t xml:space="preserve">            </w:t>
      </w:r>
      <w:r>
        <w:rPr>
          <w:rFonts w:hint="eastAsia" w:ascii="宋体" w:hAnsi="宋体" w:cs="宋体"/>
          <w:sz w:val="24"/>
          <w:szCs w:val="24"/>
          <w:highlight w:val="none"/>
        </w:rPr>
        <w:t>职务</w:t>
      </w:r>
      <w:bookmarkEnd w:id="84"/>
      <w:r>
        <w:rPr>
          <w:rFonts w:hint="eastAsia" w:ascii="宋体" w:hAnsi="宋体" w:cs="宋体"/>
          <w:sz w:val="24"/>
          <w:szCs w:val="24"/>
          <w:highlight w:val="none"/>
        </w:rPr>
        <w:t>：</w:t>
      </w:r>
      <w:r>
        <w:rPr>
          <w:rFonts w:hint="eastAsia" w:ascii="宋体" w:hAnsi="宋体" w:cs="宋体"/>
          <w:spacing w:val="-4"/>
          <w:sz w:val="24"/>
          <w:szCs w:val="24"/>
          <w:highlight w:val="none"/>
          <w:u w:val="single"/>
        </w:rPr>
        <w:t xml:space="preserve">            </w:t>
      </w:r>
      <w:r>
        <w:rPr>
          <w:rFonts w:hint="eastAsia" w:ascii="宋体" w:hAnsi="宋体" w:cs="宋体"/>
          <w:sz w:val="24"/>
          <w:szCs w:val="24"/>
          <w:highlight w:val="none"/>
        </w:rPr>
        <w:t xml:space="preserve">         　  　　  　　　</w:t>
      </w:r>
    </w:p>
    <w:p>
      <w:pPr>
        <w:snapToGrid w:val="0"/>
        <w:spacing w:line="400" w:lineRule="atLeast"/>
        <w:ind w:firstLine="480" w:firstLineChars="200"/>
        <w:rPr>
          <w:rFonts w:ascii="宋体" w:hAnsi="宋体" w:cs="宋体"/>
          <w:sz w:val="24"/>
          <w:szCs w:val="24"/>
          <w:highlight w:val="none"/>
        </w:rPr>
      </w:pPr>
      <w:bookmarkStart w:id="85" w:name="_Toc3401_WPSOffice_Level2"/>
      <w:r>
        <w:rPr>
          <w:rFonts w:hint="eastAsia" w:ascii="宋体" w:hAnsi="宋体" w:cs="宋体"/>
          <w:sz w:val="24"/>
          <w:szCs w:val="24"/>
          <w:highlight w:val="none"/>
        </w:rPr>
        <w:t>乙方代表：</w:t>
      </w:r>
      <w:r>
        <w:rPr>
          <w:rFonts w:hint="eastAsia" w:ascii="宋体" w:hAnsi="宋体" w:cs="宋体"/>
          <w:spacing w:val="-4"/>
          <w:sz w:val="24"/>
          <w:szCs w:val="24"/>
          <w:highlight w:val="none"/>
          <w:u w:val="single"/>
        </w:rPr>
        <w:t xml:space="preserve">            </w:t>
      </w:r>
      <w:r>
        <w:rPr>
          <w:rFonts w:hint="eastAsia" w:ascii="宋体" w:hAnsi="宋体" w:cs="宋体"/>
          <w:sz w:val="24"/>
          <w:szCs w:val="24"/>
          <w:highlight w:val="none"/>
        </w:rPr>
        <w:t>职务</w:t>
      </w:r>
      <w:bookmarkEnd w:id="85"/>
      <w:r>
        <w:rPr>
          <w:rFonts w:hint="eastAsia" w:ascii="宋体" w:hAnsi="宋体" w:cs="宋体"/>
          <w:sz w:val="24"/>
          <w:szCs w:val="24"/>
          <w:highlight w:val="none"/>
        </w:rPr>
        <w:t>：</w:t>
      </w:r>
      <w:r>
        <w:rPr>
          <w:rFonts w:hint="eastAsia" w:ascii="宋体" w:hAnsi="宋体" w:cs="宋体"/>
          <w:spacing w:val="-4"/>
          <w:sz w:val="24"/>
          <w:szCs w:val="24"/>
          <w:highlight w:val="none"/>
          <w:u w:val="single"/>
        </w:rPr>
        <w:t xml:space="preserve">            </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违约责任</w:t>
      </w:r>
    </w:p>
    <w:p>
      <w:pPr>
        <w:pStyle w:val="79"/>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cs="宋体"/>
          <w:b w:val="0"/>
          <w:bCs w:val="0"/>
          <w:color w:val="000000"/>
          <w:kern w:val="0"/>
          <w:sz w:val="24"/>
          <w:szCs w:val="24"/>
          <w:lang w:val="en-US" w:eastAsia="zh-CN"/>
        </w:rPr>
        <w:t>6.1</w:t>
      </w:r>
      <w:r>
        <w:rPr>
          <w:rFonts w:hint="eastAsia" w:ascii="宋体" w:hAnsi="Calibri" w:eastAsia="宋体" w:cs="宋体"/>
          <w:b w:val="0"/>
          <w:bCs w:val="0"/>
          <w:color w:val="000000"/>
          <w:kern w:val="0"/>
          <w:sz w:val="24"/>
          <w:szCs w:val="24"/>
          <w:lang w:val="en-US" w:eastAsia="zh-CN"/>
        </w:rPr>
        <w:t>乙方无正当理由，逾期向甲方提供技术服务或逾期交付合同规定的技术服务工作成果的，应按合同金额每日1％支付违约金；逾期15日的，甲方有权</w:t>
      </w:r>
      <w:r>
        <w:rPr>
          <w:rFonts w:hint="eastAsia" w:ascii="宋体" w:hAnsi="Calibri" w:cs="宋体"/>
          <w:b w:val="0"/>
          <w:bCs w:val="0"/>
          <w:color w:val="000000"/>
          <w:kern w:val="0"/>
          <w:sz w:val="24"/>
          <w:szCs w:val="24"/>
          <w:lang w:val="en-US" w:eastAsia="zh-CN"/>
        </w:rPr>
        <w:t>单方面</w:t>
      </w:r>
      <w:r>
        <w:rPr>
          <w:rFonts w:hint="eastAsia" w:ascii="宋体" w:hAnsi="Calibri" w:eastAsia="宋体" w:cs="宋体"/>
          <w:b w:val="0"/>
          <w:bCs w:val="0"/>
          <w:color w:val="000000"/>
          <w:kern w:val="0"/>
          <w:sz w:val="24"/>
          <w:szCs w:val="24"/>
          <w:lang w:val="en-US" w:eastAsia="zh-CN"/>
        </w:rPr>
        <w:t>终止合同，</w:t>
      </w:r>
      <w:r>
        <w:rPr>
          <w:rFonts w:hint="eastAsia" w:ascii="宋体" w:hAnsi="宋体" w:cs="宋体"/>
          <w:sz w:val="24"/>
          <w:szCs w:val="24"/>
        </w:rPr>
        <w:t>并要求乙方按合同总价的</w:t>
      </w:r>
      <w:r>
        <w:rPr>
          <w:rFonts w:hint="eastAsia" w:ascii="宋体" w:hAnsi="宋体" w:cs="宋体"/>
          <w:sz w:val="24"/>
          <w:szCs w:val="24"/>
          <w:lang w:val="en-US" w:eastAsia="zh-CN"/>
        </w:rPr>
        <w:t>10</w:t>
      </w:r>
      <w:r>
        <w:rPr>
          <w:rFonts w:hint="eastAsia" w:ascii="宋体" w:hAnsi="宋体" w:cs="宋体"/>
          <w:sz w:val="24"/>
          <w:szCs w:val="24"/>
        </w:rPr>
        <w:t>%支付逾期违约金，</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保密</w:t>
      </w:r>
    </w:p>
    <w:p>
      <w:pPr>
        <w:snapToGrid w:val="0"/>
        <w:spacing w:line="400" w:lineRule="atLeas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甲方向乙方提供水平衡测试所需的相关资料、数据和乙方完成的甲方水平衡测试报告书相关资料，乙方须按有关保密的规定进行管理，未经甲方同意，</w:t>
      </w:r>
      <w:r>
        <w:rPr>
          <w:rFonts w:hint="eastAsia" w:ascii="宋体" w:hAnsi="宋体" w:eastAsia="宋体" w:cs="宋体"/>
          <w:sz w:val="24"/>
          <w:szCs w:val="24"/>
          <w:highlight w:val="none"/>
        </w:rPr>
        <w:t>乙方不得</w:t>
      </w:r>
      <w:r>
        <w:rPr>
          <w:rFonts w:hint="eastAsia" w:ascii="宋体" w:hAnsi="宋体" w:eastAsia="宋体" w:cs="宋体"/>
          <w:sz w:val="24"/>
          <w:szCs w:val="24"/>
          <w:highlight w:val="none"/>
          <w:lang w:val="en-US" w:eastAsia="zh-CN"/>
        </w:rPr>
        <w:t>将</w:t>
      </w:r>
      <w:r>
        <w:rPr>
          <w:rFonts w:hint="eastAsia" w:ascii="宋体" w:hAnsi="宋体" w:eastAsia="宋体" w:cs="宋体"/>
          <w:sz w:val="24"/>
          <w:szCs w:val="24"/>
          <w:highlight w:val="none"/>
        </w:rPr>
        <w:t>甲方的资料、数据</w:t>
      </w:r>
      <w:r>
        <w:rPr>
          <w:rFonts w:hint="eastAsia" w:ascii="宋体" w:hAnsi="宋体" w:eastAsia="宋体" w:cs="宋体"/>
          <w:sz w:val="24"/>
          <w:szCs w:val="24"/>
          <w:highlight w:val="none"/>
          <w:lang w:val="en-US" w:eastAsia="zh-CN"/>
        </w:rPr>
        <w:t>对外公布或者透露。乙方造成数据泄露或违反有关保密规定的</w:t>
      </w:r>
      <w:r>
        <w:rPr>
          <w:rFonts w:hint="eastAsia" w:ascii="宋体" w:hAnsi="宋体" w:eastAsia="宋体" w:cs="宋体"/>
          <w:sz w:val="24"/>
          <w:szCs w:val="24"/>
          <w:highlight w:val="none"/>
        </w:rPr>
        <w:t>，乙方应该赔偿甲方由此产生的全部经济损失，同时甲方保留对乙方追究相关法律责任的权利。</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bookmarkStart w:id="86" w:name="_Toc21145_WPSOffice_Level1"/>
      <w:r>
        <w:rPr>
          <w:rFonts w:hint="eastAsia" w:ascii="宋体" w:hAnsi="Calibri" w:eastAsia="宋体" w:cs="宋体"/>
          <w:b/>
          <w:bCs/>
          <w:color w:val="000000"/>
          <w:kern w:val="0"/>
          <w:sz w:val="24"/>
          <w:szCs w:val="24"/>
          <w:lang w:val="en-US" w:eastAsia="zh-CN"/>
        </w:rPr>
        <w:t>纠份解决办法</w:t>
      </w:r>
      <w:bookmarkEnd w:id="86"/>
    </w:p>
    <w:p>
      <w:pPr>
        <w:autoSpaceDE/>
        <w:autoSpaceDN/>
        <w:snapToGrid w:val="0"/>
        <w:spacing w:line="380" w:lineRule="exact"/>
        <w:ind w:left="-105" w:leftChars="-50" w:right="-105" w:rightChars="-50" w:firstLine="480" w:firstLineChars="200"/>
        <w:jc w:val="left"/>
        <w:textAlignment w:val="auto"/>
        <w:rPr>
          <w:rFonts w:ascii="宋体" w:hAnsi="宋体" w:cs="宋体"/>
          <w:sz w:val="24"/>
          <w:szCs w:val="24"/>
          <w:highlight w:val="none"/>
        </w:rPr>
      </w:pPr>
      <w:r>
        <w:rPr>
          <w:rFonts w:hint="eastAsia" w:ascii="宋体" w:hAnsi="宋体" w:cs="宋体"/>
          <w:sz w:val="24"/>
          <w:szCs w:val="24"/>
          <w:highlight w:val="none"/>
        </w:rPr>
        <w:t>本合同执行过程中如有争议，应首先由甲、乙双方友好协商解决；协商不成，双方约定提交甲方所在地有管辖权的人民法院解决。所有对本合同的变更，需以双方共同达成的书面补充协议为准。</w:t>
      </w:r>
    </w:p>
    <w:p>
      <w:pPr>
        <w:pStyle w:val="79"/>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000000"/>
          <w:kern w:val="0"/>
          <w:sz w:val="24"/>
          <w:szCs w:val="24"/>
          <w:lang w:val="en-US" w:eastAsia="zh-CN"/>
        </w:rPr>
      </w:pPr>
      <w:r>
        <w:rPr>
          <w:rFonts w:hint="eastAsia" w:ascii="宋体" w:hAnsi="Calibri" w:eastAsia="宋体" w:cs="宋体"/>
          <w:b/>
          <w:bCs/>
          <w:color w:val="000000"/>
          <w:kern w:val="0"/>
          <w:sz w:val="24"/>
          <w:szCs w:val="24"/>
          <w:lang w:val="en-US" w:eastAsia="zh-CN"/>
        </w:rPr>
        <w:t>合同生效</w:t>
      </w:r>
    </w:p>
    <w:p>
      <w:pPr>
        <w:pStyle w:val="79"/>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bookmarkStart w:id="87" w:name="_Toc7611_WPSOffice_Level1"/>
      <w:r>
        <w:rPr>
          <w:rFonts w:hint="eastAsia" w:ascii="宋体" w:hAnsi="Calibri" w:eastAsia="宋体" w:cs="宋体"/>
          <w:b w:val="0"/>
          <w:bCs w:val="0"/>
          <w:color w:val="000000"/>
          <w:kern w:val="0"/>
          <w:sz w:val="24"/>
          <w:szCs w:val="24"/>
          <w:lang w:val="en-US" w:eastAsia="zh-CN"/>
        </w:rPr>
        <w:t>合同订立时间：2022年   月    日</w:t>
      </w:r>
    </w:p>
    <w:p>
      <w:pPr>
        <w:pStyle w:val="79"/>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合同订立地点：</w:t>
      </w:r>
      <w:r>
        <w:rPr>
          <w:rFonts w:hint="eastAsia" w:ascii="宋体" w:hAnsi="Calibri" w:cs="宋体"/>
          <w:b w:val="0"/>
          <w:bCs w:val="0"/>
          <w:color w:val="000000"/>
          <w:kern w:val="0"/>
          <w:sz w:val="24"/>
          <w:szCs w:val="24"/>
          <w:lang w:val="en-US" w:eastAsia="zh-CN"/>
        </w:rPr>
        <w:t>厦门同集热电有限公司</w:t>
      </w:r>
    </w:p>
    <w:p>
      <w:pPr>
        <w:pStyle w:val="79"/>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宋体" w:cs="宋体"/>
          <w:color w:val="auto"/>
          <w:sz w:val="24"/>
          <w:szCs w:val="24"/>
        </w:rPr>
        <w:t>本合同一式肆份，甲乙双方各持两份，具有同等的法律效力。</w:t>
      </w:r>
    </w:p>
    <w:p>
      <w:pPr>
        <w:pStyle w:val="79"/>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000000"/>
          <w:kern w:val="0"/>
          <w:sz w:val="24"/>
          <w:szCs w:val="24"/>
          <w:lang w:val="en-US" w:eastAsia="zh-CN"/>
        </w:rPr>
      </w:pPr>
      <w:r>
        <w:rPr>
          <w:rFonts w:hint="eastAsia" w:ascii="宋体" w:hAnsi="Calibri" w:eastAsia="宋体" w:cs="宋体"/>
          <w:b w:val="0"/>
          <w:bCs w:val="0"/>
          <w:color w:val="000000"/>
          <w:kern w:val="0"/>
          <w:sz w:val="24"/>
          <w:szCs w:val="24"/>
          <w:lang w:val="en-US" w:eastAsia="zh-CN"/>
        </w:rPr>
        <w:t>本合同双方约定：自双方代表签字，加盖公章或合同专用章即生效。</w:t>
      </w:r>
    </w:p>
    <w:bookmarkEnd w:id="87"/>
    <w:p>
      <w:pPr>
        <w:snapToGrid w:val="0"/>
        <w:spacing w:before="120" w:beforeLines="50" w:after="120" w:afterLines="50" w:line="320" w:lineRule="atLeast"/>
        <w:rPr>
          <w:rFonts w:ascii="宋体" w:hAnsi="宋体"/>
          <w:sz w:val="24"/>
          <w:highlight w:val="none"/>
        </w:rPr>
      </w:pPr>
      <w:r>
        <w:rPr>
          <w:rFonts w:hint="eastAsia" w:ascii="宋体" w:hAnsi="宋体"/>
          <w:b/>
          <w:bCs/>
          <w:sz w:val="24"/>
          <w:highlight w:val="none"/>
        </w:rPr>
        <w:t>双方签署页：（以下无正文）</w:t>
      </w:r>
    </w:p>
    <w:p>
      <w:pPr>
        <w:snapToGrid w:val="0"/>
        <w:spacing w:before="120" w:beforeLines="50" w:after="120" w:afterLines="50" w:line="320" w:lineRule="atLeast"/>
        <w:rPr>
          <w:sz w:val="24"/>
          <w:highlight w:val="none"/>
        </w:rPr>
      </w:pPr>
      <w:r>
        <w:rPr>
          <w:rFonts w:hint="eastAsia" w:ascii="宋体" w:hAnsi="宋体"/>
          <w:sz w:val="24"/>
          <w:highlight w:val="none"/>
        </w:rPr>
        <w:t>甲 方：</w:t>
      </w:r>
      <w:r>
        <w:rPr>
          <w:rFonts w:hint="eastAsia" w:ascii="宋体" w:hAnsi="宋体"/>
          <w:sz w:val="24"/>
          <w:highlight w:val="none"/>
          <w:lang w:eastAsia="zh-CN"/>
        </w:rPr>
        <w:t>厦门同集热电有限公司</w:t>
      </w:r>
      <w:r>
        <w:rPr>
          <w:rFonts w:hint="eastAsia"/>
          <w:sz w:val="24"/>
          <w:highlight w:val="none"/>
        </w:rPr>
        <w:t xml:space="preserve">      </w:t>
      </w:r>
      <w:r>
        <w:rPr>
          <w:rFonts w:hint="eastAsia"/>
          <w:sz w:val="24"/>
          <w:highlight w:val="none"/>
          <w:lang w:val="en-US" w:eastAsia="zh-CN"/>
        </w:rPr>
        <w:t xml:space="preserve">        </w:t>
      </w:r>
      <w:r>
        <w:rPr>
          <w:rFonts w:hint="eastAsia"/>
          <w:sz w:val="24"/>
          <w:highlight w:val="none"/>
        </w:rPr>
        <w:t xml:space="preserve"> </w:t>
      </w:r>
      <w:r>
        <w:rPr>
          <w:rFonts w:hint="eastAsia" w:ascii="宋体" w:hAnsi="宋体"/>
          <w:sz w:val="24"/>
          <w:highlight w:val="none"/>
        </w:rPr>
        <w:t>乙 方：</w:t>
      </w:r>
    </w:p>
    <w:p>
      <w:pPr>
        <w:tabs>
          <w:tab w:val="left" w:pos="492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法定代表：                                法定代表：</w:t>
      </w:r>
    </w:p>
    <w:p>
      <w:pPr>
        <w:tabs>
          <w:tab w:val="left" w:pos="492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 xml:space="preserve">授权代表：                   </w:t>
      </w:r>
      <w:r>
        <w:rPr>
          <w:rFonts w:hint="eastAsia" w:ascii="宋体" w:hAnsi="宋体"/>
          <w:sz w:val="28"/>
          <w:szCs w:val="28"/>
          <w:highlight w:val="none"/>
        </w:rPr>
        <w:t xml:space="preserve">   </w:t>
      </w:r>
      <w:r>
        <w:rPr>
          <w:rFonts w:hint="eastAsia" w:ascii="宋体" w:hAnsi="宋体"/>
          <w:sz w:val="24"/>
          <w:highlight w:val="none"/>
        </w:rPr>
        <w:t xml:space="preserve">          授权代表：</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电  话：0592-</w:t>
      </w:r>
      <w:r>
        <w:rPr>
          <w:rFonts w:hint="eastAsia" w:ascii="宋体" w:hAnsi="宋体"/>
          <w:sz w:val="24"/>
          <w:highlight w:val="none"/>
          <w:lang w:val="en-US" w:eastAsia="zh-CN"/>
        </w:rPr>
        <w:t>7396292</w:t>
      </w:r>
      <w:r>
        <w:rPr>
          <w:rFonts w:hint="eastAsia" w:ascii="宋体" w:hAnsi="宋体"/>
          <w:sz w:val="24"/>
          <w:highlight w:val="none"/>
        </w:rPr>
        <w:tab/>
      </w:r>
      <w:r>
        <w:rPr>
          <w:rFonts w:hint="eastAsia" w:ascii="宋体" w:hAnsi="宋体"/>
          <w:sz w:val="24"/>
          <w:highlight w:val="none"/>
        </w:rPr>
        <w:t>电  话：</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邮政编码：361</w:t>
      </w:r>
      <w:r>
        <w:rPr>
          <w:rFonts w:hint="eastAsia" w:ascii="宋体" w:hAnsi="宋体"/>
          <w:sz w:val="24"/>
          <w:highlight w:val="none"/>
          <w:lang w:val="en-US" w:eastAsia="zh-CN"/>
        </w:rPr>
        <w:t>100</w:t>
      </w:r>
      <w:r>
        <w:rPr>
          <w:rFonts w:hint="eastAsia" w:ascii="宋体" w:hAnsi="宋体"/>
          <w:sz w:val="24"/>
          <w:highlight w:val="none"/>
        </w:rPr>
        <w:t xml:space="preserve">          </w:t>
      </w:r>
      <w:r>
        <w:rPr>
          <w:rFonts w:hint="eastAsia" w:ascii="宋体" w:hAnsi="宋体"/>
          <w:sz w:val="28"/>
          <w:szCs w:val="28"/>
          <w:highlight w:val="none"/>
        </w:rPr>
        <w:t xml:space="preserve"> </w:t>
      </w:r>
      <w:r>
        <w:rPr>
          <w:rFonts w:hint="eastAsia" w:ascii="宋体" w:hAnsi="宋体"/>
          <w:sz w:val="24"/>
          <w:highlight w:val="none"/>
        </w:rPr>
        <w:t xml:space="preserve">              邮政编码：</w:t>
      </w:r>
    </w:p>
    <w:p>
      <w:pPr>
        <w:tabs>
          <w:tab w:val="left" w:pos="504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传  真：</w:t>
      </w:r>
      <w:r>
        <w:rPr>
          <w:rFonts w:hint="eastAsia" w:ascii="宋体" w:hAnsi="宋体"/>
          <w:sz w:val="24"/>
          <w:highlight w:val="none"/>
        </w:rPr>
        <w:tab/>
      </w:r>
      <w:r>
        <w:rPr>
          <w:rFonts w:hint="eastAsia" w:ascii="宋体" w:hAnsi="宋体"/>
          <w:sz w:val="24"/>
          <w:highlight w:val="none"/>
        </w:rPr>
        <w:t>传  真：</w:t>
      </w:r>
    </w:p>
    <w:p>
      <w:pPr>
        <w:tabs>
          <w:tab w:val="left" w:pos="468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开户银行：</w:t>
      </w:r>
      <w:r>
        <w:rPr>
          <w:rFonts w:hint="eastAsia" w:ascii="宋体" w:hAnsi="宋体" w:cs="宋体"/>
          <w:color w:val="auto"/>
          <w:sz w:val="24"/>
          <w:szCs w:val="24"/>
          <w:lang w:eastAsia="zh-CN"/>
        </w:rPr>
        <w:t>建行厦门分行集美支行</w:t>
      </w:r>
      <w:r>
        <w:rPr>
          <w:rFonts w:hint="eastAsia" w:ascii="宋体" w:hAnsi="宋体"/>
          <w:sz w:val="24"/>
          <w:highlight w:val="none"/>
        </w:rPr>
        <w:t xml:space="preserve">           </w:t>
      </w:r>
      <w:r>
        <w:rPr>
          <w:rFonts w:hint="eastAsia" w:ascii="宋体" w:hAnsi="宋体"/>
          <w:sz w:val="28"/>
          <w:szCs w:val="28"/>
          <w:highlight w:val="none"/>
        </w:rPr>
        <w:t xml:space="preserve"> </w:t>
      </w:r>
      <w:r>
        <w:rPr>
          <w:rFonts w:hint="eastAsia" w:ascii="宋体" w:hAnsi="宋体"/>
          <w:sz w:val="24"/>
          <w:highlight w:val="none"/>
        </w:rPr>
        <w:t>开户银行：</w:t>
      </w:r>
    </w:p>
    <w:p>
      <w:pPr>
        <w:tabs>
          <w:tab w:val="left" w:pos="4680"/>
        </w:tabs>
        <w:snapToGrid w:val="0"/>
        <w:spacing w:before="120" w:beforeLines="50" w:after="120" w:afterLines="50" w:line="320" w:lineRule="atLeast"/>
        <w:jc w:val="left"/>
        <w:rPr>
          <w:rFonts w:ascii="宋体" w:hAnsi="宋体"/>
          <w:sz w:val="24"/>
          <w:highlight w:val="none"/>
        </w:rPr>
      </w:pPr>
      <w:r>
        <w:rPr>
          <w:rFonts w:hint="eastAsia" w:ascii="宋体" w:hAnsi="宋体"/>
          <w:sz w:val="24"/>
          <w:highlight w:val="none"/>
        </w:rPr>
        <w:t>帐  号：</w:t>
      </w:r>
      <w:r>
        <w:rPr>
          <w:rFonts w:hint="eastAsia" w:ascii="宋体" w:hAnsi="宋体" w:cs="宋体"/>
          <w:color w:val="auto"/>
          <w:sz w:val="24"/>
          <w:szCs w:val="24"/>
          <w:lang w:val="en-US" w:eastAsia="zh-CN"/>
        </w:rPr>
        <w:t>35101556001050000117</w:t>
      </w:r>
      <w:r>
        <w:rPr>
          <w:rFonts w:hint="eastAsia" w:ascii="宋体" w:hAnsi="宋体"/>
          <w:sz w:val="24"/>
          <w:highlight w:val="none"/>
        </w:rPr>
        <w:t xml:space="preserve">              帐  号：</w:t>
      </w:r>
    </w:p>
    <w:p>
      <w:pPr>
        <w:snapToGrid w:val="0"/>
        <w:spacing w:line="320" w:lineRule="atLeast"/>
        <w:rPr>
          <w:rFonts w:ascii="宋体" w:hAnsi="宋体" w:cs="宋体"/>
          <w:spacing w:val="-4"/>
          <w:sz w:val="24"/>
          <w:szCs w:val="24"/>
          <w:highlight w:val="none"/>
        </w:rPr>
      </w:pPr>
      <w:r>
        <w:rPr>
          <w:rFonts w:hint="eastAsia" w:ascii="宋体" w:hAnsi="宋体" w:cs="宋体"/>
          <w:spacing w:val="-4"/>
          <w:sz w:val="24"/>
          <w:szCs w:val="24"/>
          <w:highlight w:val="none"/>
        </w:rPr>
        <w:t>项目负责人：                                项目负责人：</w:t>
      </w:r>
    </w:p>
    <w:p>
      <w:pPr>
        <w:tabs>
          <w:tab w:val="left" w:pos="4680"/>
        </w:tabs>
        <w:snapToGrid w:val="0"/>
        <w:spacing w:before="120" w:beforeLines="50" w:after="120" w:afterLines="50" w:line="320" w:lineRule="atLeast"/>
        <w:jc w:val="left"/>
        <w:rPr>
          <w:rFonts w:ascii="宋体" w:hAnsi="宋体" w:cs="宋体"/>
          <w:sz w:val="24"/>
          <w:szCs w:val="24"/>
          <w:highlight w:val="none"/>
        </w:rPr>
      </w:pPr>
      <w:r>
        <w:rPr>
          <w:rFonts w:hint="eastAsia" w:ascii="宋体" w:hAnsi="宋体"/>
          <w:sz w:val="24"/>
          <w:szCs w:val="22"/>
          <w:highlight w:val="none"/>
        </w:rPr>
        <w:t>联系电话：                                联系电话：</w:t>
      </w:r>
    </w:p>
    <w:p>
      <w:pPr>
        <w:widowControl/>
        <w:autoSpaceDE/>
        <w:autoSpaceDN/>
        <w:adjustRightInd/>
        <w:spacing w:line="240" w:lineRule="auto"/>
        <w:jc w:val="left"/>
        <w:textAlignment w:val="auto"/>
        <w:rPr>
          <w:rFonts w:ascii="宋体" w:hAnsi="宋体"/>
          <w:sz w:val="24"/>
          <w:highlight w:val="none"/>
        </w:rPr>
      </w:pPr>
      <w:r>
        <w:rPr>
          <w:rFonts w:ascii="宋体" w:hAnsi="宋体"/>
          <w:sz w:val="24"/>
          <w:highlight w:val="none"/>
        </w:rPr>
        <w:br w:type="page"/>
      </w: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highlight w:val="none"/>
        </w:rPr>
      </w:pPr>
      <w:r>
        <w:rPr>
          <w:rFonts w:hint="eastAsia" w:ascii="宋体" w:hAnsi="宋体" w:eastAsia="宋体"/>
          <w:bCs/>
          <w:sz w:val="24"/>
          <w:szCs w:val="24"/>
          <w:highlight w:val="none"/>
        </w:rPr>
        <w:t>第五部分 报价文件格式</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kinsoku w:val="0"/>
              <w:overflowPunct w:val="0"/>
              <w:adjustRightInd/>
              <w:spacing w:line="400" w:lineRule="atLeast"/>
              <w:rPr>
                <w:rFonts w:ascii="宋体" w:hAnsi="宋体"/>
                <w:sz w:val="24"/>
                <w:highlight w:val="none"/>
              </w:rPr>
            </w:pPr>
            <w:r>
              <w:rPr>
                <w:rFonts w:hint="eastAsia" w:ascii="宋体" w:hAnsi="宋体"/>
                <w:sz w:val="24"/>
                <w:highlight w:val="none"/>
              </w:rPr>
              <w:t xml:space="preserve">注释： </w:t>
            </w:r>
          </w:p>
          <w:p>
            <w:pPr>
              <w:kinsoku w:val="0"/>
              <w:overflowPunct w:val="0"/>
              <w:adjustRightInd/>
              <w:spacing w:line="400" w:lineRule="atLeast"/>
              <w:ind w:firstLine="480"/>
              <w:rPr>
                <w:rFonts w:ascii="宋体" w:hAnsi="宋体"/>
                <w:sz w:val="24"/>
                <w:highlight w:val="none"/>
              </w:rPr>
            </w:pPr>
            <w:r>
              <w:rPr>
                <w:rFonts w:hint="eastAsia" w:ascii="宋体" w:hAnsi="宋体"/>
                <w:sz w:val="24"/>
                <w:highlight w:val="none"/>
              </w:rPr>
              <w:t>《报价文件格式》是报价方的部分报价文件格式和签订合同时所需文件的格式。报价方参照这些格式文件制作报价文件。</w:t>
            </w:r>
          </w:p>
        </w:tc>
      </w:tr>
    </w:tbl>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snapToGrid w:val="0"/>
        <w:spacing w:line="360" w:lineRule="auto"/>
        <w:jc w:val="center"/>
        <w:outlineLvl w:val="0"/>
        <w:rPr>
          <w:rFonts w:hint="eastAsia" w:ascii="宋体" w:hAnsi="宋体" w:eastAsia="宋体"/>
          <w:b/>
          <w:sz w:val="44"/>
          <w:szCs w:val="44"/>
          <w:highlight w:val="none"/>
          <w:lang w:eastAsia="zh-CN"/>
        </w:rPr>
      </w:pPr>
      <w:r>
        <w:rPr>
          <w:rFonts w:hint="eastAsia" w:ascii="宋体" w:hAnsi="宋体"/>
          <w:b/>
          <w:sz w:val="44"/>
          <w:szCs w:val="44"/>
          <w:highlight w:val="none"/>
          <w:lang w:eastAsia="zh-CN"/>
        </w:rPr>
        <w:t>厦门同集热电有限公司</w:t>
      </w: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lang w:eastAsia="zh-CN"/>
        </w:rPr>
        <w:t>全厂水</w:t>
      </w:r>
      <w:r>
        <w:rPr>
          <w:rFonts w:hint="eastAsia" w:eastAsia="文鼎粗行楷体简"/>
          <w:b/>
          <w:kern w:val="2"/>
          <w:sz w:val="44"/>
          <w:szCs w:val="44"/>
          <w:highlight w:val="none"/>
        </w:rPr>
        <w:t>平衡测试项目</w:t>
      </w:r>
    </w:p>
    <w:p>
      <w:pPr>
        <w:tabs>
          <w:tab w:val="left" w:pos="7628"/>
        </w:tabs>
        <w:kinsoku w:val="0"/>
        <w:overflowPunct w:val="0"/>
        <w:adjustRightInd/>
        <w:spacing w:line="360" w:lineRule="auto"/>
        <w:jc w:val="center"/>
        <w:textAlignment w:val="auto"/>
        <w:rPr>
          <w:rFonts w:eastAsia="文鼎粗行楷体简"/>
          <w:b/>
          <w:kern w:val="2"/>
          <w:sz w:val="44"/>
          <w:szCs w:val="44"/>
          <w:highlight w:val="none"/>
        </w:rPr>
      </w:pPr>
      <w:r>
        <w:rPr>
          <w:rFonts w:hint="eastAsia" w:eastAsia="文鼎粗行楷体简"/>
          <w:b/>
          <w:kern w:val="2"/>
          <w:sz w:val="44"/>
          <w:szCs w:val="44"/>
          <w:highlight w:val="none"/>
        </w:rPr>
        <w:t>响应报价文件</w:t>
      </w:r>
    </w:p>
    <w:p>
      <w:pPr>
        <w:kinsoku w:val="0"/>
        <w:overflowPunct w:val="0"/>
        <w:adjustRightInd/>
        <w:spacing w:line="400" w:lineRule="atLeast"/>
        <w:ind w:firstLine="1446" w:firstLineChars="400"/>
        <w:rPr>
          <w:rFonts w:ascii="宋体" w:hAnsi="宋体"/>
          <w:b/>
          <w:sz w:val="36"/>
          <w:highlight w:val="none"/>
        </w:rPr>
      </w:pPr>
    </w:p>
    <w:p>
      <w:pPr>
        <w:kinsoku w:val="0"/>
        <w:overflowPunct w:val="0"/>
        <w:adjustRightInd/>
        <w:spacing w:line="400" w:lineRule="atLeast"/>
        <w:ind w:firstLine="1807" w:firstLineChars="500"/>
        <w:outlineLvl w:val="0"/>
        <w:rPr>
          <w:rFonts w:hint="default" w:ascii="宋体" w:hAnsi="宋体" w:eastAsia="宋体"/>
          <w:b/>
          <w:sz w:val="36"/>
          <w:highlight w:val="none"/>
          <w:lang w:val="en-US" w:eastAsia="zh-CN"/>
        </w:rPr>
      </w:pPr>
      <w:bookmarkStart w:id="88" w:name="_Toc16822"/>
      <w:bookmarkStart w:id="89" w:name="_Toc477"/>
      <w:bookmarkStart w:id="90" w:name="_Toc3485"/>
      <w:r>
        <w:rPr>
          <w:rFonts w:hint="eastAsia" w:ascii="宋体" w:hAnsi="宋体"/>
          <w:b/>
          <w:sz w:val="36"/>
          <w:highlight w:val="none"/>
        </w:rPr>
        <w:t>项 目 编 号：</w:t>
      </w:r>
      <w:bookmarkEnd w:id="88"/>
      <w:bookmarkEnd w:id="89"/>
      <w:bookmarkEnd w:id="90"/>
      <w:r>
        <w:rPr>
          <w:rFonts w:hint="eastAsia" w:ascii="宋体" w:hAnsi="宋体"/>
          <w:b/>
          <w:sz w:val="36"/>
          <w:highlight w:val="none"/>
          <w:lang w:eastAsia="zh-CN"/>
        </w:rPr>
        <w:t>技术</w:t>
      </w:r>
      <w:r>
        <w:rPr>
          <w:rFonts w:hint="eastAsia" w:ascii="宋体" w:hAnsi="宋体"/>
          <w:b/>
          <w:sz w:val="36"/>
          <w:highlight w:val="none"/>
          <w:lang w:val="en-US" w:eastAsia="zh-CN"/>
        </w:rPr>
        <w:t>052【2022】006</w:t>
      </w:r>
    </w:p>
    <w:p>
      <w:pPr>
        <w:kinsoku w:val="0"/>
        <w:overflowPunct w:val="0"/>
        <w:adjustRightInd/>
        <w:spacing w:line="400" w:lineRule="atLeast"/>
        <w:rPr>
          <w:rFonts w:ascii="宋体" w:hAnsi="宋体"/>
          <w:b/>
          <w:sz w:val="36"/>
          <w:highlight w:val="none"/>
        </w:rPr>
      </w:pPr>
      <w:r>
        <w:rPr>
          <w:rFonts w:hint="eastAsia" w:ascii="宋体" w:hAnsi="宋体"/>
          <w:b/>
          <w:sz w:val="36"/>
          <w:highlight w:val="none"/>
        </w:rPr>
        <w:t xml:space="preserve">    </w:t>
      </w: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rPr>
          <w:rFonts w:ascii="宋体" w:hAnsi="宋体"/>
          <w:b/>
          <w:sz w:val="36"/>
          <w:highlight w:val="none"/>
        </w:rPr>
      </w:pPr>
    </w:p>
    <w:p>
      <w:pPr>
        <w:kinsoku w:val="0"/>
        <w:overflowPunct w:val="0"/>
        <w:adjustRightInd/>
        <w:spacing w:line="400" w:lineRule="atLeast"/>
        <w:ind w:firstLine="602" w:firstLineChars="200"/>
        <w:jc w:val="left"/>
        <w:outlineLvl w:val="0"/>
        <w:rPr>
          <w:rFonts w:ascii="宋体" w:hAnsi="宋体"/>
          <w:b/>
          <w:bCs/>
          <w:sz w:val="30"/>
          <w:szCs w:val="30"/>
          <w:highlight w:val="none"/>
          <w:u w:val="single"/>
        </w:rPr>
      </w:pPr>
      <w:bookmarkStart w:id="91" w:name="_Toc31210"/>
      <w:bookmarkStart w:id="92" w:name="_Toc26010"/>
      <w:bookmarkStart w:id="93" w:name="_Toc10610"/>
      <w:bookmarkStart w:id="94" w:name="_Toc27454"/>
      <w:bookmarkStart w:id="95" w:name="_Toc12676"/>
      <w:r>
        <w:rPr>
          <w:rFonts w:hint="eastAsia" w:ascii="宋体" w:hAnsi="宋体"/>
          <w:b/>
          <w:bCs/>
          <w:sz w:val="30"/>
          <w:szCs w:val="30"/>
          <w:highlight w:val="none"/>
        </w:rPr>
        <w:t>报价单位：</w:t>
      </w:r>
      <w:r>
        <w:rPr>
          <w:rFonts w:hint="eastAsia" w:ascii="宋体" w:hAnsi="宋体"/>
          <w:b/>
          <w:bCs/>
          <w:sz w:val="30"/>
          <w:szCs w:val="30"/>
          <w:highlight w:val="none"/>
          <w:u w:val="single"/>
        </w:rPr>
        <w:t xml:space="preserve">                           （盖公章）</w:t>
      </w:r>
      <w:bookmarkEnd w:id="91"/>
      <w:bookmarkEnd w:id="92"/>
      <w:bookmarkEnd w:id="93"/>
      <w:bookmarkEnd w:id="94"/>
      <w:bookmarkEnd w:id="95"/>
    </w:p>
    <w:p>
      <w:pPr>
        <w:kinsoku w:val="0"/>
        <w:overflowPunct w:val="0"/>
        <w:adjustRightInd/>
        <w:spacing w:line="400" w:lineRule="atLeast"/>
        <w:jc w:val="left"/>
        <w:rPr>
          <w:rFonts w:ascii="宋体" w:hAnsi="宋体"/>
          <w:b/>
          <w:bCs/>
          <w:sz w:val="30"/>
          <w:szCs w:val="30"/>
          <w:highlight w:val="none"/>
          <w:u w:val="single"/>
        </w:rPr>
      </w:pPr>
    </w:p>
    <w:p>
      <w:pPr>
        <w:kinsoku w:val="0"/>
        <w:overflowPunct w:val="0"/>
        <w:adjustRightInd/>
        <w:spacing w:line="400" w:lineRule="atLeast"/>
        <w:ind w:firstLine="602" w:firstLineChars="200"/>
        <w:jc w:val="left"/>
        <w:outlineLvl w:val="0"/>
        <w:rPr>
          <w:rFonts w:ascii="宋体" w:hAnsi="宋体"/>
          <w:b/>
          <w:bCs/>
          <w:sz w:val="30"/>
          <w:szCs w:val="30"/>
          <w:highlight w:val="none"/>
          <w:u w:val="single"/>
        </w:rPr>
      </w:pPr>
      <w:bookmarkStart w:id="96" w:name="_Toc2110"/>
      <w:bookmarkStart w:id="97" w:name="_Toc26421"/>
      <w:bookmarkStart w:id="98" w:name="_Toc22504"/>
      <w:bookmarkStart w:id="99" w:name="_Toc28416"/>
      <w:bookmarkStart w:id="100" w:name="_Toc16600"/>
      <w:r>
        <w:rPr>
          <w:rFonts w:hint="eastAsia" w:ascii="宋体" w:hAnsi="宋体"/>
          <w:b/>
          <w:bCs/>
          <w:sz w:val="30"/>
          <w:szCs w:val="30"/>
          <w:highlight w:val="none"/>
        </w:rPr>
        <w:t>法定代表人或其委托代理人：</w:t>
      </w:r>
      <w:bookmarkEnd w:id="96"/>
      <w:bookmarkEnd w:id="97"/>
      <w:bookmarkEnd w:id="98"/>
      <w:bookmarkEnd w:id="99"/>
      <w:bookmarkEnd w:id="100"/>
      <w:r>
        <w:rPr>
          <w:rFonts w:hint="eastAsia" w:ascii="宋体" w:hAnsi="宋体"/>
          <w:b/>
          <w:bCs/>
          <w:sz w:val="30"/>
          <w:szCs w:val="30"/>
          <w:highlight w:val="none"/>
          <w:u w:val="single"/>
        </w:rPr>
        <w:t xml:space="preserve">                     </w:t>
      </w:r>
    </w:p>
    <w:p>
      <w:pPr>
        <w:kinsoku w:val="0"/>
        <w:overflowPunct w:val="0"/>
        <w:adjustRightInd/>
        <w:spacing w:line="400" w:lineRule="atLeast"/>
        <w:outlineLvl w:val="0"/>
        <w:rPr>
          <w:rFonts w:ascii="宋体" w:hAnsi="宋体"/>
          <w:b/>
          <w:bCs/>
          <w:sz w:val="28"/>
          <w:szCs w:val="28"/>
          <w:highlight w:val="none"/>
        </w:rPr>
      </w:pPr>
      <w:bookmarkStart w:id="101" w:name="_Toc7425"/>
      <w:bookmarkStart w:id="102" w:name="_Toc24026"/>
      <w:bookmarkStart w:id="103" w:name="_Toc7142"/>
      <w:bookmarkStart w:id="104" w:name="_Toc14233"/>
      <w:bookmarkStart w:id="105" w:name="_Toc19182"/>
    </w:p>
    <w:p>
      <w:pPr>
        <w:kinsoku w:val="0"/>
        <w:overflowPunct w:val="0"/>
        <w:adjustRightInd/>
        <w:spacing w:line="400" w:lineRule="atLeast"/>
        <w:ind w:firstLine="562" w:firstLineChars="200"/>
        <w:jc w:val="both"/>
        <w:outlineLvl w:val="0"/>
        <w:rPr>
          <w:rFonts w:hint="eastAsia" w:ascii="宋体" w:hAnsi="宋体"/>
          <w:b/>
          <w:bCs/>
          <w:sz w:val="28"/>
          <w:szCs w:val="28"/>
          <w:highlight w:val="none"/>
          <w:lang w:val="en-US" w:eastAsia="zh-CN"/>
        </w:rPr>
      </w:pPr>
      <w:r>
        <w:rPr>
          <w:rFonts w:hint="eastAsia" w:ascii="宋体" w:hAnsi="宋体"/>
          <w:b/>
          <w:bCs/>
          <w:sz w:val="28"/>
          <w:szCs w:val="28"/>
          <w:highlight w:val="none"/>
          <w:lang w:val="en-US" w:eastAsia="zh-CN"/>
        </w:rPr>
        <w:t>联系电话：</w:t>
      </w:r>
      <w:r>
        <w:rPr>
          <w:rFonts w:hint="eastAsia" w:ascii="宋体" w:hAnsi="宋体"/>
          <w:b/>
          <w:bCs/>
          <w:sz w:val="28"/>
          <w:szCs w:val="28"/>
          <w:highlight w:val="none"/>
          <w:u w:val="single"/>
          <w:lang w:val="en-US" w:eastAsia="zh-CN"/>
        </w:rPr>
        <w:t xml:space="preserve">                               </w:t>
      </w:r>
      <w:r>
        <w:rPr>
          <w:rFonts w:hint="eastAsia" w:ascii="宋体" w:hAnsi="宋体"/>
          <w:b/>
          <w:bCs/>
          <w:sz w:val="28"/>
          <w:szCs w:val="28"/>
          <w:highlight w:val="none"/>
          <w:u w:val="none"/>
          <w:lang w:val="en-US" w:eastAsia="zh-CN"/>
        </w:rPr>
        <w:t xml:space="preserve"> </w:t>
      </w:r>
      <w:r>
        <w:rPr>
          <w:rFonts w:hint="eastAsia" w:ascii="宋体" w:hAnsi="宋体"/>
          <w:b/>
          <w:bCs/>
          <w:sz w:val="28"/>
          <w:szCs w:val="28"/>
          <w:highlight w:val="none"/>
          <w:lang w:val="en-US" w:eastAsia="zh-CN"/>
        </w:rPr>
        <w:t xml:space="preserve">          </w:t>
      </w:r>
      <w:r>
        <w:rPr>
          <w:rFonts w:hint="eastAsia" w:ascii="宋体" w:hAnsi="宋体"/>
          <w:b/>
          <w:bCs/>
          <w:sz w:val="28"/>
          <w:szCs w:val="28"/>
          <w:highlight w:val="none"/>
          <w:u w:val="none"/>
          <w:lang w:val="en-US" w:eastAsia="zh-CN"/>
        </w:rPr>
        <w:t xml:space="preserve">             </w:t>
      </w:r>
      <w:r>
        <w:rPr>
          <w:rFonts w:hint="eastAsia" w:ascii="宋体" w:hAnsi="宋体"/>
          <w:b/>
          <w:bCs/>
          <w:sz w:val="28"/>
          <w:szCs w:val="28"/>
          <w:highlight w:val="none"/>
          <w:lang w:val="en-US" w:eastAsia="zh-CN"/>
        </w:rPr>
        <w:t xml:space="preserve"> </w:t>
      </w:r>
    </w:p>
    <w:p>
      <w:pPr>
        <w:kinsoku w:val="0"/>
        <w:overflowPunct w:val="0"/>
        <w:adjustRightInd/>
        <w:spacing w:line="400" w:lineRule="atLeast"/>
        <w:jc w:val="center"/>
        <w:outlineLvl w:val="0"/>
        <w:rPr>
          <w:rFonts w:hint="eastAsia" w:ascii="宋体" w:hAnsi="宋体"/>
          <w:b/>
          <w:bCs/>
          <w:sz w:val="28"/>
          <w:szCs w:val="28"/>
          <w:highlight w:val="none"/>
          <w:lang w:val="en-US" w:eastAsia="zh-CN"/>
        </w:rPr>
      </w:pPr>
    </w:p>
    <w:p>
      <w:pPr>
        <w:kinsoku w:val="0"/>
        <w:overflowPunct w:val="0"/>
        <w:adjustRightInd/>
        <w:spacing w:line="400" w:lineRule="atLeast"/>
        <w:jc w:val="center"/>
        <w:outlineLvl w:val="0"/>
        <w:rPr>
          <w:rFonts w:ascii="宋体" w:hAnsi="宋体"/>
          <w:b/>
          <w:bCs/>
          <w:sz w:val="28"/>
          <w:szCs w:val="28"/>
          <w:highlight w:val="none"/>
        </w:rPr>
      </w:pPr>
      <w:r>
        <w:rPr>
          <w:rFonts w:hint="eastAsia" w:ascii="宋体" w:hAnsi="宋体"/>
          <w:b/>
          <w:bCs/>
          <w:sz w:val="28"/>
          <w:szCs w:val="28"/>
          <w:highlight w:val="none"/>
        </w:rPr>
        <w:t>报价日期：202</w:t>
      </w:r>
      <w:r>
        <w:rPr>
          <w:rFonts w:ascii="宋体" w:hAnsi="宋体"/>
          <w:b/>
          <w:bCs/>
          <w:sz w:val="28"/>
          <w:szCs w:val="28"/>
          <w:highlight w:val="none"/>
        </w:rPr>
        <w:t>2</w:t>
      </w:r>
      <w:r>
        <w:rPr>
          <w:rFonts w:hint="eastAsia" w:ascii="宋体" w:hAnsi="宋体"/>
          <w:b/>
          <w:bCs/>
          <w:sz w:val="28"/>
          <w:szCs w:val="28"/>
          <w:highlight w:val="none"/>
        </w:rPr>
        <w:t xml:space="preserve"> 年  月   日</w:t>
      </w:r>
      <w:bookmarkEnd w:id="101"/>
      <w:bookmarkEnd w:id="102"/>
      <w:bookmarkEnd w:id="103"/>
      <w:bookmarkEnd w:id="104"/>
      <w:bookmarkEnd w:id="105"/>
    </w:p>
    <w:p>
      <w:pPr>
        <w:widowControl/>
        <w:autoSpaceDE/>
        <w:autoSpaceDN/>
        <w:adjustRightInd/>
        <w:spacing w:line="240" w:lineRule="auto"/>
        <w:jc w:val="left"/>
        <w:textAlignment w:val="auto"/>
        <w:rPr>
          <w:rFonts w:ascii="宋体" w:hAnsi="宋体"/>
          <w:b/>
          <w:bCs/>
          <w:sz w:val="28"/>
          <w:szCs w:val="28"/>
          <w:highlight w:val="none"/>
        </w:rPr>
      </w:pPr>
      <w:r>
        <w:rPr>
          <w:rFonts w:ascii="宋体" w:hAnsi="宋体"/>
          <w:b/>
          <w:bCs/>
          <w:sz w:val="28"/>
          <w:szCs w:val="28"/>
          <w:highlight w:val="none"/>
        </w:rPr>
        <w:br w:type="page"/>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响应函（见附件1）；</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报价表（见附件2）；</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法定代表人身份证明书（见附件3）；</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法人授权委托书（见附件4，报价签字代表为法定代表人，则本附件不需要提供）；</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关于资格的声明函（见附件5）；</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报价方廉洁承诺书（见附件6）；</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提供质保承诺书（见附件7）；</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企业能有效识别二维码且加盖报价单位公章的营业执照复印件；</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企业加盖报价单位公章相关资质证明文件等；</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相关业绩证明，提供合同复印件；</w:t>
      </w:r>
    </w:p>
    <w:p>
      <w:pPr>
        <w:numPr>
          <w:ilvl w:val="0"/>
          <w:numId w:val="27"/>
        </w:numPr>
        <w:autoSpaceDE/>
        <w:autoSpaceDN/>
        <w:snapToGrid w:val="0"/>
        <w:spacing w:line="360" w:lineRule="auto"/>
        <w:textAlignment w:val="auto"/>
        <w:rPr>
          <w:rFonts w:ascii="宋体" w:hAnsi="宋体"/>
          <w:sz w:val="24"/>
          <w:szCs w:val="24"/>
        </w:rPr>
      </w:pPr>
      <w:r>
        <w:rPr>
          <w:rFonts w:hint="eastAsia" w:ascii="宋体" w:hAnsi="宋体"/>
          <w:sz w:val="24"/>
          <w:szCs w:val="24"/>
        </w:rPr>
        <w:t>报价方认为需要提供的其他资料。</w:t>
      </w:r>
    </w:p>
    <w:p>
      <w:pPr>
        <w:numPr>
          <w:ilvl w:val="0"/>
          <w:numId w:val="0"/>
        </w:numPr>
        <w:tabs>
          <w:tab w:val="left" w:pos="0"/>
        </w:tabs>
        <w:kinsoku w:val="0"/>
        <w:overflowPunct w:val="0"/>
        <w:autoSpaceDE/>
        <w:autoSpaceDN/>
        <w:snapToGrid w:val="0"/>
        <w:spacing w:line="440" w:lineRule="atLeast"/>
        <w:ind w:leftChars="0"/>
        <w:textAlignment w:val="auto"/>
        <w:rPr>
          <w:rFonts w:ascii="宋体" w:hAnsi="宋体"/>
          <w:sz w:val="24"/>
          <w:szCs w:val="24"/>
          <w:highlight w:val="none"/>
        </w:rPr>
      </w:pPr>
    </w:p>
    <w:p>
      <w:pPr>
        <w:widowControl/>
        <w:autoSpaceDE/>
        <w:autoSpaceDN/>
        <w:adjustRightInd/>
        <w:spacing w:line="240" w:lineRule="auto"/>
        <w:jc w:val="left"/>
        <w:textAlignment w:val="auto"/>
        <w:rPr>
          <w:rFonts w:ascii="宋体" w:hAnsi="宋体"/>
          <w:sz w:val="24"/>
          <w:szCs w:val="24"/>
          <w:highlight w:val="none"/>
        </w:rPr>
      </w:pPr>
      <w:r>
        <w:rPr>
          <w:rFonts w:ascii="宋体" w:hAnsi="宋体"/>
          <w:sz w:val="24"/>
          <w:szCs w:val="24"/>
          <w:highlight w:val="none"/>
        </w:rPr>
        <w:br w:type="page"/>
      </w:r>
    </w:p>
    <w:p>
      <w:pPr>
        <w:pStyle w:val="67"/>
        <w:keepNext w:val="0"/>
        <w:keepLines w:val="0"/>
        <w:kinsoku w:val="0"/>
        <w:overflowPunct w:val="0"/>
        <w:autoSpaceDE w:val="0"/>
        <w:autoSpaceDN w:val="0"/>
        <w:adjustRightInd/>
        <w:spacing w:before="0" w:after="0" w:line="400" w:lineRule="atLeast"/>
        <w:rPr>
          <w:rFonts w:eastAsia="宋体" w:cs="宋体"/>
          <w:b w:val="0"/>
          <w:bCs/>
          <w:sz w:val="28"/>
          <w:szCs w:val="18"/>
          <w:highlight w:val="none"/>
        </w:rPr>
      </w:pPr>
      <w:bookmarkStart w:id="106" w:name="_Toc2425_WPSOffice_Level2"/>
      <w:bookmarkStart w:id="107" w:name="_Toc29175_WPSOffice_Level1"/>
      <w:r>
        <w:rPr>
          <w:rFonts w:hint="eastAsia" w:eastAsia="宋体" w:cs="宋体"/>
          <w:b w:val="0"/>
          <w:bCs/>
          <w:sz w:val="28"/>
          <w:szCs w:val="18"/>
          <w:highlight w:val="none"/>
        </w:rPr>
        <w:t>附件1 响应函</w:t>
      </w:r>
      <w:bookmarkEnd w:id="106"/>
      <w:bookmarkEnd w:id="107"/>
    </w:p>
    <w:p>
      <w:pPr>
        <w:pStyle w:val="67"/>
        <w:keepNext w:val="0"/>
        <w:keepLines w:val="0"/>
        <w:kinsoku w:val="0"/>
        <w:overflowPunct w:val="0"/>
        <w:autoSpaceDE w:val="0"/>
        <w:autoSpaceDN w:val="0"/>
        <w:adjustRightInd/>
        <w:spacing w:before="0" w:after="0" w:line="400" w:lineRule="atLeast"/>
        <w:rPr>
          <w:rFonts w:eastAsia="宋体" w:cs="宋体"/>
          <w:b w:val="0"/>
          <w:bCs/>
          <w:sz w:val="28"/>
          <w:szCs w:val="18"/>
          <w:highlight w:val="none"/>
        </w:rPr>
      </w:pPr>
    </w:p>
    <w:p>
      <w:pPr>
        <w:kinsoku w:val="0"/>
        <w:overflowPunct w:val="0"/>
        <w:adjustRightInd/>
        <w:spacing w:line="400" w:lineRule="atLeast"/>
        <w:textAlignment w:val="auto"/>
        <w:rPr>
          <w:rFonts w:ascii="宋体" w:hAnsi="宋体" w:cs="宋体"/>
          <w:spacing w:val="-4"/>
          <w:sz w:val="24"/>
          <w:szCs w:val="24"/>
          <w:highlight w:val="none"/>
        </w:rPr>
      </w:pPr>
      <w:r>
        <w:rPr>
          <w:rFonts w:hint="eastAsia" w:ascii="宋体" w:hAnsi="宋体" w:cs="宋体"/>
          <w:spacing w:val="-4"/>
          <w:sz w:val="24"/>
          <w:szCs w:val="24"/>
          <w:highlight w:val="none"/>
          <w:lang w:eastAsia="zh-CN"/>
        </w:rPr>
        <w:t>厦门同集热电有限公司</w:t>
      </w:r>
      <w:r>
        <w:rPr>
          <w:rFonts w:hint="eastAsia" w:ascii="宋体" w:hAnsi="宋体" w:cs="宋体"/>
          <w:spacing w:val="-4"/>
          <w:sz w:val="24"/>
          <w:szCs w:val="24"/>
          <w:highlight w:val="none"/>
        </w:rPr>
        <w:t>：</w:t>
      </w:r>
    </w:p>
    <w:p>
      <w:pPr>
        <w:numPr>
          <w:ilvl w:val="0"/>
          <w:numId w:val="28"/>
        </w:numPr>
        <w:kinsoku w:val="0"/>
        <w:overflowPunct w:val="0"/>
        <w:adjustRightInd/>
        <w:spacing w:line="400" w:lineRule="atLeas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我方已仔细研究了</w:t>
      </w:r>
      <w:r>
        <w:rPr>
          <w:rFonts w:hint="eastAsia" w:ascii="宋体" w:hAnsi="宋体" w:cs="宋体"/>
          <w:spacing w:val="-4"/>
          <w:sz w:val="24"/>
          <w:szCs w:val="24"/>
          <w:highlight w:val="none"/>
          <w:u w:val="single"/>
        </w:rPr>
        <w:t xml:space="preserve"> </w:t>
      </w:r>
      <w:r>
        <w:rPr>
          <w:rFonts w:hint="eastAsia" w:ascii="宋体" w:hAnsi="宋体" w:cs="宋体"/>
          <w:spacing w:val="-4"/>
          <w:sz w:val="24"/>
          <w:szCs w:val="24"/>
          <w:highlight w:val="none"/>
          <w:u w:val="single"/>
          <w:lang w:eastAsia="zh-CN"/>
        </w:rPr>
        <w:t>全厂水平衡测试</w:t>
      </w:r>
      <w:r>
        <w:rPr>
          <w:rFonts w:hint="eastAsia" w:ascii="宋体" w:hAnsi="宋体" w:cs="宋体"/>
          <w:bCs/>
          <w:kern w:val="2"/>
          <w:sz w:val="24"/>
          <w:szCs w:val="24"/>
          <w:highlight w:val="none"/>
          <w:u w:val="single"/>
        </w:rPr>
        <w:t xml:space="preserve"> </w:t>
      </w:r>
      <w:r>
        <w:rPr>
          <w:rFonts w:hint="eastAsia" w:ascii="宋体" w:hAnsi="宋体" w:cs="宋体"/>
          <w:bCs/>
          <w:kern w:val="2"/>
          <w:sz w:val="24"/>
          <w:szCs w:val="24"/>
          <w:highlight w:val="none"/>
          <w:u w:val="single"/>
          <w:lang w:val="en-US" w:eastAsia="zh-CN"/>
        </w:rPr>
        <w:t xml:space="preserve">     </w:t>
      </w:r>
      <w:r>
        <w:rPr>
          <w:rFonts w:hint="eastAsia" w:ascii="宋体" w:hAnsi="宋体" w:cs="宋体"/>
          <w:spacing w:val="-4"/>
          <w:sz w:val="24"/>
          <w:szCs w:val="24"/>
          <w:highlight w:val="none"/>
        </w:rPr>
        <w:t>项目的谈判文件全部内容，愿意以人民币</w:t>
      </w:r>
      <w:r>
        <w:rPr>
          <w:rFonts w:hint="eastAsia" w:ascii="宋体" w:hAnsi="宋体" w:cs="宋体"/>
          <w:spacing w:val="-4"/>
          <w:sz w:val="24"/>
          <w:szCs w:val="24"/>
          <w:highlight w:val="none"/>
          <w:lang w:val="en-US" w:eastAsia="zh-CN"/>
        </w:rPr>
        <w:t xml:space="preserve">   </w:t>
      </w:r>
      <w:r>
        <w:rPr>
          <w:rFonts w:hint="eastAsia" w:ascii="宋体" w:hAnsi="宋体" w:cs="宋体"/>
          <w:spacing w:val="-4"/>
          <w:sz w:val="24"/>
          <w:szCs w:val="24"/>
          <w:highlight w:val="none"/>
          <w:u w:val="single"/>
        </w:rPr>
        <w:t xml:space="preserve"> </w:t>
      </w:r>
      <w:r>
        <w:rPr>
          <w:rFonts w:ascii="宋体" w:hAnsi="宋体" w:cs="宋体"/>
          <w:spacing w:val="-4"/>
          <w:sz w:val="24"/>
          <w:szCs w:val="24"/>
          <w:highlight w:val="none"/>
          <w:u w:val="single"/>
        </w:rPr>
        <w:t xml:space="preserve">        </w:t>
      </w:r>
      <w:r>
        <w:rPr>
          <w:rFonts w:hint="eastAsia" w:ascii="宋体" w:hAnsi="宋体" w:cs="宋体"/>
          <w:spacing w:val="-4"/>
          <w:sz w:val="24"/>
          <w:szCs w:val="24"/>
          <w:highlight w:val="none"/>
          <w:u w:val="single"/>
          <w:lang w:val="en-US" w:eastAsia="zh-CN"/>
        </w:rPr>
        <w:t xml:space="preserve">        </w:t>
      </w:r>
      <w:r>
        <w:rPr>
          <w:rFonts w:hint="eastAsia" w:ascii="宋体" w:hAnsi="宋体" w:cs="宋体"/>
          <w:spacing w:val="-4"/>
          <w:sz w:val="24"/>
          <w:szCs w:val="24"/>
          <w:highlight w:val="none"/>
        </w:rPr>
        <w:t>总报价，含</w:t>
      </w:r>
      <w:r>
        <w:rPr>
          <w:rFonts w:hint="eastAsia" w:ascii="宋体" w:hAnsi="宋体" w:cs="宋体"/>
          <w:spacing w:val="-4"/>
          <w:sz w:val="24"/>
          <w:szCs w:val="24"/>
          <w:highlight w:val="none"/>
          <w:lang w:eastAsia="zh-CN"/>
        </w:rPr>
        <w:t>相应税率的</w:t>
      </w:r>
      <w:r>
        <w:rPr>
          <w:rFonts w:hint="eastAsia" w:ascii="宋体" w:hAnsi="宋体" w:cs="宋体"/>
          <w:spacing w:val="-4"/>
          <w:sz w:val="24"/>
          <w:szCs w:val="24"/>
          <w:highlight w:val="none"/>
        </w:rPr>
        <w:t>增值税专用发票。按照谈判文件、项目合同、和技术规范等承接上述测试项目的所有工作。</w:t>
      </w:r>
    </w:p>
    <w:p>
      <w:pPr>
        <w:numPr>
          <w:ilvl w:val="0"/>
          <w:numId w:val="28"/>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我方承诺在谈判文件规定的报价有效期内不修改、撤销报价文件。</w:t>
      </w:r>
    </w:p>
    <w:p>
      <w:pPr>
        <w:numPr>
          <w:ilvl w:val="0"/>
          <w:numId w:val="28"/>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如我方确定为成交供应商，我方承诺在收到成交通知书后，在成交通知书规定的期限内完成合同签订，并保证为本项目提供优质服务，项目及配套材料质量标准均符合国家有关标准要求。</w:t>
      </w:r>
    </w:p>
    <w:p>
      <w:pPr>
        <w:numPr>
          <w:ilvl w:val="0"/>
          <w:numId w:val="28"/>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本响应函及报价文件属于合同文件的组成部分。</w:t>
      </w:r>
    </w:p>
    <w:p>
      <w:pPr>
        <w:numPr>
          <w:ilvl w:val="0"/>
          <w:numId w:val="28"/>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我方承诺按谈判文件的规定履行合同责任和义务，并在合同约定的期限内</w:t>
      </w:r>
      <w:r>
        <w:rPr>
          <w:rFonts w:hint="eastAsia" w:ascii="宋体" w:hAnsi="宋体" w:cs="宋体"/>
          <w:spacing w:val="-4"/>
          <w:sz w:val="24"/>
          <w:szCs w:val="24"/>
          <w:highlight w:val="none"/>
          <w:lang w:val="en-US" w:eastAsia="zh-CN"/>
        </w:rPr>
        <w:t>完成本次水平衡测试服务项目</w:t>
      </w:r>
      <w:r>
        <w:rPr>
          <w:rFonts w:hint="eastAsia" w:ascii="宋体" w:hAnsi="宋体" w:cs="宋体"/>
          <w:spacing w:val="-4"/>
          <w:sz w:val="24"/>
          <w:szCs w:val="24"/>
          <w:highlight w:val="none"/>
        </w:rPr>
        <w:t>。</w:t>
      </w:r>
    </w:p>
    <w:p>
      <w:pPr>
        <w:numPr>
          <w:ilvl w:val="0"/>
          <w:numId w:val="28"/>
        </w:numPr>
        <w:kinsoku w:val="0"/>
        <w:overflowPunct w:val="0"/>
        <w:autoSpaceDE/>
        <w:autoSpaceDN/>
        <w:snapToGrid w:val="0"/>
        <w:spacing w:line="440" w:lineRule="atLeast"/>
        <w:jc w:val="left"/>
        <w:textAlignment w:val="auto"/>
        <w:rPr>
          <w:rFonts w:ascii="宋体" w:hAnsi="宋体" w:cs="宋体"/>
          <w:spacing w:val="-4"/>
          <w:sz w:val="24"/>
          <w:szCs w:val="24"/>
          <w:highlight w:val="none"/>
        </w:rPr>
      </w:pPr>
      <w:r>
        <w:rPr>
          <w:rFonts w:hint="eastAsia" w:ascii="宋体" w:hAnsi="宋体" w:cs="宋体"/>
          <w:spacing w:val="-4"/>
          <w:sz w:val="24"/>
          <w:szCs w:val="24"/>
          <w:highlight w:val="none"/>
        </w:rPr>
        <w:t>我方在此声明，所递交的报价文件及有关资料内容完整、真实和准确，且不存在违反谈判文件规定的任何一种条款。</w:t>
      </w:r>
    </w:p>
    <w:p>
      <w:pPr>
        <w:kinsoku w:val="0"/>
        <w:overflowPunct w:val="0"/>
        <w:adjustRightInd/>
        <w:spacing w:line="400" w:lineRule="atLeast"/>
        <w:jc w:val="center"/>
        <w:textAlignment w:val="auto"/>
        <w:rPr>
          <w:rFonts w:ascii="宋体" w:hAnsi="宋体" w:cs="宋体"/>
          <w:spacing w:val="-4"/>
          <w:sz w:val="24"/>
          <w:szCs w:val="24"/>
          <w:highlight w:val="none"/>
        </w:rPr>
      </w:pPr>
    </w:p>
    <w:p>
      <w:pPr>
        <w:kinsoku w:val="0"/>
        <w:overflowPunct w:val="0"/>
        <w:autoSpaceDE/>
        <w:autoSpaceDN/>
        <w:snapToGrid w:val="0"/>
        <w:spacing w:line="520" w:lineRule="atLeast"/>
        <w:ind w:firstLine="3712" w:firstLineChars="1600"/>
        <w:textAlignment w:val="auto"/>
        <w:rPr>
          <w:rFonts w:ascii="宋体" w:hAnsi="宋体" w:cs="宋体"/>
          <w:spacing w:val="-4"/>
          <w:sz w:val="24"/>
          <w:szCs w:val="24"/>
          <w:highlight w:val="none"/>
          <w:u w:val="single"/>
        </w:rPr>
      </w:pPr>
      <w:r>
        <w:rPr>
          <w:rFonts w:hint="eastAsia" w:ascii="宋体" w:hAnsi="宋体" w:cs="宋体"/>
          <w:spacing w:val="-4"/>
          <w:sz w:val="24"/>
          <w:szCs w:val="24"/>
          <w:highlight w:val="none"/>
        </w:rPr>
        <w:t xml:space="preserve">   </w:t>
      </w:r>
      <w:r>
        <w:rPr>
          <w:rFonts w:hint="eastAsia" w:ascii="宋体" w:hAnsi="宋体"/>
          <w:bCs/>
          <w:sz w:val="24"/>
          <w:szCs w:val="24"/>
          <w:highlight w:val="none"/>
        </w:rPr>
        <w:t>报价单位（盖公章）：</w:t>
      </w:r>
      <w:r>
        <w:rPr>
          <w:rFonts w:hint="eastAsia" w:ascii="宋体" w:hAnsi="宋体" w:cs="宋体"/>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highlight w:val="none"/>
          <w:u w:val="single"/>
        </w:rPr>
      </w:pPr>
      <w:r>
        <w:rPr>
          <w:rFonts w:hint="eastAsia" w:ascii="宋体" w:hAnsi="宋体" w:cs="宋体"/>
          <w:spacing w:val="-4"/>
          <w:sz w:val="24"/>
          <w:szCs w:val="24"/>
          <w:highlight w:val="none"/>
        </w:rPr>
        <w:t xml:space="preserve">                               法定代表人或授权代理人（签字或盖章）：</w:t>
      </w:r>
      <w:r>
        <w:rPr>
          <w:rFonts w:hint="eastAsia" w:ascii="宋体" w:hAnsi="宋体" w:cs="宋体"/>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highlight w:val="none"/>
        </w:rPr>
      </w:pPr>
      <w:r>
        <w:rPr>
          <w:rFonts w:hint="eastAsia" w:ascii="宋体" w:hAnsi="宋体" w:cs="宋体"/>
          <w:spacing w:val="-4"/>
          <w:sz w:val="24"/>
          <w:szCs w:val="24"/>
          <w:highlight w:val="none"/>
        </w:rPr>
        <w:t xml:space="preserve">                                         日期：       年   月   日</w:t>
      </w:r>
    </w:p>
    <w:p>
      <w:pPr>
        <w:widowControl/>
        <w:autoSpaceDE/>
        <w:autoSpaceDN/>
        <w:adjustRightInd/>
        <w:spacing w:line="240" w:lineRule="auto"/>
        <w:jc w:val="left"/>
        <w:textAlignment w:val="auto"/>
        <w:rPr>
          <w:rFonts w:ascii="宋体" w:hAnsi="宋体" w:cs="宋体"/>
          <w:spacing w:val="-4"/>
          <w:sz w:val="24"/>
          <w:szCs w:val="24"/>
          <w:highlight w:val="none"/>
        </w:rPr>
      </w:pPr>
      <w:r>
        <w:rPr>
          <w:rFonts w:ascii="宋体" w:hAnsi="宋体" w:cs="宋体"/>
          <w:spacing w:val="-4"/>
          <w:sz w:val="24"/>
          <w:szCs w:val="24"/>
          <w:highlight w:val="none"/>
        </w:rPr>
        <w:br w:type="page"/>
      </w:r>
    </w:p>
    <w:p>
      <w:pPr>
        <w:pStyle w:val="67"/>
        <w:spacing w:before="0" w:line="240" w:lineRule="auto"/>
        <w:jc w:val="left"/>
        <w:rPr>
          <w:rFonts w:eastAsia="宋体" w:cs="宋体"/>
          <w:b/>
          <w:bCs w:val="0"/>
          <w:sz w:val="28"/>
          <w:szCs w:val="28"/>
          <w:highlight w:val="none"/>
        </w:rPr>
      </w:pPr>
      <w:r>
        <w:rPr>
          <w:rFonts w:hint="eastAsia" w:eastAsia="宋体" w:cs="宋体"/>
          <w:b w:val="0"/>
          <w:bCs/>
          <w:sz w:val="28"/>
          <w:szCs w:val="28"/>
          <w:highlight w:val="none"/>
        </w:rPr>
        <w:t>附件2</w:t>
      </w:r>
      <w:r>
        <w:rPr>
          <w:rFonts w:hint="eastAsia" w:eastAsia="宋体" w:cs="宋体"/>
          <w:b w:val="0"/>
          <w:bCs/>
          <w:sz w:val="28"/>
          <w:szCs w:val="28"/>
          <w:highlight w:val="none"/>
          <w:lang w:val="en-US" w:eastAsia="zh-CN"/>
        </w:rPr>
        <w:t xml:space="preserve">  </w:t>
      </w:r>
      <w:r>
        <w:rPr>
          <w:rFonts w:hint="eastAsia" w:eastAsia="宋体" w:cs="宋体"/>
          <w:b w:val="0"/>
          <w:bCs/>
          <w:sz w:val="28"/>
          <w:szCs w:val="28"/>
          <w:highlight w:val="none"/>
        </w:rPr>
        <w:t xml:space="preserve"> </w:t>
      </w:r>
      <w:r>
        <w:rPr>
          <w:rFonts w:hint="eastAsia" w:eastAsia="宋体" w:cs="宋体"/>
          <w:b w:val="0"/>
          <w:bCs/>
          <w:sz w:val="28"/>
          <w:szCs w:val="28"/>
          <w:highlight w:val="none"/>
          <w:lang w:val="en-US" w:eastAsia="zh-CN"/>
        </w:rPr>
        <w:t xml:space="preserve">          </w:t>
      </w:r>
      <w:r>
        <w:rPr>
          <w:rFonts w:hint="eastAsia" w:eastAsia="宋体" w:cs="宋体"/>
          <w:b w:val="0"/>
          <w:bCs/>
          <w:sz w:val="28"/>
          <w:szCs w:val="28"/>
          <w:highlight w:val="none"/>
          <w:lang w:eastAsia="zh-CN"/>
        </w:rPr>
        <w:t>全厂水</w:t>
      </w:r>
      <w:r>
        <w:rPr>
          <w:rFonts w:hint="eastAsia" w:eastAsia="宋体" w:cs="宋体"/>
          <w:b/>
          <w:bCs w:val="0"/>
          <w:sz w:val="28"/>
          <w:szCs w:val="28"/>
          <w:highlight w:val="none"/>
        </w:rPr>
        <w:t>平衡测试项目报价表</w:t>
      </w:r>
    </w:p>
    <w:tbl>
      <w:tblPr>
        <w:tblStyle w:val="3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755"/>
        <w:gridCol w:w="5220"/>
        <w:gridCol w:w="15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380"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序号</w:t>
            </w:r>
          </w:p>
        </w:tc>
        <w:tc>
          <w:tcPr>
            <w:tcW w:w="945"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具体项目</w:t>
            </w:r>
          </w:p>
        </w:tc>
        <w:tc>
          <w:tcPr>
            <w:tcW w:w="2812"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工作内容</w:t>
            </w:r>
          </w:p>
        </w:tc>
        <w:tc>
          <w:tcPr>
            <w:tcW w:w="861"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380" w:type="pct"/>
            <w:vAlign w:val="center"/>
          </w:tcPr>
          <w:p>
            <w:pPr>
              <w:pageBreakBefore w:val="0"/>
              <w:widowControl w:val="0"/>
              <w:kinsoku/>
              <w:wordWrap/>
              <w:overflowPunct/>
              <w:topLinePunct w:val="0"/>
              <w:bidi w:val="0"/>
              <w:adjustRightInd/>
              <w:snapToGrid/>
              <w:spacing w:line="400" w:lineRule="exact"/>
              <w:ind w:left="0" w:leftChars="0"/>
              <w:jc w:val="center"/>
              <w:rPr>
                <w:rFonts w:hint="default"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1</w:t>
            </w:r>
          </w:p>
        </w:tc>
        <w:tc>
          <w:tcPr>
            <w:tcW w:w="945"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rPr>
              <w:t>水平衡测试</w:t>
            </w:r>
            <w:r>
              <w:rPr>
                <w:rFonts w:hint="eastAsia" w:ascii="宋体" w:hAnsi="宋体" w:eastAsia="宋体" w:cs="宋体"/>
                <w:bCs/>
                <w:sz w:val="21"/>
                <w:szCs w:val="21"/>
                <w:highlight w:val="none"/>
                <w:lang w:eastAsia="zh-CN"/>
              </w:rPr>
              <w:t>费用</w:t>
            </w:r>
          </w:p>
        </w:tc>
        <w:tc>
          <w:tcPr>
            <w:tcW w:w="2812" w:type="pct"/>
            <w:vAlign w:val="center"/>
          </w:tcPr>
          <w:p>
            <w:pPr>
              <w:pageBreakBefore w:val="0"/>
              <w:widowControl w:val="0"/>
              <w:kinsoku/>
              <w:wordWrap/>
              <w:overflowPunct/>
              <w:topLinePunct w:val="0"/>
              <w:bidi w:val="0"/>
              <w:adjustRightInd/>
              <w:snapToGrid/>
              <w:spacing w:line="400" w:lineRule="exact"/>
              <w:ind w:left="0" w:leftChars="0"/>
              <w:jc w:val="both"/>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rPr>
              <w:t>对厂区内水网系统进行</w:t>
            </w:r>
            <w:r>
              <w:rPr>
                <w:rFonts w:hint="eastAsia" w:ascii="宋体" w:hAnsi="宋体" w:cs="宋体"/>
                <w:bCs/>
                <w:sz w:val="21"/>
                <w:szCs w:val="21"/>
                <w:highlight w:val="none"/>
                <w:lang w:eastAsia="zh-CN"/>
              </w:rPr>
              <w:t>用</w:t>
            </w:r>
            <w:r>
              <w:rPr>
                <w:rFonts w:hint="eastAsia" w:ascii="宋体" w:hAnsi="宋体" w:eastAsia="宋体" w:cs="宋体"/>
                <w:bCs/>
                <w:sz w:val="21"/>
                <w:szCs w:val="21"/>
                <w:highlight w:val="none"/>
                <w:lang w:val="en-US" w:eastAsia="zh-CN"/>
              </w:rPr>
              <w:t>水状况</w:t>
            </w:r>
            <w:r>
              <w:rPr>
                <w:rFonts w:hint="eastAsia" w:ascii="宋体" w:hAnsi="宋体" w:eastAsia="宋体" w:cs="宋体"/>
                <w:bCs/>
                <w:sz w:val="21"/>
                <w:szCs w:val="21"/>
                <w:highlight w:val="none"/>
                <w:lang w:eastAsia="zh-CN"/>
              </w:rPr>
              <w:t>勘察、</w:t>
            </w:r>
            <w:r>
              <w:rPr>
                <w:rFonts w:hint="eastAsia" w:ascii="宋体" w:hAnsi="宋体" w:eastAsia="宋体" w:cs="宋体"/>
                <w:bCs/>
                <w:sz w:val="21"/>
                <w:szCs w:val="21"/>
                <w:highlight w:val="none"/>
                <w:lang w:val="en-US" w:eastAsia="zh-CN"/>
              </w:rPr>
              <w:t>管网安全检查、水平衡</w:t>
            </w:r>
            <w:r>
              <w:rPr>
                <w:rFonts w:hint="eastAsia" w:ascii="宋体" w:hAnsi="宋体" w:eastAsia="宋体" w:cs="宋体"/>
                <w:bCs/>
                <w:sz w:val="21"/>
                <w:szCs w:val="21"/>
                <w:highlight w:val="none"/>
                <w:lang w:eastAsia="zh-CN"/>
              </w:rPr>
              <w:t>测试、</w:t>
            </w:r>
            <w:r>
              <w:rPr>
                <w:rFonts w:hint="eastAsia" w:ascii="宋体" w:hAnsi="宋体" w:cs="宋体"/>
                <w:bCs/>
                <w:sz w:val="21"/>
                <w:szCs w:val="21"/>
                <w:highlight w:val="none"/>
                <w:lang w:eastAsia="zh-CN"/>
              </w:rPr>
              <w:t>数据</w:t>
            </w:r>
            <w:r>
              <w:rPr>
                <w:rFonts w:hint="eastAsia" w:ascii="宋体" w:hAnsi="宋体" w:eastAsia="宋体" w:cs="宋体"/>
                <w:bCs/>
                <w:sz w:val="21"/>
                <w:szCs w:val="21"/>
                <w:highlight w:val="none"/>
                <w:lang w:val="en-US" w:eastAsia="zh-CN"/>
              </w:rPr>
              <w:t>分析及</w:t>
            </w:r>
            <w:r>
              <w:rPr>
                <w:rFonts w:hint="eastAsia" w:ascii="宋体" w:hAnsi="宋体" w:eastAsia="宋体" w:cs="宋体"/>
                <w:bCs/>
                <w:sz w:val="21"/>
                <w:szCs w:val="21"/>
                <w:highlight w:val="none"/>
                <w:lang w:eastAsia="zh-CN"/>
              </w:rPr>
              <w:t>评估</w:t>
            </w:r>
            <w:r>
              <w:rPr>
                <w:rFonts w:hint="eastAsia" w:ascii="宋体" w:hAnsi="宋体" w:cs="宋体"/>
                <w:bCs/>
                <w:sz w:val="21"/>
                <w:szCs w:val="21"/>
                <w:highlight w:val="none"/>
                <w:lang w:eastAsia="zh-CN"/>
              </w:rPr>
              <w:t>等</w:t>
            </w:r>
            <w:r>
              <w:rPr>
                <w:rFonts w:hint="eastAsia" w:ascii="宋体" w:hAnsi="宋体" w:eastAsia="宋体" w:cs="宋体"/>
                <w:bCs/>
                <w:sz w:val="21"/>
                <w:szCs w:val="21"/>
                <w:highlight w:val="none"/>
                <w:lang w:eastAsia="zh-CN"/>
              </w:rPr>
              <w:t>费用。</w:t>
            </w:r>
          </w:p>
        </w:tc>
        <w:tc>
          <w:tcPr>
            <w:tcW w:w="861"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380"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lang w:val="en-US" w:eastAsia="zh-CN"/>
              </w:rPr>
              <w:t>2</w:t>
            </w:r>
          </w:p>
        </w:tc>
        <w:tc>
          <w:tcPr>
            <w:tcW w:w="945"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lang w:eastAsia="zh-CN"/>
              </w:rPr>
              <w:t>水表更换费用</w:t>
            </w:r>
          </w:p>
        </w:tc>
        <w:tc>
          <w:tcPr>
            <w:tcW w:w="2812" w:type="pct"/>
            <w:vAlign w:val="center"/>
          </w:tcPr>
          <w:p>
            <w:pPr>
              <w:pageBreakBefore w:val="0"/>
              <w:widowControl w:val="0"/>
              <w:kinsoku/>
              <w:wordWrap/>
              <w:overflowPunct/>
              <w:topLinePunct w:val="0"/>
              <w:bidi w:val="0"/>
              <w:adjustRightInd/>
              <w:snapToGrid/>
              <w:spacing w:line="400" w:lineRule="exact"/>
              <w:ind w:left="0" w:leftChars="0"/>
              <w:jc w:val="both"/>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lang w:eastAsia="zh-CN"/>
              </w:rPr>
              <w:t>满足水平衡测试验收标准要求水表更换费用</w:t>
            </w:r>
          </w:p>
        </w:tc>
        <w:tc>
          <w:tcPr>
            <w:tcW w:w="861"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380" w:type="pct"/>
            <w:vAlign w:val="center"/>
          </w:tcPr>
          <w:p>
            <w:pPr>
              <w:pageBreakBefore w:val="0"/>
              <w:widowControl w:val="0"/>
              <w:kinsoku/>
              <w:wordWrap/>
              <w:overflowPunct/>
              <w:topLinePunct w:val="0"/>
              <w:bidi w:val="0"/>
              <w:adjustRightInd/>
              <w:snapToGrid/>
              <w:spacing w:line="400" w:lineRule="exact"/>
              <w:ind w:left="0" w:leftChars="0"/>
              <w:jc w:val="center"/>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3</w:t>
            </w:r>
          </w:p>
        </w:tc>
        <w:tc>
          <w:tcPr>
            <w:tcW w:w="945"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eastAsia="zh-CN"/>
              </w:rPr>
              <w:t>税率</w:t>
            </w:r>
          </w:p>
        </w:tc>
        <w:tc>
          <w:tcPr>
            <w:tcW w:w="2812" w:type="pct"/>
            <w:vAlign w:val="center"/>
          </w:tcPr>
          <w:p>
            <w:pPr>
              <w:pageBreakBefore w:val="0"/>
              <w:widowControl w:val="0"/>
              <w:kinsoku/>
              <w:wordWrap/>
              <w:overflowPunct/>
              <w:topLinePunct w:val="0"/>
              <w:bidi w:val="0"/>
              <w:adjustRightInd/>
              <w:snapToGrid/>
              <w:spacing w:line="400" w:lineRule="exact"/>
              <w:ind w:left="0" w:leftChars="0"/>
              <w:jc w:val="both"/>
              <w:rPr>
                <w:rFonts w:hint="eastAsia" w:ascii="宋体" w:hAnsi="宋体" w:eastAsia="宋体" w:cs="宋体"/>
                <w:bCs/>
                <w:sz w:val="21"/>
                <w:szCs w:val="21"/>
                <w:highlight w:val="none"/>
                <w:lang w:eastAsia="zh-CN"/>
              </w:rPr>
            </w:pPr>
          </w:p>
        </w:tc>
        <w:tc>
          <w:tcPr>
            <w:tcW w:w="861"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4138" w:type="pct"/>
            <w:gridSpan w:val="3"/>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合计</w:t>
            </w:r>
          </w:p>
        </w:tc>
        <w:tc>
          <w:tcPr>
            <w:tcW w:w="861" w:type="pct"/>
            <w:vAlign w:val="center"/>
          </w:tcPr>
          <w:p>
            <w:pPr>
              <w:pageBreakBefore w:val="0"/>
              <w:widowControl w:val="0"/>
              <w:kinsoku/>
              <w:wordWrap/>
              <w:overflowPunct/>
              <w:topLinePunct w:val="0"/>
              <w:bidi w:val="0"/>
              <w:adjustRightInd/>
              <w:snapToGrid/>
              <w:spacing w:line="400" w:lineRule="exact"/>
              <w:ind w:left="0" w:leftChars="0"/>
              <w:jc w:val="center"/>
              <w:rPr>
                <w:rFonts w:hint="eastAsia" w:ascii="宋体" w:hAnsi="宋体" w:eastAsia="宋体" w:cs="宋体"/>
                <w:bCs/>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5000" w:type="pct"/>
            <w:gridSpan w:val="4"/>
            <w:vAlign w:val="center"/>
          </w:tcPr>
          <w:p>
            <w:pPr>
              <w:pStyle w:val="81"/>
              <w:rPr>
                <w:rFonts w:hint="eastAsia" w:ascii="宋体" w:hAnsi="宋体" w:eastAsia="宋体" w:cs="宋体"/>
                <w:bCs/>
                <w:sz w:val="24"/>
                <w:szCs w:val="24"/>
                <w:highlight w:val="none"/>
                <w:lang w:val="en-US" w:eastAsia="zh-CN"/>
              </w:rPr>
            </w:pPr>
            <w:r>
              <w:rPr>
                <w:rFonts w:hint="eastAsia" w:ascii="宋体" w:hAnsi="宋体" w:cs="宋体"/>
                <w:bCs/>
                <w:sz w:val="24"/>
                <w:szCs w:val="24"/>
                <w:highlight w:val="none"/>
              </w:rPr>
              <w:t>备注：以上报价均</w:t>
            </w:r>
            <w:r>
              <w:rPr>
                <w:rFonts w:hint="eastAsia" w:cs="宋体"/>
                <w:bCs/>
                <w:sz w:val="24"/>
                <w:szCs w:val="24"/>
                <w:highlight w:val="none"/>
                <w:lang w:eastAsia="zh-CN"/>
              </w:rPr>
              <w:t>含相应税率的</w:t>
            </w:r>
            <w:r>
              <w:rPr>
                <w:rFonts w:hint="eastAsia" w:ascii="宋体" w:hAnsi="宋体" w:cs="宋体"/>
                <w:bCs/>
                <w:sz w:val="24"/>
                <w:szCs w:val="24"/>
                <w:highlight w:val="none"/>
              </w:rPr>
              <w:t>增值税专用发票</w:t>
            </w:r>
            <w:r>
              <w:rPr>
                <w:rFonts w:hint="eastAsia" w:ascii="宋体" w:hAnsi="宋体" w:cs="宋体"/>
                <w:bCs/>
                <w:spacing w:val="-4"/>
                <w:sz w:val="24"/>
                <w:szCs w:val="24"/>
                <w:highlight w:val="none"/>
              </w:rPr>
              <w:t>（报价方报价非6％增值税专用发票，评审时将统一折算成6％税率进行比价</w:t>
            </w:r>
            <w:r>
              <w:rPr>
                <w:rFonts w:hint="eastAsia" w:ascii="宋体" w:hAnsi="宋体" w:cs="宋体"/>
                <w:bCs/>
                <w:spacing w:val="-4"/>
                <w:sz w:val="24"/>
                <w:szCs w:val="24"/>
                <w:highlight w:val="none"/>
                <w:lang w:eastAsia="zh-CN"/>
              </w:rPr>
              <w:t>）</w:t>
            </w:r>
            <w:r>
              <w:rPr>
                <w:rFonts w:hint="eastAsia" w:ascii="宋体" w:hAnsi="宋体" w:cs="宋体"/>
                <w:bCs/>
                <w:spacing w:val="-4"/>
                <w:sz w:val="24"/>
                <w:szCs w:val="24"/>
                <w:highlight w:val="none"/>
              </w:rPr>
              <w:t>。</w:t>
            </w:r>
            <w:r>
              <w:rPr>
                <w:rFonts w:hint="eastAsia" w:ascii="宋体" w:hAnsi="宋体" w:eastAsia="宋体" w:cs="宋体"/>
                <w:bCs/>
                <w:sz w:val="24"/>
                <w:szCs w:val="24"/>
                <w:highlight w:val="none"/>
              </w:rPr>
              <w:t>若国家税率调整，含税价格须作相应调整。</w:t>
            </w:r>
          </w:p>
        </w:tc>
      </w:tr>
    </w:tbl>
    <w:p>
      <w:pPr>
        <w:pStyle w:val="64"/>
        <w:keepNext w:val="0"/>
        <w:keepLines w:val="0"/>
        <w:pageBreakBefore w:val="0"/>
        <w:widowControl w:val="0"/>
        <w:kinsoku/>
        <w:wordWrap/>
        <w:overflowPunct/>
        <w:topLinePunct w:val="0"/>
        <w:autoSpaceDE/>
        <w:autoSpaceDN/>
        <w:bidi w:val="0"/>
        <w:adjustRightInd/>
        <w:snapToGrid/>
        <w:spacing w:line="400" w:lineRule="atLeast"/>
        <w:jc w:val="center"/>
        <w:textAlignment w:val="auto"/>
        <w:outlineLvl w:val="9"/>
        <w:rPr>
          <w:rFonts w:hint="eastAsia" w:hAnsi="宋体" w:cs="宋体"/>
          <w:b/>
          <w:bCs/>
          <w:spacing w:val="-4"/>
          <w:kern w:val="0"/>
          <w:sz w:val="24"/>
          <w:szCs w:val="24"/>
          <w:highlight w:val="none"/>
          <w:lang w:val="en-US" w:eastAsia="zh-CN"/>
        </w:rPr>
      </w:pPr>
      <w:r>
        <w:rPr>
          <w:rFonts w:hint="eastAsia" w:hAnsi="宋体" w:cs="宋体"/>
          <w:b/>
          <w:bCs/>
          <w:spacing w:val="-4"/>
          <w:kern w:val="0"/>
          <w:sz w:val="24"/>
          <w:szCs w:val="24"/>
          <w:highlight w:val="none"/>
          <w:lang w:val="en-US" w:eastAsia="zh-CN"/>
        </w:rPr>
        <w:t>拟更换水表报价明细表</w:t>
      </w:r>
    </w:p>
    <w:tbl>
      <w:tblPr>
        <w:tblStyle w:val="30"/>
        <w:tblW w:w="4983"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68"/>
        <w:gridCol w:w="2559"/>
        <w:gridCol w:w="2587"/>
        <w:gridCol w:w="31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序号</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规格型号</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水表位置</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lang w:val="en-US" w:eastAsia="zh-CN"/>
              </w:rPr>
            </w:pPr>
            <w:r>
              <w:rPr>
                <w:rFonts w:hint="eastAsia" w:cs="宋体"/>
                <w:b w:val="0"/>
                <w:bCs w:val="0"/>
                <w:sz w:val="21"/>
                <w:szCs w:val="21"/>
                <w:highlight w:val="none"/>
                <w:lang w:val="en-US" w:eastAsia="zh-CN"/>
              </w:rPr>
              <w:t>单价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DN150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循环水池补水水表</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2</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val="en-US" w:eastAsia="zh-CN"/>
              </w:rPr>
              <w:t>#1脱硫塔进水表</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3</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DN50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val="en-US" w:eastAsia="zh-CN"/>
              </w:rPr>
              <w:t>#2脱硫塔进水表</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4</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w:t>
            </w:r>
            <w:r>
              <w:rPr>
                <w:rFonts w:hint="eastAsia" w:ascii="宋体" w:hAnsi="宋体" w:eastAsia="宋体" w:cs="宋体"/>
                <w:b w:val="0"/>
                <w:bCs w:val="0"/>
                <w:sz w:val="24"/>
                <w:highlight w:val="none"/>
                <w:lang w:val="en-US" w:eastAsia="zh-CN"/>
              </w:rPr>
              <w:t>5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办公楼男卫</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5</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办公楼女卫</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6</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倒班楼进水总表</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7</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绿化用水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8</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生产区生活用水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9</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值班室</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10</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DN50</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食堂</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11</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DN25</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 xml:space="preserve">翼式 </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洗车场</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12</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主控室</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13</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25</w:t>
            </w:r>
            <w:r>
              <w:rPr>
                <w:rFonts w:hint="eastAsia" w:ascii="宋体" w:hAnsi="宋体" w:eastAsia="宋体" w:cs="宋体"/>
                <w:b w:val="0"/>
                <w:bCs w:val="0"/>
                <w:sz w:val="24"/>
                <w:highlight w:val="none"/>
                <w:lang w:val="en-US" w:eastAsia="zh-CN"/>
              </w:rPr>
              <w:t xml:space="preserve">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化水车间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14</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 xml:space="preserve">DN25 </w:t>
            </w:r>
            <w:r>
              <w:rPr>
                <w:rFonts w:hint="eastAsia" w:cs="宋体"/>
                <w:b w:val="0"/>
                <w:bCs w:val="0"/>
                <w:sz w:val="24"/>
                <w:highlight w:val="none"/>
                <w:lang w:val="en-US" w:eastAsia="zh-CN"/>
              </w:rPr>
              <w:t>立式螺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检修及煤化验</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15</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100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空压机回水</w:t>
            </w:r>
            <w:r>
              <w:rPr>
                <w:rFonts w:hint="eastAsia" w:cs="宋体"/>
                <w:b w:val="0"/>
                <w:bCs w:val="0"/>
                <w:sz w:val="24"/>
                <w:highlight w:val="none"/>
                <w:lang w:val="en-US" w:eastAsia="zh-CN"/>
              </w:rPr>
              <w:t>#1</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16</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50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eastAsia="zh-CN"/>
              </w:rPr>
              <w:t>空压机回水</w:t>
            </w:r>
            <w:r>
              <w:rPr>
                <w:rFonts w:hint="eastAsia" w:cs="宋体"/>
                <w:b w:val="0"/>
                <w:bCs w:val="0"/>
                <w:sz w:val="24"/>
                <w:highlight w:val="none"/>
                <w:lang w:val="en-US" w:eastAsia="zh-CN"/>
              </w:rPr>
              <w:t>#2</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17</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80</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val="en-US" w:eastAsia="zh-CN"/>
              </w:rPr>
              <w:t>#5空压机进水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18</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32</w:t>
            </w:r>
            <w:r>
              <w:rPr>
                <w:rFonts w:hint="eastAsia" w:ascii="宋体" w:hAnsi="宋体" w:eastAsia="宋体" w:cs="宋体"/>
                <w:b w:val="0"/>
                <w:bCs w:val="0"/>
                <w:sz w:val="24"/>
                <w:highlight w:val="none"/>
                <w:lang w:val="en-US" w:eastAsia="zh-CN"/>
              </w:rPr>
              <w:t xml:space="preserve"> 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val="en-US" w:eastAsia="zh-CN"/>
              </w:rPr>
              <w:t>#1引风机进水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523"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val="en-US" w:eastAsia="zh-CN"/>
              </w:rPr>
              <w:t>19</w:t>
            </w:r>
          </w:p>
        </w:tc>
        <w:tc>
          <w:tcPr>
            <w:tcW w:w="1382"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eastAsia" w:ascii="宋体" w:hAnsi="宋体" w:eastAsia="宋体" w:cs="宋体"/>
                <w:b w:val="0"/>
                <w:bCs w:val="0"/>
                <w:kern w:val="0"/>
                <w:sz w:val="24"/>
                <w:szCs w:val="20"/>
                <w:highlight w:val="none"/>
                <w:lang w:val="en-US" w:eastAsia="zh-CN" w:bidi="ar-SA"/>
              </w:rPr>
            </w:pPr>
            <w:r>
              <w:rPr>
                <w:rFonts w:hint="eastAsia" w:ascii="宋体" w:hAnsi="宋体" w:eastAsia="宋体" w:cs="宋体"/>
                <w:b w:val="0"/>
                <w:bCs w:val="0"/>
                <w:sz w:val="24"/>
                <w:highlight w:val="none"/>
                <w:lang w:val="en-US" w:eastAsia="zh-CN"/>
              </w:rPr>
              <w:t>DN</w:t>
            </w:r>
            <w:r>
              <w:rPr>
                <w:rFonts w:hint="eastAsia" w:cs="宋体"/>
                <w:b w:val="0"/>
                <w:bCs w:val="0"/>
                <w:sz w:val="24"/>
                <w:highlight w:val="none"/>
                <w:lang w:val="en-US" w:eastAsia="zh-CN"/>
              </w:rPr>
              <w:t>32</w:t>
            </w:r>
            <w:r>
              <w:rPr>
                <w:rFonts w:hint="eastAsia" w:ascii="宋体" w:hAnsi="宋体" w:eastAsia="宋体" w:cs="宋体"/>
                <w:b w:val="0"/>
                <w:bCs w:val="0"/>
                <w:sz w:val="24"/>
                <w:highlight w:val="none"/>
                <w:lang w:val="en-US" w:eastAsia="zh-CN"/>
              </w:rPr>
              <w:t>水平</w:t>
            </w:r>
            <w:r>
              <w:rPr>
                <w:rFonts w:hint="eastAsia" w:cs="宋体"/>
                <w:b w:val="0"/>
                <w:bCs w:val="0"/>
                <w:sz w:val="24"/>
                <w:highlight w:val="none"/>
                <w:lang w:val="en-US" w:eastAsia="zh-CN"/>
              </w:rPr>
              <w:t>螺</w:t>
            </w:r>
            <w:r>
              <w:rPr>
                <w:rFonts w:hint="eastAsia" w:ascii="宋体" w:hAnsi="宋体" w:eastAsia="宋体" w:cs="宋体"/>
                <w:b w:val="0"/>
                <w:bCs w:val="0"/>
                <w:sz w:val="24"/>
                <w:highlight w:val="none"/>
                <w:lang w:val="en-US" w:eastAsia="zh-CN"/>
              </w:rPr>
              <w:t>翼式</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leftChars="0" w:right="80" w:rightChars="0"/>
              <w:jc w:val="center"/>
              <w:rPr>
                <w:rFonts w:hint="default" w:ascii="宋体" w:hAnsi="宋体" w:eastAsia="宋体" w:cs="宋体"/>
                <w:b w:val="0"/>
                <w:bCs w:val="0"/>
                <w:kern w:val="0"/>
                <w:sz w:val="24"/>
                <w:szCs w:val="20"/>
                <w:highlight w:val="none"/>
                <w:lang w:val="en-US" w:eastAsia="zh-CN" w:bidi="ar-SA"/>
              </w:rPr>
            </w:pPr>
            <w:r>
              <w:rPr>
                <w:rFonts w:hint="eastAsia" w:cs="宋体"/>
                <w:b w:val="0"/>
                <w:bCs w:val="0"/>
                <w:sz w:val="24"/>
                <w:highlight w:val="none"/>
                <w:lang w:val="en-US" w:eastAsia="zh-CN"/>
              </w:rPr>
              <w:t>#2引风机进水</w:t>
            </w:r>
          </w:p>
        </w:tc>
        <w:tc>
          <w:tcPr>
            <w:tcW w:w="1696" w:type="pct"/>
            <w:tcBorders>
              <w:top w:val="single" w:color="000000" w:sz="4" w:space="0"/>
              <w:left w:val="single" w:color="000000" w:sz="4" w:space="0"/>
              <w:bottom w:val="single" w:color="000000" w:sz="4" w:space="0"/>
              <w:right w:val="single" w:color="000000" w:sz="4" w:space="0"/>
            </w:tcBorders>
            <w:shd w:val="clear" w:color="auto" w:fill="auto"/>
            <w:vAlign w:val="center"/>
          </w:tcPr>
          <w:p>
            <w:pPr>
              <w:pStyle w:val="80"/>
              <w:spacing w:before="145"/>
              <w:ind w:left="82" w:right="80"/>
              <w:jc w:val="center"/>
              <w:rPr>
                <w:rFonts w:hint="eastAsia" w:cs="宋体"/>
                <w:b w:val="0"/>
                <w:bCs w:val="0"/>
                <w:sz w:val="21"/>
                <w:szCs w:val="21"/>
                <w:highlight w:val="none"/>
                <w:lang w:val="en-US" w:eastAsia="zh-CN"/>
              </w:rPr>
            </w:pPr>
          </w:p>
        </w:tc>
      </w:tr>
    </w:tbl>
    <w:p>
      <w:pPr>
        <w:pStyle w:val="64"/>
        <w:keepNext w:val="0"/>
        <w:keepLines w:val="0"/>
        <w:pageBreakBefore w:val="0"/>
        <w:widowControl w:val="0"/>
        <w:kinsoku/>
        <w:wordWrap/>
        <w:overflowPunct/>
        <w:topLinePunct w:val="0"/>
        <w:autoSpaceDE/>
        <w:autoSpaceDN/>
        <w:bidi w:val="0"/>
        <w:adjustRightInd/>
        <w:snapToGrid/>
        <w:spacing w:line="400" w:lineRule="atLeast"/>
        <w:jc w:val="both"/>
        <w:textAlignment w:val="auto"/>
        <w:outlineLvl w:val="9"/>
        <w:rPr>
          <w:rFonts w:hint="default" w:hAnsi="宋体" w:cs="宋体"/>
          <w:b/>
          <w:bCs/>
          <w:spacing w:val="-4"/>
          <w:kern w:val="0"/>
          <w:sz w:val="24"/>
          <w:szCs w:val="24"/>
          <w:highlight w:val="none"/>
          <w:lang w:val="en-US" w:eastAsia="zh-CN"/>
        </w:rPr>
      </w:pPr>
    </w:p>
    <w:p>
      <w:pPr>
        <w:pStyle w:val="64"/>
        <w:spacing w:line="360" w:lineRule="auto"/>
        <w:ind w:firstLine="3712" w:firstLineChars="1600"/>
        <w:outlineLvl w:val="9"/>
        <w:rPr>
          <w:rFonts w:hint="eastAsia" w:hAnsi="宋体" w:cs="宋体"/>
          <w:spacing w:val="-4"/>
          <w:kern w:val="0"/>
          <w:sz w:val="24"/>
          <w:szCs w:val="24"/>
          <w:highlight w:val="none"/>
        </w:rPr>
      </w:pPr>
    </w:p>
    <w:p>
      <w:pPr>
        <w:pStyle w:val="64"/>
        <w:spacing w:line="360" w:lineRule="auto"/>
        <w:ind w:firstLine="3712" w:firstLineChars="1600"/>
        <w:outlineLvl w:val="9"/>
        <w:rPr>
          <w:rFonts w:hAnsi="宋体"/>
          <w:bCs/>
          <w:sz w:val="24"/>
          <w:highlight w:val="none"/>
          <w:u w:val="single"/>
        </w:rPr>
      </w:pPr>
      <w:r>
        <w:rPr>
          <w:rFonts w:hint="eastAsia" w:hAnsi="宋体" w:cs="宋体"/>
          <w:spacing w:val="-4"/>
          <w:kern w:val="0"/>
          <w:sz w:val="24"/>
          <w:szCs w:val="24"/>
          <w:highlight w:val="none"/>
        </w:rPr>
        <w:t xml:space="preserve"> 法定代表人或授权代理人</w:t>
      </w:r>
      <w:r>
        <w:rPr>
          <w:rFonts w:hint="eastAsia" w:hAnsi="宋体"/>
          <w:bCs/>
          <w:sz w:val="24"/>
          <w:highlight w:val="none"/>
        </w:rPr>
        <w:t>：</w:t>
      </w:r>
      <w:r>
        <w:rPr>
          <w:rFonts w:hAnsi="宋体"/>
          <w:bCs/>
          <w:sz w:val="24"/>
          <w:highlight w:val="none"/>
          <w:u w:val="single"/>
        </w:rPr>
        <w:t xml:space="preserve">                      </w:t>
      </w:r>
    </w:p>
    <w:p>
      <w:pPr>
        <w:pStyle w:val="64"/>
        <w:spacing w:line="360" w:lineRule="auto"/>
        <w:ind w:firstLine="5040" w:firstLineChars="2100"/>
        <w:outlineLvl w:val="9"/>
        <w:rPr>
          <w:rFonts w:ascii="宋体" w:hAnsi="宋体"/>
          <w:sz w:val="24"/>
          <w:szCs w:val="24"/>
          <w:highlight w:val="none"/>
          <w:u w:val="single"/>
        </w:rPr>
      </w:pPr>
      <w:r>
        <w:rPr>
          <w:rFonts w:hint="eastAsia" w:hAnsi="宋体"/>
          <w:kern w:val="0"/>
          <w:sz w:val="24"/>
          <w:szCs w:val="24"/>
          <w:highlight w:val="none"/>
        </w:rPr>
        <w:t>（盖章）</w:t>
      </w: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hint="eastAsia" w:cs="宋体"/>
          <w:bCs/>
          <w:sz w:val="28"/>
          <w:szCs w:val="28"/>
          <w:highlight w:val="none"/>
          <w:lang w:val="en-US" w:eastAsia="zh-CN"/>
        </w:rPr>
      </w:pPr>
    </w:p>
    <w:p>
      <w:pPr>
        <w:jc w:val="center"/>
        <w:rPr>
          <w:rFonts w:cs="宋体"/>
          <w:bCs/>
          <w:sz w:val="24"/>
          <w:szCs w:val="24"/>
          <w:highlight w:val="none"/>
        </w:rPr>
      </w:pPr>
      <w:r>
        <w:rPr>
          <w:rFonts w:hint="eastAsia" w:cs="宋体"/>
          <w:bCs/>
          <w:sz w:val="28"/>
          <w:szCs w:val="28"/>
          <w:highlight w:val="none"/>
          <w:lang w:val="en-US" w:eastAsia="zh-CN"/>
        </w:rPr>
        <w:t>附</w:t>
      </w:r>
      <w:r>
        <w:rPr>
          <w:rFonts w:hint="eastAsia" w:cs="宋体"/>
          <w:bCs/>
          <w:sz w:val="28"/>
          <w:szCs w:val="28"/>
          <w:highlight w:val="none"/>
        </w:rPr>
        <w:t xml:space="preserve">件3  </w:t>
      </w:r>
      <w:r>
        <w:rPr>
          <w:rFonts w:hint="eastAsia" w:cs="宋体"/>
          <w:bCs/>
          <w:sz w:val="24"/>
          <w:szCs w:val="24"/>
          <w:highlight w:val="none"/>
        </w:rPr>
        <w:t>法定代表人证明书</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企业名称：</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企业性质：</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地   址：</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成立时间：</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经营期限：</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u w:val="single"/>
        </w:rPr>
      </w:pPr>
      <w:r>
        <w:rPr>
          <w:rFonts w:hint="eastAsia" w:eastAsia="宋体" w:cs="宋体"/>
          <w:b w:val="0"/>
          <w:bCs/>
          <w:sz w:val="24"/>
          <w:szCs w:val="24"/>
          <w:highlight w:val="none"/>
        </w:rPr>
        <w:t>姓名：</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性别：</w:t>
      </w:r>
      <w:r>
        <w:rPr>
          <w:rFonts w:hint="eastAsia" w:eastAsia="宋体" w:cs="宋体"/>
          <w:b w:val="0"/>
          <w:bCs/>
          <w:sz w:val="24"/>
          <w:szCs w:val="24"/>
          <w:highlight w:val="none"/>
          <w:u w:val="singl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年龄：</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职务：</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 xml:space="preserve"> </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系</w:t>
      </w:r>
      <w:r>
        <w:rPr>
          <w:rFonts w:hint="eastAsia" w:eastAsia="宋体" w:cs="宋体"/>
          <w:b w:val="0"/>
          <w:bCs/>
          <w:sz w:val="24"/>
          <w:szCs w:val="24"/>
          <w:highlight w:val="none"/>
          <w:u w:val="single"/>
        </w:rPr>
        <w:t xml:space="preserve">                              </w:t>
      </w:r>
      <w:r>
        <w:rPr>
          <w:rFonts w:hint="eastAsia" w:eastAsia="宋体" w:cs="宋体"/>
          <w:b w:val="0"/>
          <w:bCs/>
          <w:sz w:val="24"/>
          <w:szCs w:val="24"/>
          <w:highlight w:val="none"/>
        </w:rPr>
        <w:t>（报价单位全称）的法定代表人。</w:t>
      </w:r>
    </w:p>
    <w:p>
      <w:pPr>
        <w:pStyle w:val="67"/>
        <w:keepNext w:val="0"/>
        <w:keepLines w:val="0"/>
        <w:kinsoku w:val="0"/>
        <w:overflowPunct w:val="0"/>
        <w:snapToGrid w:val="0"/>
        <w:spacing w:before="0" w:after="120" w:afterLines="50" w:line="520" w:lineRule="atLeast"/>
        <w:ind w:firstLine="520" w:firstLineChars="200"/>
        <w:jc w:val="both"/>
        <w:rPr>
          <w:rFonts w:eastAsia="宋体" w:cs="宋体"/>
          <w:b w:val="0"/>
          <w:bCs/>
          <w:sz w:val="24"/>
          <w:szCs w:val="24"/>
          <w:highlight w:val="none"/>
        </w:rPr>
      </w:pPr>
      <w:r>
        <w:rPr>
          <w:rFonts w:hint="eastAsia" w:eastAsia="宋体" w:cs="宋体"/>
          <w:b w:val="0"/>
          <w:bCs/>
          <w:sz w:val="24"/>
          <w:szCs w:val="24"/>
          <w:highlight w:val="none"/>
        </w:rPr>
        <w:t>特此证明！</w:t>
      </w: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附：法定代表人身份证正反面复印件</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highlight w:val="none"/>
              </w:rPr>
            </w:pPr>
            <w:r>
              <w:rPr>
                <w:rFonts w:hint="eastAsia" w:ascii="宋体" w:hAnsi="宋体"/>
                <w:sz w:val="24"/>
                <w:szCs w:val="24"/>
                <w:highlight w:val="none"/>
              </w:rPr>
              <w:t>身份证复印件</w:t>
            </w:r>
          </w:p>
        </w:tc>
        <w:tc>
          <w:tcPr>
            <w:tcW w:w="2500" w:type="pct"/>
          </w:tcPr>
          <w:p>
            <w:pPr>
              <w:spacing w:line="440" w:lineRule="exact"/>
              <w:rPr>
                <w:rFonts w:ascii="宋体" w:hAnsi="宋体"/>
                <w:sz w:val="24"/>
                <w:szCs w:val="24"/>
                <w:highlight w:val="none"/>
              </w:rPr>
            </w:pPr>
          </w:p>
        </w:tc>
      </w:tr>
    </w:tbl>
    <w:p>
      <w:pPr>
        <w:pStyle w:val="67"/>
        <w:keepNext w:val="0"/>
        <w:keepLines w:val="0"/>
        <w:autoSpaceDE w:val="0"/>
        <w:autoSpaceDN w:val="0"/>
        <w:snapToGrid w:val="0"/>
        <w:spacing w:before="0" w:after="0" w:line="240" w:lineRule="auto"/>
        <w:rPr>
          <w:rFonts w:eastAsia="宋体" w:cs="宋体"/>
          <w:b w:val="0"/>
          <w:bCs/>
          <w:sz w:val="28"/>
          <w:szCs w:val="28"/>
          <w:highlight w:val="none"/>
        </w:rPr>
      </w:pPr>
    </w:p>
    <w:p>
      <w:pPr>
        <w:kinsoku w:val="0"/>
        <w:overflowPunct w:val="0"/>
        <w:snapToGrid w:val="0"/>
        <w:spacing w:line="520" w:lineRule="exact"/>
        <w:ind w:firstLine="3600" w:firstLineChars="1500"/>
        <w:jc w:val="left"/>
        <w:rPr>
          <w:rFonts w:cs="宋体"/>
          <w:bCs/>
          <w:sz w:val="24"/>
          <w:szCs w:val="24"/>
          <w:highlight w:val="none"/>
        </w:rPr>
      </w:pPr>
      <w:r>
        <w:rPr>
          <w:rFonts w:hint="eastAsia" w:ascii="宋体" w:hAnsi="宋体"/>
          <w:bCs/>
          <w:sz w:val="24"/>
          <w:szCs w:val="24"/>
          <w:highlight w:val="none"/>
        </w:rPr>
        <w:t>报价单位（盖公章）：</w:t>
      </w:r>
      <w:r>
        <w:rPr>
          <w:rFonts w:ascii="宋体" w:hAnsi="宋体"/>
          <w:bCs/>
          <w:sz w:val="24"/>
          <w:szCs w:val="24"/>
          <w:highlight w:val="none"/>
          <w:u w:val="single"/>
        </w:rPr>
        <w:t xml:space="preserve">                </w:t>
      </w:r>
      <w:r>
        <w:rPr>
          <w:rFonts w:hint="eastAsia" w:ascii="宋体" w:hAnsi="宋体"/>
          <w:bCs/>
          <w:sz w:val="24"/>
          <w:szCs w:val="24"/>
          <w:highlight w:val="none"/>
          <w:u w:val="single"/>
        </w:rPr>
        <w:t xml:space="preserve">     </w:t>
      </w:r>
      <w:r>
        <w:rPr>
          <w:rFonts w:ascii="宋体" w:hAnsi="宋体"/>
          <w:bCs/>
          <w:sz w:val="24"/>
          <w:szCs w:val="24"/>
          <w:highlight w:val="none"/>
          <w:u w:val="single"/>
        </w:rPr>
        <w:t xml:space="preserve">    </w:t>
      </w:r>
    </w:p>
    <w:p>
      <w:pPr>
        <w:kinsoku w:val="0"/>
        <w:overflowPunct w:val="0"/>
        <w:snapToGrid w:val="0"/>
        <w:spacing w:line="520" w:lineRule="exact"/>
        <w:ind w:firstLine="5520" w:firstLineChars="2300"/>
        <w:jc w:val="left"/>
        <w:rPr>
          <w:rFonts w:ascii="宋体" w:hAnsi="宋体"/>
          <w:bCs/>
          <w:sz w:val="24"/>
          <w:szCs w:val="24"/>
          <w:highlight w:val="none"/>
        </w:rPr>
      </w:pPr>
      <w:r>
        <w:rPr>
          <w:rFonts w:hint="eastAsia" w:ascii="宋体" w:hAnsi="宋体"/>
          <w:bCs/>
          <w:sz w:val="24"/>
          <w:szCs w:val="24"/>
          <w:highlight w:val="none"/>
        </w:rPr>
        <w:t>日期：</w:t>
      </w:r>
      <w:r>
        <w:rPr>
          <w:rFonts w:ascii="宋体" w:hAnsi="宋体"/>
          <w:bCs/>
          <w:sz w:val="24"/>
          <w:szCs w:val="24"/>
          <w:highlight w:val="none"/>
          <w:u w:val="single"/>
        </w:rPr>
        <w:t xml:space="preserve">             </w:t>
      </w:r>
      <w:r>
        <w:rPr>
          <w:rFonts w:hint="eastAsia" w:ascii="宋体" w:hAnsi="宋体"/>
          <w:bCs/>
          <w:sz w:val="24"/>
          <w:szCs w:val="24"/>
          <w:highlight w:val="none"/>
          <w:u w:val="single"/>
        </w:rPr>
        <w:t xml:space="preserve">        </w:t>
      </w:r>
      <w:r>
        <w:rPr>
          <w:rFonts w:ascii="宋体" w:hAnsi="宋体"/>
          <w:bCs/>
          <w:sz w:val="24"/>
          <w:szCs w:val="24"/>
          <w:highlight w:val="none"/>
          <w:u w:val="single"/>
        </w:rPr>
        <w:t xml:space="preserve">  </w:t>
      </w:r>
    </w:p>
    <w:p>
      <w:pPr>
        <w:pStyle w:val="67"/>
        <w:keepNext w:val="0"/>
        <w:keepLines w:val="0"/>
        <w:kinsoku w:val="0"/>
        <w:overflowPunct w:val="0"/>
        <w:snapToGrid w:val="0"/>
        <w:spacing w:before="0" w:after="0" w:line="240" w:lineRule="auto"/>
        <w:jc w:val="both"/>
        <w:rPr>
          <w:rFonts w:eastAsia="宋体" w:cs="宋体"/>
          <w:b w:val="0"/>
          <w:bCs/>
          <w:sz w:val="24"/>
          <w:szCs w:val="24"/>
          <w:highlight w:val="none"/>
        </w:rPr>
      </w:pPr>
    </w:p>
    <w:p>
      <w:pPr>
        <w:pStyle w:val="67"/>
        <w:keepNext w:val="0"/>
        <w:keepLines w:val="0"/>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备注：法定代表人身份证正反面复印件可单独一页，但需加盖企业公章。</w:t>
      </w:r>
    </w:p>
    <w:p>
      <w:pPr>
        <w:pStyle w:val="67"/>
        <w:keepNext w:val="0"/>
        <w:keepLines w:val="0"/>
        <w:kinsoku w:val="0"/>
        <w:overflowPunct w:val="0"/>
        <w:snapToGrid w:val="0"/>
        <w:spacing w:before="0" w:after="0" w:line="240" w:lineRule="auto"/>
        <w:rPr>
          <w:rFonts w:eastAsia="宋体" w:cs="宋体"/>
          <w:b w:val="0"/>
          <w:bCs/>
          <w:sz w:val="28"/>
          <w:szCs w:val="28"/>
          <w:highlight w:val="none"/>
        </w:rPr>
      </w:pPr>
    </w:p>
    <w:p>
      <w:pPr>
        <w:widowControl/>
        <w:autoSpaceDE/>
        <w:autoSpaceDN/>
        <w:adjustRightInd/>
        <w:spacing w:line="240" w:lineRule="auto"/>
        <w:jc w:val="left"/>
        <w:textAlignment w:val="auto"/>
        <w:rPr>
          <w:rFonts w:ascii="宋体" w:hAnsi="宋体" w:cs="宋体"/>
          <w:bCs/>
          <w:spacing w:val="10"/>
          <w:sz w:val="28"/>
          <w:szCs w:val="28"/>
          <w:highlight w:val="none"/>
        </w:rPr>
      </w:pPr>
      <w:r>
        <w:rPr>
          <w:rFonts w:cs="宋体"/>
          <w:b/>
          <w:bCs/>
          <w:sz w:val="28"/>
          <w:szCs w:val="28"/>
          <w:highlight w:val="none"/>
        </w:rPr>
        <w:br w:type="page"/>
      </w:r>
    </w:p>
    <w:p>
      <w:pPr>
        <w:pStyle w:val="67"/>
        <w:keepNext w:val="0"/>
        <w:keepLines w:val="0"/>
        <w:kinsoku w:val="0"/>
        <w:overflowPunct w:val="0"/>
        <w:snapToGrid w:val="0"/>
        <w:spacing w:before="0" w:after="0" w:line="240" w:lineRule="auto"/>
        <w:rPr>
          <w:rFonts w:eastAsia="宋体" w:cs="宋体"/>
          <w:sz w:val="28"/>
          <w:szCs w:val="28"/>
          <w:highlight w:val="none"/>
        </w:rPr>
      </w:pPr>
      <w:r>
        <w:rPr>
          <w:rFonts w:hint="eastAsia" w:eastAsia="宋体" w:cs="宋体"/>
          <w:b w:val="0"/>
          <w:bCs/>
          <w:sz w:val="28"/>
          <w:szCs w:val="28"/>
          <w:highlight w:val="none"/>
        </w:rPr>
        <w:t>附件4 法人授权委托书</w:t>
      </w:r>
    </w:p>
    <w:p>
      <w:pPr>
        <w:kinsoku w:val="0"/>
        <w:overflowPunct w:val="0"/>
        <w:snapToGrid w:val="0"/>
        <w:spacing w:line="520" w:lineRule="exact"/>
        <w:ind w:firstLine="630"/>
        <w:jc w:val="left"/>
        <w:rPr>
          <w:rFonts w:ascii="宋体" w:hAnsi="宋体" w:cs="宋体"/>
          <w:sz w:val="24"/>
          <w:szCs w:val="32"/>
          <w:highlight w:val="none"/>
        </w:rPr>
      </w:pPr>
      <w:r>
        <w:rPr>
          <w:rFonts w:hint="eastAsia" w:ascii="宋体" w:hAnsi="宋体" w:cs="宋体"/>
          <w:sz w:val="24"/>
          <w:szCs w:val="32"/>
          <w:highlight w:val="none"/>
        </w:rPr>
        <w:t>授权声明：</w:t>
      </w:r>
      <w:r>
        <w:rPr>
          <w:rFonts w:hint="eastAsia" w:ascii="宋体" w:hAnsi="宋体" w:cs="宋体"/>
          <w:sz w:val="24"/>
          <w:szCs w:val="32"/>
          <w:highlight w:val="none"/>
          <w:u w:val="single"/>
        </w:rPr>
        <w:t xml:space="preserve"> </w:t>
      </w:r>
      <w:r>
        <w:rPr>
          <w:rFonts w:hint="eastAsia"/>
          <w:sz w:val="24"/>
          <w:szCs w:val="24"/>
          <w:highlight w:val="none"/>
          <w:u w:val="single"/>
        </w:rPr>
        <w:t xml:space="preserve">（报价单位名称） </w:t>
      </w:r>
      <w:r>
        <w:rPr>
          <w:rFonts w:hint="eastAsia"/>
          <w:sz w:val="24"/>
          <w:szCs w:val="24"/>
          <w:highlight w:val="none"/>
        </w:rPr>
        <w:t>授权</w:t>
      </w:r>
      <w:r>
        <w:rPr>
          <w:rFonts w:hint="eastAsia"/>
          <w:sz w:val="24"/>
          <w:szCs w:val="24"/>
          <w:highlight w:val="none"/>
          <w:u w:val="single"/>
        </w:rPr>
        <w:t xml:space="preserve"> （授权代理人） </w:t>
      </w:r>
      <w:r>
        <w:rPr>
          <w:rFonts w:hint="eastAsia"/>
          <w:sz w:val="24"/>
          <w:szCs w:val="24"/>
          <w:highlight w:val="none"/>
        </w:rPr>
        <w:t>为我公司的代理人，以本公司的名义负责</w:t>
      </w:r>
      <w:r>
        <w:rPr>
          <w:rFonts w:hint="eastAsia"/>
          <w:bCs/>
          <w:sz w:val="24"/>
          <w:szCs w:val="32"/>
          <w:highlight w:val="none"/>
        </w:rPr>
        <w:t>参与</w:t>
      </w:r>
      <w:r>
        <w:rPr>
          <w:rFonts w:hint="eastAsia"/>
          <w:bCs/>
          <w:sz w:val="24"/>
          <w:szCs w:val="32"/>
          <w:highlight w:val="none"/>
          <w:u w:val="single"/>
        </w:rPr>
        <w:t xml:space="preserve"> </w:t>
      </w:r>
      <w:r>
        <w:rPr>
          <w:rFonts w:hint="eastAsia"/>
          <w:bCs/>
          <w:sz w:val="24"/>
          <w:szCs w:val="32"/>
          <w:highlight w:val="none"/>
          <w:u w:val="single"/>
          <w:lang w:eastAsia="zh-CN"/>
        </w:rPr>
        <w:t>全厂水平衡测试</w:t>
      </w:r>
      <w:r>
        <w:rPr>
          <w:rFonts w:hint="eastAsia" w:ascii="宋体" w:hAnsi="宋体" w:cs="宋体"/>
          <w:kern w:val="2"/>
          <w:sz w:val="24"/>
          <w:szCs w:val="24"/>
          <w:highlight w:val="none"/>
          <w:u w:val="single"/>
        </w:rPr>
        <w:t xml:space="preserve"> </w:t>
      </w:r>
      <w:r>
        <w:rPr>
          <w:rFonts w:hint="eastAsia"/>
          <w:bCs/>
          <w:sz w:val="24"/>
          <w:szCs w:val="32"/>
          <w:highlight w:val="none"/>
        </w:rPr>
        <w:t>项目的报价，该代理人在报价及后续的合同执行过程中，所签署的一切文件及所处理的与我公司有关的一切事务，我公司均予以承认。</w:t>
      </w:r>
      <w:r>
        <w:rPr>
          <w:rFonts w:hint="eastAsia" w:ascii="宋体" w:hAnsi="宋体"/>
          <w:bCs/>
          <w:sz w:val="24"/>
          <w:highlight w:val="none"/>
        </w:rPr>
        <w:t>本授权书于</w:t>
      </w:r>
      <w:r>
        <w:rPr>
          <w:rFonts w:ascii="宋体" w:hAnsi="宋体"/>
          <w:bCs/>
          <w:sz w:val="24"/>
          <w:highlight w:val="none"/>
          <w:u w:val="single"/>
        </w:rPr>
        <w:t xml:space="preserve">      </w:t>
      </w:r>
      <w:r>
        <w:rPr>
          <w:rFonts w:hint="eastAsia" w:ascii="宋体" w:hAnsi="宋体"/>
          <w:bCs/>
          <w:sz w:val="24"/>
          <w:highlight w:val="none"/>
        </w:rPr>
        <w:t>年</w:t>
      </w:r>
      <w:r>
        <w:rPr>
          <w:rFonts w:ascii="宋体" w:hAnsi="宋体"/>
          <w:bCs/>
          <w:sz w:val="24"/>
          <w:highlight w:val="none"/>
          <w:u w:val="single"/>
        </w:rPr>
        <w:t xml:space="preserve">     </w:t>
      </w:r>
      <w:r>
        <w:rPr>
          <w:rFonts w:hint="eastAsia" w:ascii="宋体" w:hAnsi="宋体"/>
          <w:bCs/>
          <w:sz w:val="24"/>
          <w:highlight w:val="none"/>
        </w:rPr>
        <w:t>月</w:t>
      </w:r>
      <w:r>
        <w:rPr>
          <w:rFonts w:ascii="宋体" w:hAnsi="宋体"/>
          <w:bCs/>
          <w:sz w:val="24"/>
          <w:highlight w:val="none"/>
          <w:u w:val="single"/>
        </w:rPr>
        <w:t xml:space="preserve">      </w:t>
      </w:r>
      <w:r>
        <w:rPr>
          <w:rFonts w:hint="eastAsia" w:ascii="宋体" w:hAnsi="宋体"/>
          <w:bCs/>
          <w:sz w:val="24"/>
          <w:highlight w:val="none"/>
        </w:rPr>
        <w:t>日签字之日起生效，特此声明。</w:t>
      </w:r>
    </w:p>
    <w:p>
      <w:pPr>
        <w:kinsoku w:val="0"/>
        <w:overflowPunct w:val="0"/>
        <w:autoSpaceDE/>
        <w:autoSpaceDN/>
        <w:snapToGrid w:val="0"/>
        <w:spacing w:line="520" w:lineRule="exact"/>
        <w:ind w:firstLine="480" w:firstLineChars="200"/>
        <w:jc w:val="left"/>
        <w:textAlignment w:val="auto"/>
        <w:rPr>
          <w:rFonts w:ascii="宋体" w:hAnsi="宋体" w:cs="宋体"/>
          <w:sz w:val="24"/>
          <w:szCs w:val="32"/>
          <w:highlight w:val="none"/>
        </w:rPr>
      </w:pPr>
      <w:r>
        <w:rPr>
          <w:rFonts w:hint="eastAsia" w:ascii="宋体" w:hAnsi="宋体" w:cs="宋体"/>
          <w:sz w:val="24"/>
          <w:szCs w:val="32"/>
          <w:highlight w:val="none"/>
        </w:rPr>
        <w:t>代理人无转委托权，特此委托。</w:t>
      </w:r>
    </w:p>
    <w:p>
      <w:pPr>
        <w:kinsoku w:val="0"/>
        <w:overflowPunct w:val="0"/>
        <w:autoSpaceDE/>
        <w:autoSpaceDN/>
        <w:snapToGrid w:val="0"/>
        <w:spacing w:line="520" w:lineRule="exact"/>
        <w:ind w:firstLine="480" w:firstLineChars="200"/>
        <w:jc w:val="left"/>
        <w:textAlignment w:val="auto"/>
        <w:rPr>
          <w:rFonts w:ascii="宋体" w:hAnsi="宋体" w:cs="宋体"/>
          <w:sz w:val="24"/>
          <w:szCs w:val="32"/>
          <w:highlight w:val="none"/>
        </w:rPr>
      </w:pPr>
    </w:p>
    <w:p>
      <w:pPr>
        <w:pStyle w:val="67"/>
        <w:keepNext w:val="0"/>
        <w:keepLines w:val="0"/>
        <w:kinsoku w:val="0"/>
        <w:overflowPunct w:val="0"/>
        <w:snapToGrid w:val="0"/>
        <w:spacing w:before="0" w:after="120" w:afterLines="50" w:line="520" w:lineRule="atLeast"/>
        <w:jc w:val="both"/>
        <w:rPr>
          <w:rFonts w:eastAsia="宋体" w:cs="宋体"/>
          <w:b w:val="0"/>
          <w:bCs/>
          <w:sz w:val="24"/>
          <w:szCs w:val="24"/>
          <w:highlight w:val="none"/>
        </w:rPr>
      </w:pPr>
      <w:r>
        <w:rPr>
          <w:rFonts w:hint="eastAsia" w:eastAsia="宋体" w:cs="宋体"/>
          <w:b w:val="0"/>
          <w:bCs/>
          <w:sz w:val="24"/>
          <w:szCs w:val="24"/>
          <w:highlight w:val="none"/>
        </w:rPr>
        <w:t>附：授权代理人身份证正反面复印件</w:t>
      </w:r>
    </w:p>
    <w:tbl>
      <w:tblPr>
        <w:tblStyle w:val="3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highlight w:val="none"/>
              </w:rPr>
            </w:pPr>
            <w:r>
              <w:rPr>
                <w:rFonts w:hint="eastAsia" w:ascii="宋体" w:hAnsi="宋体"/>
                <w:sz w:val="24"/>
                <w:szCs w:val="24"/>
                <w:highlight w:val="none"/>
              </w:rPr>
              <w:t>身份证复印件</w:t>
            </w:r>
          </w:p>
        </w:tc>
        <w:tc>
          <w:tcPr>
            <w:tcW w:w="2500" w:type="pct"/>
          </w:tcPr>
          <w:p>
            <w:pPr>
              <w:spacing w:line="440" w:lineRule="exact"/>
              <w:rPr>
                <w:rFonts w:ascii="宋体" w:hAnsi="宋体"/>
                <w:sz w:val="24"/>
                <w:szCs w:val="24"/>
                <w:highlight w:val="none"/>
              </w:rPr>
            </w:pPr>
          </w:p>
        </w:tc>
      </w:tr>
    </w:tbl>
    <w:p>
      <w:pPr>
        <w:spacing w:line="440" w:lineRule="exact"/>
        <w:ind w:firstLine="420"/>
        <w:rPr>
          <w:rFonts w:ascii="宋体" w:hAnsi="宋体"/>
          <w:szCs w:val="21"/>
          <w:highlight w:val="none"/>
        </w:rPr>
      </w:pPr>
    </w:p>
    <w:p>
      <w:pPr>
        <w:kinsoku w:val="0"/>
        <w:overflowPunct w:val="0"/>
        <w:snapToGrid w:val="0"/>
        <w:spacing w:line="520" w:lineRule="exact"/>
        <w:ind w:firstLine="3600" w:firstLineChars="1500"/>
        <w:jc w:val="left"/>
        <w:rPr>
          <w:rFonts w:ascii="宋体" w:hAnsi="宋体"/>
          <w:bCs/>
          <w:sz w:val="24"/>
          <w:highlight w:val="none"/>
        </w:rPr>
      </w:pPr>
      <w:r>
        <w:rPr>
          <w:rFonts w:hint="eastAsia" w:ascii="宋体" w:hAnsi="宋体"/>
          <w:bCs/>
          <w:sz w:val="24"/>
          <w:highlight w:val="none"/>
        </w:rPr>
        <w:t>报价单位（公章）：</w:t>
      </w:r>
      <w:r>
        <w:rPr>
          <w:rFonts w:ascii="宋体" w:hAnsi="宋体"/>
          <w:bCs/>
          <w:sz w:val="24"/>
          <w:highlight w:val="none"/>
          <w:u w:val="single"/>
        </w:rPr>
        <w:t xml:space="preserve">                </w:t>
      </w:r>
      <w:r>
        <w:rPr>
          <w:rFonts w:hint="eastAsia" w:ascii="宋体" w:hAnsi="宋体"/>
          <w:bCs/>
          <w:sz w:val="24"/>
          <w:highlight w:val="none"/>
          <w:u w:val="single"/>
        </w:rPr>
        <w:t xml:space="preserve">       </w:t>
      </w:r>
      <w:r>
        <w:rPr>
          <w:rFonts w:ascii="宋体" w:hAnsi="宋体"/>
          <w:bCs/>
          <w:sz w:val="24"/>
          <w:highlight w:val="none"/>
          <w:u w:val="single"/>
        </w:rPr>
        <w:t xml:space="preserve">    </w:t>
      </w:r>
    </w:p>
    <w:p>
      <w:pPr>
        <w:kinsoku w:val="0"/>
        <w:overflowPunct w:val="0"/>
        <w:snapToGrid w:val="0"/>
        <w:spacing w:line="520" w:lineRule="exact"/>
        <w:ind w:firstLine="3600" w:firstLineChars="1500"/>
        <w:jc w:val="left"/>
        <w:rPr>
          <w:rFonts w:ascii="宋体" w:hAnsi="宋体"/>
          <w:bCs/>
          <w:sz w:val="24"/>
          <w:highlight w:val="none"/>
          <w:u w:val="single"/>
        </w:rPr>
      </w:pPr>
      <w:r>
        <w:rPr>
          <w:rFonts w:hint="eastAsia" w:ascii="宋体" w:hAnsi="宋体"/>
          <w:bCs/>
          <w:sz w:val="24"/>
          <w:highlight w:val="none"/>
        </w:rPr>
        <w:t>授权代理人签字：</w:t>
      </w:r>
      <w:r>
        <w:rPr>
          <w:rFonts w:ascii="宋体" w:hAnsi="宋体"/>
          <w:bCs/>
          <w:sz w:val="24"/>
          <w:highlight w:val="none"/>
          <w:u w:val="single"/>
        </w:rPr>
        <w:t xml:space="preserve">                 </w:t>
      </w:r>
      <w:r>
        <w:rPr>
          <w:rFonts w:hint="eastAsia" w:ascii="宋体" w:hAnsi="宋体"/>
          <w:bCs/>
          <w:sz w:val="24"/>
          <w:highlight w:val="none"/>
          <w:u w:val="single"/>
        </w:rPr>
        <w:t xml:space="preserve">            </w:t>
      </w: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kinsoku w:val="0"/>
        <w:overflowPunct w:val="0"/>
        <w:adjustRightInd/>
        <w:spacing w:line="400" w:lineRule="atLeast"/>
        <w:textAlignment w:val="auto"/>
        <w:rPr>
          <w:rFonts w:ascii="宋体" w:hAnsi="宋体" w:cs="宋体"/>
          <w:spacing w:val="-4"/>
          <w:sz w:val="24"/>
          <w:szCs w:val="24"/>
          <w:highlight w:val="none"/>
        </w:rPr>
      </w:pPr>
    </w:p>
    <w:p>
      <w:pPr>
        <w:pStyle w:val="67"/>
        <w:keepNext w:val="0"/>
        <w:keepLines w:val="0"/>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备注：1、报价人为企业法定代表人，则本附件不需要提供。</w:t>
      </w:r>
    </w:p>
    <w:p>
      <w:pPr>
        <w:pStyle w:val="67"/>
        <w:keepNext w:val="0"/>
        <w:keepLines w:val="0"/>
        <w:numPr>
          <w:ilvl w:val="0"/>
          <w:numId w:val="29"/>
        </w:numPr>
        <w:kinsoku w:val="0"/>
        <w:overflowPunct w:val="0"/>
        <w:snapToGrid w:val="0"/>
        <w:spacing w:before="0" w:after="0" w:line="240" w:lineRule="auto"/>
        <w:jc w:val="both"/>
        <w:rPr>
          <w:rFonts w:eastAsia="宋体" w:cs="宋体"/>
          <w:b w:val="0"/>
          <w:bCs/>
          <w:sz w:val="24"/>
          <w:szCs w:val="24"/>
          <w:highlight w:val="none"/>
        </w:rPr>
      </w:pPr>
      <w:r>
        <w:rPr>
          <w:rFonts w:hint="eastAsia" w:eastAsia="宋体" w:cs="宋体"/>
          <w:b w:val="0"/>
          <w:bCs/>
          <w:sz w:val="24"/>
          <w:szCs w:val="24"/>
          <w:highlight w:val="none"/>
        </w:rPr>
        <w:t>授权代理人身份证正反面复印件可单独一页，但需加盖企业公章。</w:t>
      </w:r>
    </w:p>
    <w:p>
      <w:pPr>
        <w:kinsoku w:val="0"/>
        <w:overflowPunct w:val="0"/>
        <w:adjustRightInd/>
        <w:spacing w:line="400" w:lineRule="atLeast"/>
        <w:textAlignment w:val="auto"/>
        <w:rPr>
          <w:rFonts w:ascii="宋体" w:hAnsi="宋体" w:cs="宋体"/>
          <w:spacing w:val="-4"/>
          <w:sz w:val="24"/>
          <w:szCs w:val="24"/>
          <w:highlight w:val="none"/>
        </w:rPr>
      </w:pPr>
    </w:p>
    <w:p>
      <w:pPr>
        <w:widowControl/>
        <w:autoSpaceDE/>
        <w:autoSpaceDN/>
        <w:adjustRightInd/>
        <w:spacing w:line="240" w:lineRule="auto"/>
        <w:jc w:val="left"/>
        <w:textAlignment w:val="auto"/>
        <w:rPr>
          <w:rFonts w:ascii="宋体" w:hAnsi="宋体" w:cs="宋体"/>
          <w:spacing w:val="-4"/>
          <w:sz w:val="24"/>
          <w:szCs w:val="24"/>
          <w:highlight w:val="none"/>
        </w:rPr>
      </w:pPr>
      <w:r>
        <w:rPr>
          <w:rFonts w:ascii="宋体" w:hAnsi="宋体" w:cs="宋体"/>
          <w:spacing w:val="-4"/>
          <w:sz w:val="24"/>
          <w:szCs w:val="24"/>
          <w:highlight w:val="none"/>
        </w:rPr>
        <w:br w:type="page"/>
      </w:r>
    </w:p>
    <w:p>
      <w:pPr>
        <w:pStyle w:val="67"/>
        <w:keepNext w:val="0"/>
        <w:keepLines w:val="0"/>
        <w:spacing w:before="0" w:after="0" w:line="440" w:lineRule="exact"/>
        <w:rPr>
          <w:rFonts w:eastAsia="宋体" w:cs="宋体"/>
          <w:b w:val="0"/>
          <w:bCs/>
          <w:sz w:val="28"/>
          <w:szCs w:val="28"/>
          <w:highlight w:val="none"/>
        </w:rPr>
      </w:pPr>
      <w:r>
        <w:rPr>
          <w:rFonts w:hint="eastAsia" w:eastAsia="宋体" w:cs="宋体"/>
          <w:b w:val="0"/>
          <w:bCs/>
          <w:sz w:val="28"/>
          <w:szCs w:val="28"/>
          <w:highlight w:val="none"/>
        </w:rPr>
        <w:t>附件5 关于资格的声明函</w:t>
      </w:r>
    </w:p>
    <w:p>
      <w:pPr>
        <w:kinsoku w:val="0"/>
        <w:overflowPunct w:val="0"/>
        <w:adjustRightInd/>
        <w:spacing w:line="400" w:lineRule="atLeast"/>
        <w:jc w:val="left"/>
        <w:rPr>
          <w:rFonts w:hint="eastAsia" w:ascii="宋体" w:hAnsi="宋体" w:eastAsia="宋体" w:cs="宋体"/>
          <w:spacing w:val="-4"/>
          <w:sz w:val="24"/>
          <w:szCs w:val="24"/>
          <w:highlight w:val="none"/>
          <w:lang w:eastAsia="zh-CN"/>
        </w:rPr>
      </w:pPr>
      <w:r>
        <w:rPr>
          <w:rFonts w:hint="eastAsia" w:ascii="宋体" w:hAnsi="宋体" w:cs="宋体"/>
          <w:spacing w:val="-4"/>
          <w:sz w:val="24"/>
          <w:szCs w:val="24"/>
          <w:highlight w:val="none"/>
        </w:rPr>
        <w:t>致：</w:t>
      </w:r>
      <w:r>
        <w:rPr>
          <w:rFonts w:hint="eastAsia" w:ascii="宋体" w:hAnsi="宋体" w:cs="宋体"/>
          <w:spacing w:val="-4"/>
          <w:sz w:val="24"/>
          <w:szCs w:val="24"/>
          <w:highlight w:val="none"/>
          <w:lang w:eastAsia="zh-CN"/>
        </w:rPr>
        <w:t>厦门同集热电有限公司</w:t>
      </w:r>
    </w:p>
    <w:p>
      <w:pPr>
        <w:kinsoku w:val="0"/>
        <w:overflowPunct w:val="0"/>
        <w:adjustRightInd/>
        <w:spacing w:line="400" w:lineRule="atLeast"/>
        <w:ind w:firstLine="720" w:firstLineChars="300"/>
        <w:rPr>
          <w:sz w:val="24"/>
          <w:szCs w:val="24"/>
          <w:highlight w:val="none"/>
        </w:rPr>
      </w:pPr>
      <w:r>
        <w:rPr>
          <w:rFonts w:hint="eastAsia"/>
          <w:sz w:val="24"/>
          <w:szCs w:val="24"/>
          <w:highlight w:val="none"/>
        </w:rPr>
        <w:t>关于贵司</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u w:val="single"/>
          <w:lang w:eastAsia="zh-CN"/>
        </w:rPr>
        <w:t>全厂水平衡测试</w:t>
      </w:r>
      <w:r>
        <w:rPr>
          <w:rFonts w:hint="eastAsia" w:ascii="宋体" w:hAnsi="宋体" w:cs="宋体"/>
          <w:kern w:val="2"/>
          <w:sz w:val="24"/>
          <w:szCs w:val="24"/>
          <w:highlight w:val="none"/>
          <w:u w:val="single"/>
        </w:rPr>
        <w:t xml:space="preserve"> </w:t>
      </w:r>
      <w:r>
        <w:rPr>
          <w:rFonts w:hint="eastAsia"/>
          <w:sz w:val="24"/>
          <w:szCs w:val="24"/>
          <w:highlight w:val="none"/>
        </w:rPr>
        <w:t>项目的报价邀请，本签字人愿意参加报价，提供谈判文件中规定的</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u w:val="single"/>
          <w:lang w:eastAsia="zh-CN"/>
        </w:rPr>
        <w:t>全厂水平衡测试</w:t>
      </w:r>
      <w:r>
        <w:rPr>
          <w:rFonts w:hint="eastAsia" w:ascii="宋体" w:hAnsi="宋体" w:cs="宋体"/>
          <w:kern w:val="2"/>
          <w:sz w:val="24"/>
          <w:szCs w:val="24"/>
          <w:highlight w:val="none"/>
          <w:u w:val="single"/>
        </w:rPr>
        <w:t xml:space="preserve"> </w:t>
      </w:r>
      <w:r>
        <w:rPr>
          <w:rFonts w:hint="eastAsia" w:ascii="宋体" w:hAnsi="宋体" w:cs="宋体"/>
          <w:kern w:val="2"/>
          <w:sz w:val="24"/>
          <w:szCs w:val="24"/>
          <w:highlight w:val="none"/>
        </w:rPr>
        <w:t>的相关</w:t>
      </w:r>
      <w:r>
        <w:rPr>
          <w:rFonts w:hint="eastAsia"/>
          <w:sz w:val="24"/>
          <w:szCs w:val="24"/>
          <w:highlight w:val="none"/>
        </w:rPr>
        <w:t>服务，并证明提交的下列文件和说明是准确的和真实的。</w:t>
      </w:r>
    </w:p>
    <w:p>
      <w:pPr>
        <w:pStyle w:val="29"/>
        <w:numPr>
          <w:ilvl w:val="0"/>
          <w:numId w:val="30"/>
        </w:numPr>
        <w:shd w:val="clear" w:color="auto" w:fill="FFFFFF"/>
        <w:kinsoku w:val="0"/>
        <w:overflowPunct w:val="0"/>
        <w:adjustRightInd/>
        <w:spacing w:before="0" w:beforeAutospacing="0" w:after="0" w:afterAutospacing="0" w:line="400" w:lineRule="atLeast"/>
        <w:ind w:firstLine="403"/>
        <w:textAlignment w:val="auto"/>
        <w:rPr>
          <w:rFonts w:ascii="宋体" w:hAnsi="宋体"/>
          <w:bCs/>
          <w:szCs w:val="24"/>
          <w:highlight w:val="none"/>
        </w:rPr>
      </w:pPr>
      <w:r>
        <w:rPr>
          <w:rFonts w:hint="eastAsia" w:ascii="宋体" w:hAnsi="宋体" w:cs="宋体"/>
          <w:szCs w:val="24"/>
          <w:highlight w:val="none"/>
          <w:shd w:val="clear" w:color="auto" w:fill="FFFFFF"/>
        </w:rPr>
        <w:t>响应采购、参加报价竞争的系中华人民共和国境内的企业法人，且具有独立订立合同的权力。</w:t>
      </w:r>
    </w:p>
    <w:p>
      <w:pPr>
        <w:pStyle w:val="29"/>
        <w:numPr>
          <w:ilvl w:val="0"/>
          <w:numId w:val="30"/>
        </w:numPr>
        <w:shd w:val="clear" w:color="auto" w:fill="FFFFFF"/>
        <w:kinsoku w:val="0"/>
        <w:overflowPunct w:val="0"/>
        <w:adjustRightInd/>
        <w:spacing w:before="0" w:beforeAutospacing="0" w:after="0" w:afterAutospacing="0" w:line="400" w:lineRule="atLeast"/>
        <w:ind w:firstLine="403"/>
        <w:textAlignment w:val="auto"/>
        <w:rPr>
          <w:rFonts w:ascii="宋体" w:hAnsi="宋体"/>
          <w:bCs/>
          <w:szCs w:val="24"/>
          <w:highlight w:val="none"/>
        </w:rPr>
      </w:pPr>
      <w:r>
        <w:rPr>
          <w:rFonts w:hint="eastAsia" w:ascii="宋体" w:hAnsi="宋体" w:cs="仿宋_GB2312"/>
          <w:szCs w:val="24"/>
          <w:highlight w:val="none"/>
        </w:rPr>
        <w:t>自2018年1月1日起至报价截止日期，报价方必须具备国内不少于3份水平衡测试的业绩，并提供合同复印件。</w:t>
      </w:r>
    </w:p>
    <w:p>
      <w:pPr>
        <w:pStyle w:val="29"/>
        <w:numPr>
          <w:ilvl w:val="0"/>
          <w:numId w:val="30"/>
        </w:numPr>
        <w:shd w:val="clear" w:color="auto" w:fill="FFFFFF"/>
        <w:kinsoku w:val="0"/>
        <w:overflowPunct w:val="0"/>
        <w:adjustRightInd/>
        <w:spacing w:before="0" w:beforeAutospacing="0" w:after="0" w:afterAutospacing="0" w:line="400" w:lineRule="atLeast"/>
        <w:ind w:firstLine="403"/>
        <w:textAlignment w:val="auto"/>
        <w:rPr>
          <w:rFonts w:ascii="宋体" w:hAnsi="宋体" w:cs="宋体"/>
          <w:spacing w:val="-4"/>
          <w:szCs w:val="24"/>
          <w:highlight w:val="none"/>
        </w:rPr>
      </w:pPr>
      <w:r>
        <w:rPr>
          <w:rFonts w:hint="eastAsia" w:ascii="宋体" w:hAnsi="宋体" w:cs="宋体"/>
          <w:spacing w:val="-4"/>
          <w:szCs w:val="24"/>
          <w:highlight w:val="none"/>
        </w:rPr>
        <w:t>财务要求：</w:t>
      </w:r>
      <w:r>
        <w:rPr>
          <w:rFonts w:hint="eastAsia" w:ascii="宋体" w:hAnsi="宋体" w:cs="宋体"/>
          <w:szCs w:val="24"/>
          <w:highlight w:val="none"/>
          <w:shd w:val="clear" w:color="auto" w:fill="FFFFFF"/>
        </w:rPr>
        <w:t>具有良好的银行资信和商业信誉，没有处于被责令停业或破产状态，且资产未被重组、接管和冻结。</w:t>
      </w:r>
    </w:p>
    <w:p>
      <w:pPr>
        <w:pStyle w:val="29"/>
        <w:numPr>
          <w:ilvl w:val="0"/>
          <w:numId w:val="30"/>
        </w:numPr>
        <w:shd w:val="clear" w:color="auto" w:fill="FFFFFF"/>
        <w:kinsoku w:val="0"/>
        <w:overflowPunct w:val="0"/>
        <w:adjustRightInd/>
        <w:spacing w:before="0" w:beforeAutospacing="0" w:after="0" w:afterAutospacing="0" w:line="400" w:lineRule="atLeast"/>
        <w:ind w:firstLine="403"/>
        <w:textAlignment w:val="auto"/>
        <w:rPr>
          <w:rFonts w:ascii="宋体" w:hAnsi="宋体" w:cs="宋体"/>
          <w:spacing w:val="-4"/>
          <w:szCs w:val="24"/>
          <w:highlight w:val="none"/>
        </w:rPr>
      </w:pPr>
      <w:r>
        <w:rPr>
          <w:rFonts w:hint="eastAsia" w:ascii="宋体" w:hAnsi="宋体" w:cs="宋体"/>
          <w:spacing w:val="-4"/>
          <w:szCs w:val="24"/>
          <w:highlight w:val="none"/>
        </w:rPr>
        <w:t>信誉要求：报价方没有被国家、福建省省级有关部门及厦门市有关部门暂停招报价或市场准入资格且在公示处罚期内。</w:t>
      </w:r>
    </w:p>
    <w:p>
      <w:pPr>
        <w:kinsoku w:val="0"/>
        <w:overflowPunct w:val="0"/>
        <w:adjustRightInd/>
        <w:spacing w:line="400" w:lineRule="atLeast"/>
        <w:rPr>
          <w:rFonts w:hAnsi="宋体"/>
          <w:b/>
          <w:sz w:val="24"/>
          <w:szCs w:val="24"/>
          <w:highlight w:val="none"/>
        </w:rPr>
      </w:pPr>
    </w:p>
    <w:p>
      <w:pPr>
        <w:kinsoku w:val="0"/>
        <w:overflowPunct w:val="0"/>
        <w:adjustRightInd/>
        <w:spacing w:line="400" w:lineRule="atLeast"/>
        <w:rPr>
          <w:sz w:val="24"/>
          <w:szCs w:val="24"/>
          <w:highlight w:val="none"/>
        </w:rPr>
      </w:pPr>
      <w:r>
        <w:rPr>
          <w:rFonts w:hint="eastAsia" w:hAnsi="宋体"/>
          <w:b/>
          <w:sz w:val="24"/>
          <w:szCs w:val="24"/>
          <w:highlight w:val="none"/>
        </w:rPr>
        <w:t>注：第</w:t>
      </w:r>
      <w:r>
        <w:rPr>
          <w:rFonts w:hint="eastAsia" w:hAnsi="宋体"/>
          <w:b/>
          <w:sz w:val="24"/>
          <w:szCs w:val="24"/>
          <w:highlight w:val="none"/>
          <w:lang w:val="en-US" w:eastAsia="zh-CN"/>
        </w:rPr>
        <w:t>3、</w:t>
      </w:r>
      <w:r>
        <w:rPr>
          <w:rFonts w:hint="eastAsia" w:hAnsi="宋体"/>
          <w:sz w:val="24"/>
          <w:szCs w:val="24"/>
          <w:highlight w:val="none"/>
        </w:rPr>
        <w:t>4</w:t>
      </w:r>
      <w:r>
        <w:rPr>
          <w:rFonts w:hint="eastAsia" w:hAnsi="宋体"/>
          <w:b/>
          <w:sz w:val="24"/>
          <w:szCs w:val="24"/>
          <w:highlight w:val="none"/>
        </w:rPr>
        <w:t>项无需提供证明文件，但若采购方发现报价方违反该条款，采购方有权拒绝其报价及后续的相应事宜。对用户方造成的相应损失，则由该报价单位负责。</w:t>
      </w:r>
    </w:p>
    <w:p>
      <w:pPr>
        <w:kinsoku w:val="0"/>
        <w:overflowPunct w:val="0"/>
        <w:adjustRightInd/>
        <w:spacing w:line="400" w:lineRule="atLeast"/>
        <w:ind w:firstLine="4800" w:firstLineChars="2000"/>
        <w:rPr>
          <w:sz w:val="24"/>
          <w:szCs w:val="24"/>
          <w:highlight w:val="none"/>
        </w:rPr>
      </w:pPr>
    </w:p>
    <w:p>
      <w:pPr>
        <w:kinsoku w:val="0"/>
        <w:overflowPunct w:val="0"/>
        <w:adjustRightInd/>
        <w:spacing w:line="400" w:lineRule="atLeast"/>
        <w:ind w:firstLine="4800" w:firstLineChars="2000"/>
        <w:rPr>
          <w:sz w:val="24"/>
          <w:szCs w:val="24"/>
          <w:highlight w:val="none"/>
        </w:rPr>
      </w:pPr>
    </w:p>
    <w:p>
      <w:pPr>
        <w:kinsoku w:val="0"/>
        <w:overflowPunct w:val="0"/>
        <w:autoSpaceDE/>
        <w:autoSpaceDN/>
        <w:snapToGrid w:val="0"/>
        <w:spacing w:line="520" w:lineRule="atLeast"/>
        <w:ind w:firstLine="3600" w:firstLineChars="1500"/>
        <w:textAlignment w:val="auto"/>
        <w:rPr>
          <w:rFonts w:ascii="宋体" w:hAnsi="宋体" w:cs="宋体"/>
          <w:spacing w:val="-4"/>
          <w:sz w:val="24"/>
          <w:szCs w:val="24"/>
          <w:highlight w:val="none"/>
          <w:u w:val="single"/>
        </w:rPr>
      </w:pPr>
      <w:r>
        <w:rPr>
          <w:rFonts w:hint="eastAsia" w:ascii="宋体" w:hAnsi="宋体"/>
          <w:bCs/>
          <w:sz w:val="24"/>
          <w:szCs w:val="24"/>
          <w:highlight w:val="none"/>
        </w:rPr>
        <w:t>报价单位（盖公章）：</w:t>
      </w:r>
      <w:r>
        <w:rPr>
          <w:rFonts w:hint="eastAsia" w:ascii="宋体" w:hAnsi="宋体" w:cs="宋体"/>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highlight w:val="none"/>
          <w:u w:val="single"/>
        </w:rPr>
      </w:pPr>
      <w:r>
        <w:rPr>
          <w:rFonts w:hint="eastAsia" w:ascii="宋体" w:hAnsi="宋体" w:cs="宋体"/>
          <w:spacing w:val="-4"/>
          <w:sz w:val="24"/>
          <w:szCs w:val="24"/>
          <w:highlight w:val="none"/>
        </w:rPr>
        <w:t xml:space="preserve">                            法定代表人或授权代理人（签字或盖章）：</w:t>
      </w:r>
      <w:r>
        <w:rPr>
          <w:rFonts w:hint="eastAsia" w:ascii="宋体" w:hAnsi="宋体" w:cs="宋体"/>
          <w:spacing w:val="-4"/>
          <w:sz w:val="24"/>
          <w:szCs w:val="24"/>
          <w:highlight w:val="none"/>
          <w:u w:val="single"/>
        </w:rPr>
        <w:t xml:space="preserve">            </w:t>
      </w:r>
    </w:p>
    <w:p>
      <w:pPr>
        <w:kinsoku w:val="0"/>
        <w:overflowPunct w:val="0"/>
        <w:snapToGrid w:val="0"/>
        <w:spacing w:line="420" w:lineRule="exact"/>
        <w:jc w:val="left"/>
        <w:rPr>
          <w:rFonts w:ascii="宋体" w:hAnsi="宋体"/>
          <w:highlight w:val="none"/>
        </w:rPr>
      </w:pPr>
      <w:r>
        <w:rPr>
          <w:rFonts w:hint="eastAsia" w:ascii="宋体" w:hAnsi="宋体"/>
          <w:highlight w:val="none"/>
        </w:rPr>
        <w:t xml:space="preserve"> </w:t>
      </w:r>
    </w:p>
    <w:p>
      <w:pPr>
        <w:pStyle w:val="67"/>
        <w:keepNext w:val="0"/>
        <w:keepLines w:val="0"/>
        <w:kinsoku w:val="0"/>
        <w:overflowPunct w:val="0"/>
        <w:snapToGrid w:val="0"/>
        <w:spacing w:before="0" w:after="0" w:line="440" w:lineRule="atLeast"/>
        <w:jc w:val="both"/>
        <w:rPr>
          <w:rFonts w:eastAsia="宋体" w:cs="宋体"/>
          <w:b w:val="0"/>
          <w:bCs/>
          <w:sz w:val="28"/>
          <w:szCs w:val="28"/>
          <w:highlight w:val="none"/>
        </w:rPr>
      </w:pPr>
      <w:bookmarkStart w:id="108" w:name="_Toc7642_WPSOffice_Level2"/>
      <w:bookmarkStart w:id="109" w:name="_Toc6643_WPSOffice_Level2"/>
      <w:bookmarkStart w:id="110" w:name="_Toc13674_WPSOffice_Level2"/>
      <w:bookmarkStart w:id="111" w:name="_Toc3242_WPSOffice_Level1"/>
      <w:bookmarkStart w:id="112" w:name="_Toc29011_WPSOffice_Level2"/>
      <w:bookmarkStart w:id="113" w:name="_Toc714_WPSOffice_Level1"/>
      <w:bookmarkStart w:id="114" w:name="_Toc21441_WPSOffice_Level1"/>
      <w:bookmarkStart w:id="115" w:name="_Toc13430_WPSOffice_Level1"/>
      <w:bookmarkStart w:id="116" w:name="_Toc26678_WPSOffice_Level1"/>
      <w:bookmarkStart w:id="117" w:name="_Toc29781_WPSOffice_Level1"/>
    </w:p>
    <w:p>
      <w:pPr>
        <w:widowControl/>
        <w:autoSpaceDE/>
        <w:autoSpaceDN/>
        <w:adjustRightInd/>
        <w:spacing w:line="240" w:lineRule="auto"/>
        <w:jc w:val="left"/>
        <w:textAlignment w:val="auto"/>
        <w:rPr>
          <w:rFonts w:ascii="宋体" w:hAnsi="宋体" w:cs="宋体"/>
          <w:bCs/>
          <w:spacing w:val="10"/>
          <w:sz w:val="28"/>
          <w:szCs w:val="28"/>
          <w:highlight w:val="none"/>
        </w:rPr>
      </w:pPr>
      <w:r>
        <w:rPr>
          <w:rFonts w:cs="宋体"/>
          <w:b/>
          <w:bCs/>
          <w:sz w:val="28"/>
          <w:szCs w:val="28"/>
          <w:highlight w:val="none"/>
        </w:rPr>
        <w:br w:type="page"/>
      </w:r>
    </w:p>
    <w:p>
      <w:pPr>
        <w:pStyle w:val="67"/>
        <w:keepNext w:val="0"/>
        <w:keepLines w:val="0"/>
        <w:kinsoku w:val="0"/>
        <w:overflowPunct w:val="0"/>
        <w:snapToGrid w:val="0"/>
        <w:spacing w:before="0" w:after="0" w:line="440" w:lineRule="atLeast"/>
        <w:rPr>
          <w:rFonts w:eastAsia="宋体" w:cs="宋体"/>
          <w:b w:val="0"/>
          <w:bCs/>
          <w:sz w:val="28"/>
          <w:szCs w:val="28"/>
          <w:highlight w:val="none"/>
        </w:rPr>
      </w:pPr>
      <w:r>
        <w:rPr>
          <w:rFonts w:hint="eastAsia" w:eastAsia="宋体" w:cs="宋体"/>
          <w:b w:val="0"/>
          <w:bCs/>
          <w:sz w:val="28"/>
          <w:szCs w:val="28"/>
          <w:highlight w:val="none"/>
        </w:rPr>
        <w:t>附件6 报价方廉洁承诺书</w:t>
      </w:r>
      <w:bookmarkEnd w:id="108"/>
      <w:bookmarkEnd w:id="109"/>
      <w:bookmarkEnd w:id="110"/>
      <w:bookmarkEnd w:id="111"/>
      <w:bookmarkEnd w:id="112"/>
    </w:p>
    <w:p>
      <w:pPr>
        <w:kinsoku w:val="0"/>
        <w:overflowPunct w:val="0"/>
        <w:snapToGrid w:val="0"/>
        <w:spacing w:line="440" w:lineRule="atLeast"/>
        <w:ind w:firstLine="480" w:firstLineChars="200"/>
        <w:jc w:val="left"/>
        <w:rPr>
          <w:rFonts w:ascii="宋体" w:hAnsi="宋体"/>
          <w:sz w:val="24"/>
          <w:szCs w:val="36"/>
          <w:highlight w:val="none"/>
        </w:rPr>
      </w:pPr>
      <w:r>
        <w:rPr>
          <w:rFonts w:hint="eastAsia" w:ascii="宋体" w:hAnsi="宋体"/>
          <w:sz w:val="24"/>
          <w:szCs w:val="36"/>
          <w:highlight w:val="none"/>
        </w:rPr>
        <w:t>为促进廉洁自律有关规定的落实，打击贿赂、以权谋私等违法犯罪行为，保证各项经营活动健康有序开展，维护员工职业操守，提高合作效率，本单位在与厦门海发环保能源股份有限公司（以下简称“采购方”）开展报价业务活动中承诺：</w:t>
      </w:r>
      <w:r>
        <w:rPr>
          <w:rFonts w:ascii="宋体" w:hAnsi="宋体"/>
          <w:sz w:val="24"/>
          <w:szCs w:val="36"/>
          <w:highlight w:val="none"/>
        </w:rPr>
        <w:t xml:space="preserve"> </w:t>
      </w:r>
    </w:p>
    <w:p>
      <w:pPr>
        <w:numPr>
          <w:ilvl w:val="0"/>
          <w:numId w:val="31"/>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自觉遵守国家法律、法规，按照《中国共产党纪律处分条例》、《中华人民共和国反不正当竞争法》、《关于禁止商业贿赂行为的暂行规定》以及有关要求进行各项业务活动。</w:t>
      </w:r>
    </w:p>
    <w:p>
      <w:pPr>
        <w:numPr>
          <w:ilvl w:val="0"/>
          <w:numId w:val="31"/>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pPr>
        <w:numPr>
          <w:ilvl w:val="0"/>
          <w:numId w:val="31"/>
        </w:numPr>
        <w:kinsoku w:val="0"/>
        <w:overflowPunct w:val="0"/>
        <w:snapToGrid w:val="0"/>
        <w:spacing w:line="440" w:lineRule="atLeast"/>
        <w:jc w:val="left"/>
        <w:rPr>
          <w:rFonts w:ascii="宋体" w:hAnsi="宋体"/>
          <w:sz w:val="24"/>
          <w:szCs w:val="36"/>
          <w:highlight w:val="none"/>
        </w:rPr>
      </w:pPr>
      <w:r>
        <w:rPr>
          <w:rFonts w:hint="eastAsia" w:ascii="宋体" w:hAnsi="宋体"/>
          <w:sz w:val="24"/>
          <w:szCs w:val="36"/>
          <w:highlight w:val="none"/>
        </w:rPr>
        <w:t>不与其他经营者串通报价和报价，不排挤其他经营者的公平竞争，损害其他经营者的合法权益；不在项目的预决算编制工作中弄虚作假、高估冒算。</w:t>
      </w:r>
    </w:p>
    <w:p>
      <w:pPr>
        <w:numPr>
          <w:ilvl w:val="0"/>
          <w:numId w:val="31"/>
        </w:numPr>
        <w:kinsoku w:val="0"/>
        <w:overflowPunct w:val="0"/>
        <w:snapToGrid w:val="0"/>
        <w:spacing w:line="440" w:lineRule="atLeast"/>
        <w:jc w:val="left"/>
        <w:rPr>
          <w:rFonts w:ascii="宋体" w:hAnsi="宋体" w:cs="宋体"/>
          <w:sz w:val="24"/>
          <w:szCs w:val="24"/>
          <w:highlight w:val="none"/>
        </w:rPr>
      </w:pPr>
      <w:r>
        <w:rPr>
          <w:rFonts w:hint="eastAsia" w:ascii="宋体" w:hAnsi="宋体" w:cs="宋体"/>
          <w:sz w:val="24"/>
          <w:szCs w:val="24"/>
          <w:highlight w:val="none"/>
        </w:rPr>
        <w:t>发现采购方工作人员违反廉洁从业行为的，报价方可向厦门海发集团有限公司纪检监察部门反映或举报。若采购方工作人员违反本协议将按有关法律和规定严肃处理。</w:t>
      </w:r>
    </w:p>
    <w:p>
      <w:pPr>
        <w:numPr>
          <w:ilvl w:val="0"/>
          <w:numId w:val="31"/>
        </w:numPr>
        <w:kinsoku w:val="0"/>
        <w:overflowPunct w:val="0"/>
        <w:snapToGrid w:val="0"/>
        <w:spacing w:line="440" w:lineRule="atLeast"/>
        <w:jc w:val="left"/>
        <w:rPr>
          <w:rFonts w:ascii="宋体" w:hAnsi="宋体"/>
          <w:sz w:val="24"/>
          <w:szCs w:val="36"/>
          <w:highlight w:val="none"/>
        </w:rPr>
      </w:pPr>
      <w:r>
        <w:rPr>
          <w:rFonts w:hint="eastAsia" w:ascii="宋体" w:hAnsi="宋体" w:cs="宋体"/>
          <w:sz w:val="24"/>
          <w:szCs w:val="24"/>
          <w:highlight w:val="none"/>
        </w:rPr>
        <w:t xml:space="preserve">报价方及其工作人员违反本协议规定行为的，3年内不得参加厦门海发环保能源股份有限公司建设项目、物资采购报价活动，情节严重的按有关规定追究责任。  </w:t>
      </w:r>
    </w:p>
    <w:p>
      <w:pPr>
        <w:kinsoku w:val="0"/>
        <w:overflowPunct w:val="0"/>
        <w:snapToGrid w:val="0"/>
        <w:spacing w:line="440" w:lineRule="atLeast"/>
        <w:ind w:firstLine="480" w:firstLineChars="200"/>
        <w:jc w:val="left"/>
        <w:rPr>
          <w:rFonts w:ascii="宋体" w:hAnsi="宋体"/>
          <w:sz w:val="24"/>
          <w:szCs w:val="36"/>
          <w:highlight w:val="none"/>
        </w:rPr>
      </w:pPr>
      <w:r>
        <w:rPr>
          <w:rFonts w:hint="eastAsia" w:ascii="宋体" w:hAnsi="宋体"/>
          <w:sz w:val="24"/>
          <w:szCs w:val="36"/>
          <w:highlight w:val="none"/>
        </w:rPr>
        <w:t>特此承诺。</w:t>
      </w:r>
    </w:p>
    <w:p>
      <w:pPr>
        <w:kinsoku w:val="0"/>
        <w:overflowPunct w:val="0"/>
        <w:snapToGrid w:val="0"/>
        <w:spacing w:line="440" w:lineRule="atLeast"/>
        <w:ind w:firstLine="420" w:firstLineChars="200"/>
        <w:jc w:val="left"/>
        <w:rPr>
          <w:rFonts w:ascii="宋体" w:hAnsi="宋体"/>
          <w:szCs w:val="28"/>
          <w:highlight w:val="none"/>
        </w:rPr>
      </w:pPr>
    </w:p>
    <w:p>
      <w:pPr>
        <w:snapToGrid w:val="0"/>
        <w:spacing w:line="520" w:lineRule="exact"/>
        <w:ind w:firstLine="5500" w:firstLineChars="2292"/>
        <w:jc w:val="left"/>
        <w:rPr>
          <w:rFonts w:ascii="宋体" w:hAnsi="宋体"/>
          <w:sz w:val="24"/>
          <w:szCs w:val="24"/>
          <w:highlight w:val="none"/>
          <w:u w:val="single"/>
        </w:rPr>
      </w:pPr>
      <w:r>
        <w:rPr>
          <w:rFonts w:hint="eastAsia" w:ascii="宋体" w:hAnsi="宋体"/>
          <w:sz w:val="24"/>
          <w:szCs w:val="24"/>
          <w:highlight w:val="none"/>
        </w:rPr>
        <w:t>报价单位（盖章）：</w:t>
      </w:r>
      <w:r>
        <w:rPr>
          <w:rFonts w:hint="eastAsia" w:ascii="宋体" w:hAnsi="宋体"/>
          <w:sz w:val="24"/>
          <w:szCs w:val="24"/>
          <w:highlight w:val="none"/>
          <w:u w:val="single"/>
        </w:rPr>
        <w:t xml:space="preserve">         </w:t>
      </w:r>
    </w:p>
    <w:p>
      <w:pPr>
        <w:snapToGrid w:val="0"/>
        <w:spacing w:line="520" w:lineRule="exact"/>
        <w:ind w:firstLine="5500" w:firstLineChars="2292"/>
        <w:jc w:val="left"/>
        <w:rPr>
          <w:rFonts w:ascii="宋体" w:hAnsi="宋体"/>
          <w:sz w:val="24"/>
          <w:szCs w:val="24"/>
          <w:highlight w:val="none"/>
          <w:u w:val="single"/>
        </w:rPr>
      </w:pPr>
      <w:r>
        <w:rPr>
          <w:rFonts w:hint="eastAsia" w:ascii="宋体" w:hAnsi="宋体"/>
          <w:sz w:val="24"/>
          <w:szCs w:val="24"/>
          <w:highlight w:val="none"/>
        </w:rPr>
        <w:t>日期：</w:t>
      </w:r>
      <w:r>
        <w:rPr>
          <w:rFonts w:hint="eastAsia" w:ascii="宋体" w:hAnsi="宋体"/>
          <w:sz w:val="24"/>
          <w:szCs w:val="24"/>
          <w:highlight w:val="none"/>
          <w:u w:val="single"/>
        </w:rPr>
        <w:t xml:space="preserve">                      </w:t>
      </w:r>
    </w:p>
    <w:p>
      <w:pPr>
        <w:kinsoku w:val="0"/>
        <w:overflowPunct w:val="0"/>
        <w:adjustRightInd/>
        <w:spacing w:line="400" w:lineRule="atLeast"/>
        <w:jc w:val="center"/>
        <w:rPr>
          <w:rFonts w:ascii="宋体" w:hAnsi="宋体"/>
          <w:b/>
          <w:bCs/>
          <w:sz w:val="28"/>
          <w:szCs w:val="28"/>
          <w:highlight w:val="none"/>
        </w:rPr>
      </w:pPr>
    </w:p>
    <w:p>
      <w:pPr>
        <w:autoSpaceDE/>
        <w:autoSpaceDN/>
        <w:snapToGrid w:val="0"/>
        <w:jc w:val="center"/>
        <w:textAlignment w:val="auto"/>
        <w:rPr>
          <w:rFonts w:ascii="宋体" w:hAnsi="宋体"/>
          <w:bCs/>
          <w:sz w:val="28"/>
          <w:szCs w:val="28"/>
          <w:highlight w:val="none"/>
        </w:rPr>
      </w:pPr>
    </w:p>
    <w:p>
      <w:pPr>
        <w:widowControl/>
        <w:autoSpaceDE/>
        <w:autoSpaceDN/>
        <w:adjustRightInd/>
        <w:spacing w:line="240" w:lineRule="auto"/>
        <w:jc w:val="left"/>
        <w:textAlignment w:val="auto"/>
        <w:rPr>
          <w:rFonts w:ascii="宋体" w:hAnsi="宋体"/>
          <w:bCs/>
          <w:sz w:val="28"/>
          <w:szCs w:val="28"/>
          <w:highlight w:val="none"/>
        </w:rPr>
      </w:pPr>
      <w:r>
        <w:rPr>
          <w:rFonts w:ascii="宋体" w:hAnsi="宋体"/>
          <w:bCs/>
          <w:sz w:val="28"/>
          <w:szCs w:val="28"/>
          <w:highlight w:val="none"/>
        </w:rPr>
        <w:br w:type="page"/>
      </w:r>
    </w:p>
    <w:p>
      <w:pPr>
        <w:autoSpaceDE/>
        <w:autoSpaceDN/>
        <w:snapToGrid w:val="0"/>
        <w:jc w:val="both"/>
        <w:textAlignment w:val="auto"/>
        <w:rPr>
          <w:rFonts w:ascii="宋体" w:hAnsi="宋体"/>
          <w:bCs/>
          <w:sz w:val="28"/>
          <w:szCs w:val="28"/>
          <w:highlight w:val="none"/>
        </w:rPr>
      </w:pPr>
      <w:r>
        <w:rPr>
          <w:rFonts w:hint="eastAsia" w:ascii="宋体" w:hAnsi="宋体"/>
          <w:bCs/>
          <w:sz w:val="28"/>
          <w:szCs w:val="28"/>
          <w:highlight w:val="none"/>
        </w:rPr>
        <w:t>附件7 企业能有效识别二维码且加盖报价单位公章的营业执照复印件</w:t>
      </w:r>
    </w:p>
    <w:p>
      <w:pPr>
        <w:autoSpaceDE/>
        <w:autoSpaceDN/>
        <w:snapToGrid w:val="0"/>
        <w:textAlignment w:val="auto"/>
        <w:rPr>
          <w:rFonts w:ascii="宋体" w:hAnsi="宋体"/>
          <w:bCs/>
          <w:sz w:val="28"/>
          <w:szCs w:val="28"/>
          <w:highlight w:val="none"/>
        </w:rPr>
      </w:pPr>
    </w:p>
    <w:p>
      <w:pPr>
        <w:autoSpaceDE/>
        <w:autoSpaceDN/>
        <w:snapToGrid w:val="0"/>
        <w:jc w:val="both"/>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附件8 企业加盖报价单位公章的相关资质证明文件</w:t>
      </w:r>
    </w:p>
    <w:p>
      <w:pPr>
        <w:autoSpaceDE/>
        <w:autoSpaceDN/>
        <w:snapToGrid w:val="0"/>
        <w:jc w:val="both"/>
        <w:textAlignment w:val="auto"/>
        <w:rPr>
          <w:rFonts w:hint="eastAsia" w:ascii="宋体" w:hAnsi="宋体" w:eastAsia="宋体" w:cs="Times New Roman"/>
          <w:bCs/>
          <w:sz w:val="28"/>
          <w:szCs w:val="28"/>
          <w:highlight w:val="none"/>
        </w:rPr>
      </w:pPr>
    </w:p>
    <w:p>
      <w:pPr>
        <w:autoSpaceDE/>
        <w:autoSpaceDN/>
        <w:snapToGrid w:val="0"/>
        <w:jc w:val="both"/>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附件9</w:t>
      </w:r>
      <w:r>
        <w:rPr>
          <w:rFonts w:hint="eastAsia" w:ascii="宋体" w:hAnsi="宋体" w:eastAsia="宋体" w:cs="Times New Roman"/>
          <w:bCs/>
          <w:sz w:val="28"/>
          <w:szCs w:val="28"/>
          <w:highlight w:val="none"/>
          <w:lang w:val="en-US" w:eastAsia="zh-CN"/>
        </w:rPr>
        <w:t xml:space="preserve"> </w:t>
      </w:r>
      <w:r>
        <w:rPr>
          <w:rFonts w:hint="eastAsia" w:ascii="宋体" w:hAnsi="宋体" w:eastAsia="宋体" w:cs="Times New Roman"/>
          <w:bCs/>
          <w:sz w:val="28"/>
          <w:szCs w:val="28"/>
          <w:highlight w:val="none"/>
        </w:rPr>
        <w:t>相关业绩证明，提供合同复印件（加盖报价单位公章）</w:t>
      </w:r>
    </w:p>
    <w:p>
      <w:pPr>
        <w:autoSpaceDE/>
        <w:autoSpaceDN/>
        <w:snapToGrid w:val="0"/>
        <w:jc w:val="center"/>
        <w:textAlignment w:val="auto"/>
        <w:rPr>
          <w:rFonts w:ascii="宋体" w:hAnsi="宋体"/>
          <w:bCs/>
          <w:sz w:val="28"/>
          <w:szCs w:val="28"/>
          <w:highlight w:val="none"/>
        </w:rPr>
      </w:pPr>
    </w:p>
    <w:p>
      <w:pPr>
        <w:autoSpaceDE/>
        <w:autoSpaceDN/>
        <w:snapToGrid w:val="0"/>
        <w:jc w:val="center"/>
        <w:textAlignment w:val="auto"/>
        <w:rPr>
          <w:rFonts w:ascii="宋体" w:hAnsi="宋体"/>
          <w:bCs/>
          <w:sz w:val="28"/>
          <w:szCs w:val="28"/>
          <w:highlight w:val="none"/>
        </w:rPr>
        <w:sectPr>
          <w:pgSz w:w="11906" w:h="16838"/>
          <w:pgMar w:top="1418" w:right="1418" w:bottom="1134" w:left="1418" w:header="1247" w:footer="1134" w:gutter="0"/>
          <w:cols w:space="720" w:num="1"/>
          <w:docGrid w:linePitch="326" w:charSpace="0"/>
        </w:sectPr>
      </w:pPr>
    </w:p>
    <w:p>
      <w:pPr>
        <w:autoSpaceDE/>
        <w:autoSpaceDN/>
        <w:snapToGrid w:val="0"/>
        <w:jc w:val="center"/>
        <w:textAlignment w:val="auto"/>
        <w:rPr>
          <w:rFonts w:ascii="宋体" w:hAnsi="宋体"/>
          <w:bCs/>
          <w:sz w:val="28"/>
          <w:szCs w:val="28"/>
          <w:highlight w:val="none"/>
        </w:rPr>
      </w:pPr>
      <w:r>
        <w:rPr>
          <w:rFonts w:hint="eastAsia" w:ascii="宋体" w:hAnsi="宋体"/>
          <w:bCs/>
          <w:sz w:val="28"/>
          <w:szCs w:val="28"/>
          <w:highlight w:val="none"/>
        </w:rPr>
        <w:t>附件10  质量保证和</w:t>
      </w:r>
      <w:r>
        <w:rPr>
          <w:rFonts w:ascii="宋体" w:hAnsi="宋体"/>
          <w:bCs/>
          <w:sz w:val="28"/>
          <w:szCs w:val="28"/>
          <w:highlight w:val="none"/>
        </w:rPr>
        <w:t>售后服务</w:t>
      </w:r>
      <w:r>
        <w:rPr>
          <w:rFonts w:hint="eastAsia" w:ascii="宋体" w:hAnsi="宋体"/>
          <w:bCs/>
          <w:sz w:val="28"/>
          <w:szCs w:val="28"/>
          <w:highlight w:val="none"/>
        </w:rPr>
        <w:t>承诺书</w:t>
      </w:r>
    </w:p>
    <w:p>
      <w:pPr>
        <w:pStyle w:val="7"/>
        <w:autoSpaceDE/>
        <w:autoSpaceDN/>
        <w:snapToGrid w:val="0"/>
        <w:spacing w:line="480" w:lineRule="exact"/>
        <w:ind w:firstLine="0"/>
        <w:jc w:val="left"/>
        <w:textAlignment w:val="auto"/>
        <w:rPr>
          <w:rFonts w:ascii="宋体" w:hAnsi="宋体"/>
          <w:bCs/>
          <w:sz w:val="24"/>
          <w:szCs w:val="24"/>
          <w:highlight w:val="none"/>
        </w:rPr>
      </w:pPr>
      <w:r>
        <w:rPr>
          <w:rFonts w:hint="eastAsia" w:ascii="宋体" w:hAnsi="宋体"/>
          <w:bCs/>
          <w:sz w:val="24"/>
          <w:szCs w:val="24"/>
          <w:highlight w:val="none"/>
          <w:lang w:eastAsia="zh-CN"/>
        </w:rPr>
        <w:t>厦门同集热电有限公司</w:t>
      </w:r>
      <w:r>
        <w:rPr>
          <w:rFonts w:hint="eastAsia" w:ascii="宋体" w:hAnsi="宋体"/>
          <w:bCs/>
          <w:sz w:val="24"/>
          <w:szCs w:val="24"/>
          <w:highlight w:val="none"/>
        </w:rPr>
        <w:t>：</w:t>
      </w:r>
    </w:p>
    <w:p>
      <w:pPr>
        <w:pStyle w:val="7"/>
        <w:autoSpaceDE/>
        <w:autoSpaceDN/>
        <w:snapToGrid w:val="0"/>
        <w:spacing w:line="480" w:lineRule="exact"/>
        <w:ind w:firstLine="0"/>
        <w:jc w:val="left"/>
        <w:textAlignment w:val="auto"/>
        <w:rPr>
          <w:rFonts w:ascii="宋体" w:hAnsi="宋体"/>
          <w:bCs/>
          <w:sz w:val="24"/>
          <w:szCs w:val="24"/>
          <w:highlight w:val="none"/>
        </w:rPr>
      </w:pPr>
      <w:r>
        <w:rPr>
          <w:rFonts w:hint="eastAsia" w:ascii="宋体" w:hAnsi="宋体"/>
          <w:bCs/>
          <w:sz w:val="24"/>
          <w:szCs w:val="24"/>
          <w:highlight w:val="none"/>
        </w:rPr>
        <w:t xml:space="preserve">     根据谈判文件要求，我司对该项目做出以下承诺：</w:t>
      </w:r>
    </w:p>
    <w:p>
      <w:pPr>
        <w:pStyle w:val="7"/>
        <w:numPr>
          <w:ilvl w:val="0"/>
          <w:numId w:val="32"/>
        </w:numPr>
        <w:autoSpaceDE/>
        <w:autoSpaceDN/>
        <w:snapToGrid w:val="0"/>
        <w:spacing w:line="480" w:lineRule="exact"/>
        <w:jc w:val="left"/>
        <w:textAlignment w:val="auto"/>
        <w:rPr>
          <w:bCs/>
          <w:sz w:val="24"/>
          <w:szCs w:val="24"/>
          <w:highlight w:val="none"/>
        </w:rPr>
      </w:pPr>
      <w:r>
        <w:rPr>
          <w:rFonts w:hint="eastAsia"/>
          <w:bCs/>
          <w:sz w:val="24"/>
          <w:szCs w:val="24"/>
          <w:highlight w:val="none"/>
        </w:rPr>
        <w:t xml:space="preserve">    </w:t>
      </w:r>
    </w:p>
    <w:p>
      <w:pPr>
        <w:pStyle w:val="7"/>
        <w:numPr>
          <w:ilvl w:val="0"/>
          <w:numId w:val="32"/>
        </w:numPr>
        <w:autoSpaceDE/>
        <w:autoSpaceDN/>
        <w:snapToGrid w:val="0"/>
        <w:spacing w:line="480" w:lineRule="exact"/>
        <w:jc w:val="left"/>
        <w:textAlignment w:val="auto"/>
        <w:rPr>
          <w:bCs/>
          <w:sz w:val="24"/>
          <w:szCs w:val="24"/>
          <w:highlight w:val="none"/>
        </w:rPr>
      </w:pPr>
      <w:r>
        <w:rPr>
          <w:rFonts w:hint="eastAsia"/>
          <w:bCs/>
          <w:sz w:val="24"/>
          <w:szCs w:val="24"/>
          <w:highlight w:val="none"/>
        </w:rPr>
        <w:t xml:space="preserve">    </w:t>
      </w:r>
    </w:p>
    <w:p>
      <w:pPr>
        <w:pStyle w:val="7"/>
        <w:numPr>
          <w:ilvl w:val="0"/>
          <w:numId w:val="32"/>
        </w:numPr>
        <w:autoSpaceDE/>
        <w:autoSpaceDN/>
        <w:snapToGrid w:val="0"/>
        <w:spacing w:line="480" w:lineRule="exact"/>
        <w:jc w:val="left"/>
        <w:textAlignment w:val="auto"/>
        <w:rPr>
          <w:bCs/>
          <w:sz w:val="24"/>
          <w:szCs w:val="24"/>
          <w:highlight w:val="none"/>
        </w:rPr>
      </w:pPr>
      <w:r>
        <w:rPr>
          <w:rFonts w:hint="eastAsia" w:ascii="宋体" w:hAnsi="宋体"/>
          <w:sz w:val="24"/>
          <w:szCs w:val="24"/>
          <w:highlight w:val="none"/>
        </w:rPr>
        <w:t xml:space="preserve">    </w:t>
      </w:r>
    </w:p>
    <w:p>
      <w:pPr>
        <w:pStyle w:val="7"/>
        <w:numPr>
          <w:ilvl w:val="0"/>
          <w:numId w:val="32"/>
        </w:numPr>
        <w:autoSpaceDE/>
        <w:autoSpaceDN/>
        <w:snapToGrid w:val="0"/>
        <w:spacing w:line="480" w:lineRule="exact"/>
        <w:jc w:val="left"/>
        <w:textAlignment w:val="auto"/>
        <w:rPr>
          <w:bCs/>
          <w:sz w:val="24"/>
          <w:szCs w:val="24"/>
          <w:highlight w:val="none"/>
        </w:rPr>
      </w:pPr>
    </w:p>
    <w:p>
      <w:pPr>
        <w:pStyle w:val="7"/>
        <w:autoSpaceDE/>
        <w:autoSpaceDN/>
        <w:snapToGrid w:val="0"/>
        <w:spacing w:line="480" w:lineRule="exact"/>
        <w:ind w:firstLine="480" w:firstLineChars="200"/>
        <w:jc w:val="left"/>
        <w:textAlignment w:val="auto"/>
        <w:rPr>
          <w:bCs/>
          <w:sz w:val="24"/>
          <w:szCs w:val="24"/>
          <w:highlight w:val="none"/>
        </w:rPr>
      </w:pPr>
      <w:r>
        <w:rPr>
          <w:rFonts w:hint="eastAsia"/>
          <w:bCs/>
          <w:sz w:val="24"/>
          <w:szCs w:val="24"/>
          <w:highlight w:val="none"/>
        </w:rPr>
        <w:t>售后服务联系人：</w:t>
      </w:r>
    </w:p>
    <w:p>
      <w:pPr>
        <w:pStyle w:val="7"/>
        <w:autoSpaceDE/>
        <w:autoSpaceDN/>
        <w:snapToGrid w:val="0"/>
        <w:spacing w:line="480" w:lineRule="exact"/>
        <w:ind w:firstLine="480" w:firstLineChars="200"/>
        <w:jc w:val="left"/>
        <w:textAlignment w:val="auto"/>
        <w:rPr>
          <w:bCs/>
          <w:sz w:val="24"/>
          <w:szCs w:val="24"/>
          <w:highlight w:val="none"/>
        </w:rPr>
      </w:pPr>
    </w:p>
    <w:p>
      <w:pPr>
        <w:pStyle w:val="7"/>
        <w:autoSpaceDE/>
        <w:autoSpaceDN/>
        <w:snapToGrid w:val="0"/>
        <w:spacing w:line="480" w:lineRule="exact"/>
        <w:ind w:firstLine="480" w:firstLineChars="200"/>
        <w:jc w:val="left"/>
        <w:textAlignment w:val="auto"/>
        <w:rPr>
          <w:bCs/>
          <w:sz w:val="24"/>
          <w:szCs w:val="24"/>
          <w:highlight w:val="none"/>
        </w:rPr>
      </w:pPr>
      <w:r>
        <w:rPr>
          <w:rFonts w:hint="eastAsia"/>
          <w:bCs/>
          <w:sz w:val="24"/>
          <w:szCs w:val="24"/>
          <w:highlight w:val="none"/>
        </w:rPr>
        <w:t>售后服务联系电话：</w:t>
      </w:r>
    </w:p>
    <w:p>
      <w:pPr>
        <w:pStyle w:val="7"/>
        <w:autoSpaceDE/>
        <w:autoSpaceDN/>
        <w:snapToGrid w:val="0"/>
        <w:spacing w:line="480" w:lineRule="exact"/>
        <w:ind w:firstLine="0"/>
        <w:jc w:val="left"/>
        <w:textAlignment w:val="auto"/>
        <w:rPr>
          <w:bCs/>
          <w:highlight w:val="none"/>
        </w:rPr>
      </w:pPr>
    </w:p>
    <w:p>
      <w:pPr>
        <w:pStyle w:val="7"/>
        <w:autoSpaceDE/>
        <w:autoSpaceDN/>
        <w:snapToGrid w:val="0"/>
        <w:spacing w:line="480" w:lineRule="atLeast"/>
        <w:ind w:firstLineChars="200"/>
        <w:jc w:val="left"/>
        <w:textAlignment w:val="auto"/>
        <w:rPr>
          <w:bCs/>
          <w:highlight w:val="none"/>
        </w:rPr>
      </w:pPr>
    </w:p>
    <w:p>
      <w:pPr>
        <w:autoSpaceDE/>
        <w:autoSpaceDN/>
        <w:snapToGrid w:val="0"/>
        <w:spacing w:line="520" w:lineRule="exact"/>
        <w:ind w:firstLine="3840" w:firstLineChars="1600"/>
        <w:textAlignment w:val="auto"/>
        <w:rPr>
          <w:rFonts w:ascii="宋体" w:hAnsi="宋体" w:cs="宋体"/>
          <w:spacing w:val="-4"/>
          <w:sz w:val="24"/>
          <w:szCs w:val="24"/>
          <w:highlight w:val="none"/>
          <w:u w:val="single"/>
        </w:rPr>
      </w:pPr>
      <w:r>
        <w:rPr>
          <w:rFonts w:hint="eastAsia" w:ascii="宋体" w:hAnsi="宋体"/>
          <w:bCs/>
          <w:sz w:val="24"/>
          <w:szCs w:val="24"/>
          <w:highlight w:val="none"/>
        </w:rPr>
        <w:t>报价单位（盖公章）：</w:t>
      </w:r>
      <w:r>
        <w:rPr>
          <w:rFonts w:hint="eastAsia" w:ascii="宋体" w:hAnsi="宋体" w:cs="宋体"/>
          <w:spacing w:val="-4"/>
          <w:sz w:val="24"/>
          <w:szCs w:val="24"/>
          <w:highlight w:val="none"/>
          <w:u w:val="single"/>
        </w:rPr>
        <w:t xml:space="preserve">                        </w:t>
      </w:r>
    </w:p>
    <w:p>
      <w:pPr>
        <w:autoSpaceDE/>
        <w:autoSpaceDN/>
        <w:snapToGrid w:val="0"/>
        <w:spacing w:line="520" w:lineRule="exact"/>
        <w:textAlignment w:val="auto"/>
        <w:rPr>
          <w:rFonts w:ascii="宋体" w:hAnsi="宋体" w:cs="宋体"/>
          <w:spacing w:val="-4"/>
          <w:sz w:val="24"/>
          <w:szCs w:val="24"/>
          <w:highlight w:val="none"/>
          <w:u w:val="single"/>
        </w:rPr>
      </w:pPr>
      <w:r>
        <w:rPr>
          <w:rFonts w:hint="eastAsia" w:ascii="宋体" w:hAnsi="宋体" w:cs="宋体"/>
          <w:spacing w:val="-4"/>
          <w:sz w:val="24"/>
          <w:szCs w:val="24"/>
          <w:highlight w:val="none"/>
        </w:rPr>
        <w:t xml:space="preserve">                         法定代表人或授权代理人（签字或盖章）：</w:t>
      </w:r>
      <w:r>
        <w:rPr>
          <w:rFonts w:hint="eastAsia" w:ascii="宋体" w:hAnsi="宋体" w:cs="宋体"/>
          <w:spacing w:val="-4"/>
          <w:sz w:val="24"/>
          <w:szCs w:val="24"/>
          <w:highlight w:val="none"/>
          <w:u w:val="single"/>
        </w:rPr>
        <w:t xml:space="preserve">                </w:t>
      </w:r>
    </w:p>
    <w:p>
      <w:pPr>
        <w:autoSpaceDE/>
        <w:autoSpaceDN/>
        <w:snapToGrid w:val="0"/>
        <w:spacing w:line="440" w:lineRule="exact"/>
        <w:textAlignment w:val="auto"/>
        <w:rPr>
          <w:rFonts w:ascii="宋体" w:hAnsi="宋体" w:cs="宋体"/>
          <w:spacing w:val="-4"/>
          <w:sz w:val="24"/>
          <w:szCs w:val="24"/>
          <w:highlight w:val="none"/>
        </w:rPr>
      </w:pPr>
      <w:r>
        <w:rPr>
          <w:rFonts w:hint="eastAsia" w:ascii="宋体" w:hAnsi="宋体" w:cs="宋体"/>
          <w:spacing w:val="-4"/>
          <w:sz w:val="24"/>
          <w:szCs w:val="24"/>
          <w:highlight w:val="none"/>
        </w:rPr>
        <w:t xml:space="preserve">                                           日期：     年    月   日</w:t>
      </w:r>
    </w:p>
    <w:p>
      <w:pPr>
        <w:tabs>
          <w:tab w:val="left" w:pos="914"/>
        </w:tabs>
        <w:jc w:val="left"/>
        <w:rPr>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p>
    <w:p>
      <w:pPr>
        <w:spacing w:line="360" w:lineRule="auto"/>
        <w:ind w:right="-361" w:rightChars="-172"/>
        <w:rPr>
          <w:rFonts w:ascii="宋体" w:hAnsi="宋体"/>
          <w:sz w:val="24"/>
          <w:highlight w:val="none"/>
        </w:rPr>
      </w:pPr>
      <w:r>
        <w:rPr>
          <w:rFonts w:hint="eastAsia" w:ascii="宋体" w:hAnsi="宋体"/>
          <w:sz w:val="24"/>
          <w:highlight w:val="none"/>
        </w:rPr>
        <w:t>备注：由报价方填写。</w:t>
      </w: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pPr>
    </w:p>
    <w:p>
      <w:pPr>
        <w:pStyle w:val="21"/>
        <w:rPr>
          <w:rFonts w:hAnsi="宋体"/>
          <w:highlight w:val="none"/>
        </w:rPr>
        <w:sectPr>
          <w:footerReference r:id="rId11" w:type="default"/>
          <w:pgSz w:w="11906" w:h="16838"/>
          <w:pgMar w:top="1417" w:right="1417" w:bottom="1417" w:left="1417" w:header="1247" w:footer="1134" w:gutter="0"/>
          <w:cols w:space="720" w:num="1"/>
          <w:docGrid w:linePitch="326" w:charSpace="0"/>
        </w:sectPr>
      </w:pPr>
    </w:p>
    <w:p>
      <w:pPr>
        <w:autoSpaceDE/>
        <w:autoSpaceDN/>
        <w:snapToGrid w:val="0"/>
        <w:jc w:val="center"/>
        <w:textAlignment w:val="auto"/>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附件11  报价方认为需要提供的其他资料。</w:t>
      </w:r>
    </w:p>
    <w:bookmarkEnd w:id="113"/>
    <w:bookmarkEnd w:id="114"/>
    <w:bookmarkEnd w:id="115"/>
    <w:bookmarkEnd w:id="116"/>
    <w:bookmarkEnd w:id="117"/>
    <w:p>
      <w:pPr>
        <w:rPr>
          <w:highlight w:val="none"/>
        </w:rPr>
      </w:pPr>
    </w:p>
    <w:sectPr>
      <w:footerReference r:id="rId12" w:type="default"/>
      <w:pgSz w:w="11906" w:h="16838"/>
      <w:pgMar w:top="1418" w:right="1418" w:bottom="1134" w:left="1418"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文鼎粗行楷体简">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15035" cy="152400"/>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91503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2.05pt;mso-position-horizontal:center;mso-position-horizontal-relative:margin;mso-wrap-style:none;z-index:251661312;mso-width-relative:page;mso-height-relative:page;" filled="f" stroked="f" coordsize="21600,21600" o:gfxdata="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5l7j10QAAAAQBAAAPAAAAAAAAAAEAIAAAACIAAABkcnMv&#10;ZG93bnJldi54bWxQSwECFAAUAAAACACHTuJA9FGKWwoCAAACBAAADgAAAAAAAAABACAAAAAg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M6pebnPAAAABQEAAA8AAAAAAAAAAQAgAAAAIgAAAGRycy9kb3ducmV2&#10;LnhtbFBLAQIUABQAAAAIAIdO4kDSDfuKBQIAAAQEAAAOAAAAAAAAAAEAIAAAAB4BAABkcnMvZTJv&#10;RG9jLnhtbFBLBQYAAAAABgAGAFkBAACVBQAAAAA=&#10;">
              <v:fill on="f" focussize="0,0"/>
              <v:stroke on="f"/>
              <v:imagedata o:title=""/>
              <o:lock v:ext="edit" aspectratio="f"/>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72185" cy="152400"/>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1312;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&#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BSwrQECwIAAAIEAAAOAAAAAAAAAAEAIAAAACEB&#10;AABkcnMvZTJvRG9jLnhtbFBLBQYAAAAABgAGAFkBAACeBQ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972185" cy="152400"/>
              <wp:effectExtent l="0" t="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2336;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&#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AqdwdGCwIAAAIEAAAOAAAAAAAAAAEAIAAAACEB&#10;AABkcnMvZTJvRG9jLnhtbFBLBQYAAAAABgAGAFkBAACeBQ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5240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0288;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OvbaS0gAAAAQBAAAPAAAAAAAAAAEAIAAAACIAAABkcnMv&#10;ZG93bnJldi54bWxQSwECFAAUAAAACACHTuJAoqjTgQkCAAACBAAADgAAAAAAAAABACAAAAAh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59C3F"/>
    <w:multiLevelType w:val="singleLevel"/>
    <w:tmpl w:val="83459C3F"/>
    <w:lvl w:ilvl="0" w:tentative="0">
      <w:start w:val="1"/>
      <w:numFmt w:val="decimal"/>
      <w:suff w:val="nothing"/>
      <w:lvlText w:val="%1．"/>
      <w:lvlJc w:val="left"/>
      <w:pPr>
        <w:ind w:left="0" w:firstLine="400"/>
      </w:pPr>
      <w:rPr>
        <w:rFonts w:hint="default"/>
      </w:rPr>
    </w:lvl>
  </w:abstractNum>
  <w:abstractNum w:abstractNumId="1">
    <w:nsid w:val="A2483764"/>
    <w:multiLevelType w:val="singleLevel"/>
    <w:tmpl w:val="A2483764"/>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
    <w:nsid w:val="A43257A4"/>
    <w:multiLevelType w:val="singleLevel"/>
    <w:tmpl w:val="A43257A4"/>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3">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5">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6">
    <w:nsid w:val="BC5B1B2F"/>
    <w:multiLevelType w:val="singleLevel"/>
    <w:tmpl w:val="BC5B1B2F"/>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7">
    <w:nsid w:val="C1B719B0"/>
    <w:multiLevelType w:val="singleLevel"/>
    <w:tmpl w:val="C1B719B0"/>
    <w:lvl w:ilvl="0" w:tentative="0">
      <w:start w:val="1"/>
      <w:numFmt w:val="decimal"/>
      <w:suff w:val="nothing"/>
      <w:lvlText w:val="3.1.%1 "/>
      <w:lvlJc w:val="left"/>
      <w:pPr>
        <w:tabs>
          <w:tab w:val="left" w:pos="0"/>
        </w:tabs>
        <w:ind w:left="0" w:firstLine="0"/>
      </w:pPr>
      <w:rPr>
        <w:rFonts w:hint="default" w:ascii="宋体" w:hAnsi="宋体" w:eastAsia="宋体" w:cs="宋体"/>
      </w:rPr>
    </w:lvl>
  </w:abstractNum>
  <w:abstractNum w:abstractNumId="8">
    <w:nsid w:val="CEBE3E7B"/>
    <w:multiLevelType w:val="singleLevel"/>
    <w:tmpl w:val="CEBE3E7B"/>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9">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10">
    <w:nsid w:val="D96EA01C"/>
    <w:multiLevelType w:val="multilevel"/>
    <w:tmpl w:val="D96EA01C"/>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1">
    <w:nsid w:val="E46CB2DF"/>
    <w:multiLevelType w:val="singleLevel"/>
    <w:tmpl w:val="E46CB2DF"/>
    <w:lvl w:ilvl="0" w:tentative="0">
      <w:start w:val="1"/>
      <w:numFmt w:val="decimal"/>
      <w:suff w:val="nothing"/>
      <w:lvlText w:val="%1 "/>
      <w:lvlJc w:val="left"/>
      <w:pPr>
        <w:ind w:left="0" w:firstLine="0"/>
      </w:pPr>
      <w:rPr>
        <w:rFonts w:hint="default"/>
      </w:rPr>
    </w:lvl>
  </w:abstractNum>
  <w:abstractNum w:abstractNumId="12">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13">
    <w:nsid w:val="EEB8BDA4"/>
    <w:multiLevelType w:val="multilevel"/>
    <w:tmpl w:val="EEB8BDA4"/>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4">
    <w:nsid w:val="EF9E2025"/>
    <w:multiLevelType w:val="singleLevel"/>
    <w:tmpl w:val="EF9E2025"/>
    <w:lvl w:ilvl="0" w:tentative="0">
      <w:start w:val="2"/>
      <w:numFmt w:val="decimal"/>
      <w:suff w:val="nothing"/>
      <w:lvlText w:val="%1、"/>
      <w:lvlJc w:val="left"/>
    </w:lvl>
  </w:abstractNum>
  <w:abstractNum w:abstractNumId="15">
    <w:nsid w:val="01892851"/>
    <w:multiLevelType w:val="singleLevel"/>
    <w:tmpl w:val="01892851"/>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16">
    <w:nsid w:val="0CE68B40"/>
    <w:multiLevelType w:val="singleLevel"/>
    <w:tmpl w:val="0CE68B40"/>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7">
    <w:nsid w:val="0ED4E944"/>
    <w:multiLevelType w:val="singleLevel"/>
    <w:tmpl w:val="0ED4E944"/>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18">
    <w:nsid w:val="1102924A"/>
    <w:multiLevelType w:val="singleLevel"/>
    <w:tmpl w:val="1102924A"/>
    <w:lvl w:ilvl="0" w:tentative="0">
      <w:start w:val="1"/>
      <w:numFmt w:val="decimal"/>
      <w:suff w:val="nothing"/>
      <w:lvlText w:val="%1．"/>
      <w:lvlJc w:val="left"/>
      <w:pPr>
        <w:ind w:left="0" w:firstLine="400"/>
      </w:pPr>
      <w:rPr>
        <w:rFonts w:hint="default"/>
      </w:rPr>
    </w:lvl>
  </w:abstractNum>
  <w:abstractNum w:abstractNumId="19">
    <w:nsid w:val="123B88D2"/>
    <w:multiLevelType w:val="singleLevel"/>
    <w:tmpl w:val="123B88D2"/>
    <w:lvl w:ilvl="0" w:tentative="0">
      <w:start w:val="1"/>
      <w:numFmt w:val="decimal"/>
      <w:suff w:val="nothing"/>
      <w:lvlText w:val="10.%1 "/>
      <w:lvlJc w:val="left"/>
      <w:pPr>
        <w:tabs>
          <w:tab w:val="left" w:pos="0"/>
        </w:tabs>
        <w:ind w:left="0" w:firstLine="0"/>
      </w:pPr>
      <w:rPr>
        <w:rFonts w:hint="default" w:ascii="宋体" w:hAnsi="宋体" w:eastAsia="宋体" w:cs="宋体"/>
      </w:rPr>
    </w:lvl>
  </w:abstractNum>
  <w:abstractNum w:abstractNumId="20">
    <w:nsid w:val="178C37BE"/>
    <w:multiLevelType w:val="singleLevel"/>
    <w:tmpl w:val="178C37B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21">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22">
    <w:nsid w:val="1BFE92ED"/>
    <w:multiLevelType w:val="singleLevel"/>
    <w:tmpl w:val="1BFE92ED"/>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3">
    <w:nsid w:val="2FA41774"/>
    <w:multiLevelType w:val="singleLevel"/>
    <w:tmpl w:val="2FA41774"/>
    <w:lvl w:ilvl="0" w:tentative="0">
      <w:start w:val="1"/>
      <w:numFmt w:val="decimal"/>
      <w:suff w:val="nothing"/>
      <w:lvlText w:val="8.%1 "/>
      <w:lvlJc w:val="left"/>
      <w:pPr>
        <w:tabs>
          <w:tab w:val="left" w:pos="0"/>
        </w:tabs>
        <w:ind w:left="0" w:firstLine="0"/>
      </w:pPr>
      <w:rPr>
        <w:rFonts w:hint="default" w:ascii="宋体" w:hAnsi="宋体" w:eastAsia="宋体" w:cs="宋体"/>
      </w:rPr>
    </w:lvl>
  </w:abstractNum>
  <w:abstractNum w:abstractNumId="24">
    <w:nsid w:val="33FBF834"/>
    <w:multiLevelType w:val="singleLevel"/>
    <w:tmpl w:val="33FBF834"/>
    <w:lvl w:ilvl="0" w:tentative="0">
      <w:start w:val="1"/>
      <w:numFmt w:val="decimal"/>
      <w:suff w:val="nothing"/>
      <w:lvlText w:val="7.%1 "/>
      <w:lvlJc w:val="left"/>
      <w:pPr>
        <w:tabs>
          <w:tab w:val="left" w:pos="0"/>
        </w:tabs>
        <w:ind w:left="0" w:firstLine="0"/>
      </w:pPr>
      <w:rPr>
        <w:rFonts w:hint="default" w:ascii="宋体" w:hAnsi="宋体" w:eastAsia="宋体" w:cs="宋体"/>
      </w:rPr>
    </w:lvl>
  </w:abstractNum>
  <w:abstractNum w:abstractNumId="25">
    <w:nsid w:val="4BE88B05"/>
    <w:multiLevelType w:val="singleLevel"/>
    <w:tmpl w:val="4BE88B05"/>
    <w:lvl w:ilvl="0" w:tentative="0">
      <w:start w:val="1"/>
      <w:numFmt w:val="decimal"/>
      <w:suff w:val="nothing"/>
      <w:lvlText w:val="1.4.%1 "/>
      <w:lvlJc w:val="left"/>
      <w:pPr>
        <w:tabs>
          <w:tab w:val="left" w:pos="0"/>
        </w:tabs>
        <w:ind w:left="0" w:firstLine="0"/>
      </w:pPr>
      <w:rPr>
        <w:rFonts w:hint="default" w:ascii="宋体" w:hAnsi="宋体" w:eastAsia="宋体" w:cs="宋体"/>
      </w:rPr>
    </w:lvl>
  </w:abstractNum>
  <w:abstractNum w:abstractNumId="26">
    <w:nsid w:val="4D92EB2A"/>
    <w:multiLevelType w:val="singleLevel"/>
    <w:tmpl w:val="4D92EB2A"/>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7">
    <w:nsid w:val="64B36E87"/>
    <w:multiLevelType w:val="singleLevel"/>
    <w:tmpl w:val="64B36E87"/>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28">
    <w:nsid w:val="680F363F"/>
    <w:multiLevelType w:val="singleLevel"/>
    <w:tmpl w:val="680F363F"/>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29">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30">
    <w:nsid w:val="7964025E"/>
    <w:multiLevelType w:val="singleLevel"/>
    <w:tmpl w:val="7964025E"/>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31">
    <w:nsid w:val="7AFAE670"/>
    <w:multiLevelType w:val="singleLevel"/>
    <w:tmpl w:val="7AFAE670"/>
    <w:lvl w:ilvl="0" w:tentative="0">
      <w:start w:val="1"/>
      <w:numFmt w:val="decimal"/>
      <w:suff w:val="nothing"/>
      <w:lvlText w:val="5.%1 "/>
      <w:lvlJc w:val="left"/>
      <w:pPr>
        <w:tabs>
          <w:tab w:val="left" w:pos="0"/>
        </w:tabs>
        <w:ind w:left="0" w:firstLine="0"/>
      </w:pPr>
      <w:rPr>
        <w:rFonts w:hint="default" w:ascii="宋体" w:hAnsi="宋体" w:eastAsia="宋体" w:cs="宋体"/>
      </w:rPr>
    </w:lvl>
  </w:abstractNum>
  <w:num w:numId="1">
    <w:abstractNumId w:val="11"/>
  </w:num>
  <w:num w:numId="2">
    <w:abstractNumId w:val="22"/>
  </w:num>
  <w:num w:numId="3">
    <w:abstractNumId w:val="25"/>
  </w:num>
  <w:num w:numId="4">
    <w:abstractNumId w:val="28"/>
  </w:num>
  <w:num w:numId="5">
    <w:abstractNumId w:val="9"/>
  </w:num>
  <w:num w:numId="6">
    <w:abstractNumId w:val="12"/>
  </w:num>
  <w:num w:numId="7">
    <w:abstractNumId w:val="29"/>
  </w:num>
  <w:num w:numId="8">
    <w:abstractNumId w:val="5"/>
  </w:num>
  <w:num w:numId="9">
    <w:abstractNumId w:val="8"/>
  </w:num>
  <w:num w:numId="10">
    <w:abstractNumId w:val="10"/>
  </w:num>
  <w:num w:numId="11">
    <w:abstractNumId w:val="26"/>
  </w:num>
  <w:num w:numId="12">
    <w:abstractNumId w:val="2"/>
  </w:num>
  <w:num w:numId="13">
    <w:abstractNumId w:val="6"/>
  </w:num>
  <w:num w:numId="14">
    <w:abstractNumId w:val="7"/>
  </w:num>
  <w:num w:numId="15">
    <w:abstractNumId w:val="17"/>
  </w:num>
  <w:num w:numId="16">
    <w:abstractNumId w:val="31"/>
  </w:num>
  <w:num w:numId="17">
    <w:abstractNumId w:val="24"/>
  </w:num>
  <w:num w:numId="18">
    <w:abstractNumId w:val="23"/>
  </w:num>
  <w:num w:numId="19">
    <w:abstractNumId w:val="13"/>
  </w:num>
  <w:num w:numId="20">
    <w:abstractNumId w:val="1"/>
  </w:num>
  <w:num w:numId="21">
    <w:abstractNumId w:val="27"/>
  </w:num>
  <w:num w:numId="22">
    <w:abstractNumId w:val="16"/>
  </w:num>
  <w:num w:numId="23">
    <w:abstractNumId w:val="20"/>
  </w:num>
  <w:num w:numId="24">
    <w:abstractNumId w:val="30"/>
  </w:num>
  <w:num w:numId="25">
    <w:abstractNumId w:val="15"/>
  </w:num>
  <w:num w:numId="26">
    <w:abstractNumId w:val="19"/>
  </w:num>
  <w:num w:numId="27">
    <w:abstractNumId w:val="4"/>
  </w:num>
  <w:num w:numId="28">
    <w:abstractNumId w:val="3"/>
  </w:num>
  <w:num w:numId="29">
    <w:abstractNumId w:val="14"/>
  </w:num>
  <w:num w:numId="30">
    <w:abstractNumId w:val="18"/>
  </w:num>
  <w:num w:numId="31">
    <w:abstractNumId w:val="21"/>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FmZGI1Zjg0Zjg1N2JhNWNjZTkxYjQzNTQwNDk3ZmYifQ=="/>
  </w:docVars>
  <w:rsids>
    <w:rsidRoot w:val="008D6CE3"/>
    <w:rsid w:val="00074C15"/>
    <w:rsid w:val="00100B02"/>
    <w:rsid w:val="00272204"/>
    <w:rsid w:val="002A4EA7"/>
    <w:rsid w:val="002C6B2B"/>
    <w:rsid w:val="00333DE7"/>
    <w:rsid w:val="003352D3"/>
    <w:rsid w:val="003364F0"/>
    <w:rsid w:val="003C5A72"/>
    <w:rsid w:val="00432D8F"/>
    <w:rsid w:val="004921E0"/>
    <w:rsid w:val="005426B2"/>
    <w:rsid w:val="005817E4"/>
    <w:rsid w:val="005C2C97"/>
    <w:rsid w:val="00602165"/>
    <w:rsid w:val="00625089"/>
    <w:rsid w:val="00660330"/>
    <w:rsid w:val="0069298C"/>
    <w:rsid w:val="007F7C09"/>
    <w:rsid w:val="00887A53"/>
    <w:rsid w:val="008D6CE3"/>
    <w:rsid w:val="009C0858"/>
    <w:rsid w:val="009C35DD"/>
    <w:rsid w:val="00CF74BB"/>
    <w:rsid w:val="00D035DC"/>
    <w:rsid w:val="00FA6F75"/>
    <w:rsid w:val="08A45897"/>
    <w:rsid w:val="08AC25CB"/>
    <w:rsid w:val="0C2E5A0A"/>
    <w:rsid w:val="103B3567"/>
    <w:rsid w:val="10C01430"/>
    <w:rsid w:val="12B73F31"/>
    <w:rsid w:val="12F577EF"/>
    <w:rsid w:val="1AA73532"/>
    <w:rsid w:val="23874ACA"/>
    <w:rsid w:val="2C3C6A18"/>
    <w:rsid w:val="34BE078B"/>
    <w:rsid w:val="36D220F3"/>
    <w:rsid w:val="3E032565"/>
    <w:rsid w:val="42013457"/>
    <w:rsid w:val="42905D75"/>
    <w:rsid w:val="441817D8"/>
    <w:rsid w:val="49F75575"/>
    <w:rsid w:val="5064216D"/>
    <w:rsid w:val="51B247F2"/>
    <w:rsid w:val="52782957"/>
    <w:rsid w:val="53A1532A"/>
    <w:rsid w:val="587A07F0"/>
    <w:rsid w:val="5ABC5E89"/>
    <w:rsid w:val="5CB76D04"/>
    <w:rsid w:val="5CC04DD3"/>
    <w:rsid w:val="5D5E4850"/>
    <w:rsid w:val="5DDF1F94"/>
    <w:rsid w:val="65B73862"/>
    <w:rsid w:val="675435BC"/>
    <w:rsid w:val="69A25DCA"/>
    <w:rsid w:val="6A9D1296"/>
    <w:rsid w:val="6B4820C3"/>
    <w:rsid w:val="6DF45E6F"/>
    <w:rsid w:val="7A692C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kern w:val="0"/>
      <w:sz w:val="21"/>
      <w:szCs w:val="20"/>
      <w:lang w:val="en-US" w:eastAsia="zh-CN" w:bidi="ar-SA"/>
    </w:rPr>
  </w:style>
  <w:style w:type="paragraph" w:styleId="5">
    <w:name w:val="heading 1"/>
    <w:basedOn w:val="1"/>
    <w:next w:val="1"/>
    <w:link w:val="37"/>
    <w:qFormat/>
    <w:uiPriority w:val="0"/>
    <w:pPr>
      <w:keepNext/>
      <w:keepLines/>
      <w:spacing w:before="340" w:after="330" w:line="578" w:lineRule="atLeast"/>
      <w:outlineLvl w:val="0"/>
    </w:pPr>
    <w:rPr>
      <w:b/>
      <w:kern w:val="44"/>
      <w:sz w:val="44"/>
    </w:rPr>
  </w:style>
  <w:style w:type="paragraph" w:styleId="6">
    <w:name w:val="heading 2"/>
    <w:basedOn w:val="1"/>
    <w:next w:val="7"/>
    <w:link w:val="38"/>
    <w:qFormat/>
    <w:uiPriority w:val="0"/>
    <w:pPr>
      <w:keepNext/>
      <w:keepLines/>
      <w:autoSpaceDE/>
      <w:autoSpaceDN/>
      <w:spacing w:before="260" w:after="260" w:line="416" w:lineRule="atLeast"/>
      <w:jc w:val="left"/>
      <w:outlineLvl w:val="1"/>
    </w:pPr>
    <w:rPr>
      <w:rFonts w:ascii="Arial" w:hAnsi="Arial" w:eastAsia="黑体"/>
      <w:b/>
      <w:spacing w:val="10"/>
      <w:sz w:val="32"/>
    </w:rPr>
  </w:style>
  <w:style w:type="paragraph" w:styleId="8">
    <w:name w:val="heading 3"/>
    <w:basedOn w:val="1"/>
    <w:next w:val="9"/>
    <w:link w:val="39"/>
    <w:qFormat/>
    <w:uiPriority w:val="0"/>
    <w:pPr>
      <w:keepNext/>
      <w:keepLines/>
      <w:spacing w:before="260" w:after="260" w:line="416" w:lineRule="atLeast"/>
      <w:outlineLvl w:val="2"/>
    </w:pPr>
    <w:rPr>
      <w:b/>
      <w:sz w:val="32"/>
    </w:rPr>
  </w:style>
  <w:style w:type="paragraph" w:styleId="10">
    <w:name w:val="heading 4"/>
    <w:basedOn w:val="1"/>
    <w:next w:val="7"/>
    <w:link w:val="40"/>
    <w:qFormat/>
    <w:uiPriority w:val="0"/>
    <w:pPr>
      <w:keepNext/>
      <w:keepLines/>
      <w:autoSpaceDE/>
      <w:autoSpaceDN/>
      <w:adjustRightInd/>
      <w:spacing w:before="120" w:after="120" w:line="240" w:lineRule="auto"/>
      <w:textAlignment w:val="auto"/>
      <w:outlineLvl w:val="3"/>
    </w:pPr>
    <w:rPr>
      <w:rFonts w:ascii="Arial" w:hAnsi="Arial"/>
      <w:kern w:val="2"/>
      <w:sz w:val="30"/>
    </w:rPr>
  </w:style>
  <w:style w:type="paragraph" w:styleId="11">
    <w:name w:val="heading 5"/>
    <w:basedOn w:val="1"/>
    <w:next w:val="7"/>
    <w:link w:val="41"/>
    <w:qFormat/>
    <w:uiPriority w:val="0"/>
    <w:pPr>
      <w:keepNext/>
      <w:keepLines/>
      <w:autoSpaceDE/>
      <w:autoSpaceDN/>
      <w:adjustRightInd/>
      <w:spacing w:before="120" w:after="120" w:line="240" w:lineRule="auto"/>
      <w:textAlignment w:val="auto"/>
      <w:outlineLvl w:val="4"/>
    </w:pPr>
    <w:rPr>
      <w:rFonts w:ascii="小标宋"/>
      <w:kern w:val="2"/>
      <w:sz w:val="24"/>
    </w:rPr>
  </w:style>
  <w:style w:type="paragraph" w:styleId="12">
    <w:name w:val="heading 6"/>
    <w:basedOn w:val="1"/>
    <w:next w:val="7"/>
    <w:link w:val="42"/>
    <w:qFormat/>
    <w:uiPriority w:val="0"/>
    <w:pPr>
      <w:keepNext/>
      <w:keepLines/>
      <w:autoSpaceDE/>
      <w:autoSpaceDN/>
      <w:adjustRightInd/>
      <w:spacing w:before="240" w:after="64" w:line="317" w:lineRule="auto"/>
      <w:textAlignment w:val="auto"/>
      <w:outlineLvl w:val="5"/>
    </w:pPr>
    <w:rPr>
      <w:rFonts w:ascii="Arial" w:hAnsi="Arial" w:eastAsia="黑体"/>
      <w:kern w:val="2"/>
      <w:sz w:val="24"/>
    </w:rPr>
  </w:style>
  <w:style w:type="paragraph" w:styleId="13">
    <w:name w:val="heading 7"/>
    <w:basedOn w:val="1"/>
    <w:next w:val="7"/>
    <w:link w:val="43"/>
    <w:qFormat/>
    <w:uiPriority w:val="0"/>
    <w:pPr>
      <w:keepNext/>
      <w:keepLines/>
      <w:autoSpaceDE/>
      <w:autoSpaceDN/>
      <w:adjustRightInd/>
      <w:spacing w:before="240" w:after="64" w:line="317" w:lineRule="auto"/>
      <w:textAlignment w:val="auto"/>
      <w:outlineLvl w:val="6"/>
    </w:pPr>
    <w:rPr>
      <w:rFonts w:ascii="宋体"/>
      <w:kern w:val="2"/>
      <w:sz w:val="24"/>
    </w:rPr>
  </w:style>
  <w:style w:type="paragraph" w:styleId="14">
    <w:name w:val="heading 8"/>
    <w:basedOn w:val="1"/>
    <w:next w:val="7"/>
    <w:link w:val="44"/>
    <w:qFormat/>
    <w:uiPriority w:val="0"/>
    <w:pPr>
      <w:keepNext/>
      <w:keepLines/>
      <w:autoSpaceDE/>
      <w:autoSpaceDN/>
      <w:adjustRightInd/>
      <w:spacing w:before="240" w:after="64" w:line="317" w:lineRule="auto"/>
      <w:textAlignment w:val="auto"/>
      <w:outlineLvl w:val="7"/>
    </w:pPr>
    <w:rPr>
      <w:rFonts w:ascii="Arial" w:hAnsi="Arial" w:eastAsia="黑体"/>
      <w:b/>
      <w:kern w:val="2"/>
      <w:sz w:val="24"/>
    </w:rPr>
  </w:style>
  <w:style w:type="paragraph" w:styleId="15">
    <w:name w:val="heading 9"/>
    <w:basedOn w:val="1"/>
    <w:next w:val="7"/>
    <w:link w:val="45"/>
    <w:qFormat/>
    <w:uiPriority w:val="0"/>
    <w:pPr>
      <w:keepNext/>
      <w:keepLines/>
      <w:autoSpaceDE/>
      <w:autoSpaceDN/>
      <w:adjustRightInd/>
      <w:spacing w:before="240" w:after="64" w:line="317" w:lineRule="auto"/>
      <w:textAlignment w:val="auto"/>
      <w:outlineLvl w:val="8"/>
    </w:pPr>
    <w:rPr>
      <w:rFonts w:ascii="Arial" w:hAnsi="Arial" w:eastAsia="黑体"/>
      <w:b/>
      <w:kern w:val="2"/>
      <w:sz w:val="24"/>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link w:val="49"/>
    <w:qFormat/>
    <w:uiPriority w:val="0"/>
    <w:pPr>
      <w:autoSpaceDE/>
      <w:autoSpaceDN/>
      <w:spacing w:line="360" w:lineRule="atLeast"/>
      <w:ind w:firstLine="480"/>
      <w:jc w:val="left"/>
    </w:pPr>
    <w:rPr>
      <w:sz w:val="24"/>
    </w:rPr>
  </w:style>
  <w:style w:type="paragraph" w:styleId="4">
    <w:name w:val="envelope return"/>
    <w:basedOn w:val="1"/>
    <w:qFormat/>
    <w:uiPriority w:val="0"/>
    <w:rPr>
      <w:rFonts w:ascii="Arial" w:hAnsi="Arial" w:cs="Arial"/>
    </w:rPr>
  </w:style>
  <w:style w:type="paragraph" w:styleId="7">
    <w:name w:val="Normal Indent"/>
    <w:basedOn w:val="1"/>
    <w:qFormat/>
    <w:uiPriority w:val="0"/>
    <w:pPr>
      <w:ind w:firstLine="420"/>
    </w:pPr>
  </w:style>
  <w:style w:type="paragraph" w:styleId="9">
    <w:name w:val="Body Text"/>
    <w:basedOn w:val="1"/>
    <w:link w:val="46"/>
    <w:qFormat/>
    <w:uiPriority w:val="0"/>
    <w:pPr>
      <w:spacing w:line="480" w:lineRule="atLeast"/>
      <w:ind w:right="238"/>
      <w:jc w:val="left"/>
    </w:pPr>
    <w:rPr>
      <w:rFonts w:ascii="仿宋_GB2312" w:eastAsia="仿宋_GB2312"/>
      <w:sz w:val="28"/>
    </w:rPr>
  </w:style>
  <w:style w:type="paragraph" w:styleId="16">
    <w:name w:val="Document Map"/>
    <w:basedOn w:val="1"/>
    <w:link w:val="47"/>
    <w:qFormat/>
    <w:uiPriority w:val="0"/>
    <w:pPr>
      <w:shd w:val="clear" w:color="auto" w:fill="000080"/>
    </w:pPr>
  </w:style>
  <w:style w:type="paragraph" w:styleId="17">
    <w:name w:val="annotation text"/>
    <w:basedOn w:val="1"/>
    <w:next w:val="18"/>
    <w:link w:val="48"/>
    <w:qFormat/>
    <w:uiPriority w:val="0"/>
    <w:pPr>
      <w:jc w:val="left"/>
    </w:pPr>
  </w:style>
  <w:style w:type="paragraph" w:styleId="18">
    <w:name w:val="Balloon Text"/>
    <w:basedOn w:val="1"/>
    <w:link w:val="53"/>
    <w:qFormat/>
    <w:uiPriority w:val="0"/>
    <w:rPr>
      <w:sz w:val="18"/>
      <w:szCs w:val="18"/>
    </w:rPr>
  </w:style>
  <w:style w:type="paragraph" w:styleId="19">
    <w:name w:val="toc 5"/>
    <w:basedOn w:val="1"/>
    <w:next w:val="1"/>
    <w:qFormat/>
    <w:uiPriority w:val="0"/>
    <w:pPr>
      <w:autoSpaceDE/>
      <w:autoSpaceDN/>
      <w:spacing w:line="360" w:lineRule="atLeast"/>
      <w:ind w:left="1680"/>
      <w:jc w:val="left"/>
    </w:pPr>
    <w:rPr>
      <w:sz w:val="24"/>
    </w:rPr>
  </w:style>
  <w:style w:type="paragraph" w:styleId="20">
    <w:name w:val="toc 3"/>
    <w:basedOn w:val="1"/>
    <w:next w:val="1"/>
    <w:qFormat/>
    <w:uiPriority w:val="0"/>
    <w:pPr>
      <w:tabs>
        <w:tab w:val="left" w:pos="1260"/>
        <w:tab w:val="left" w:pos="1680"/>
        <w:tab w:val="right" w:leader="dot" w:pos="8040"/>
      </w:tabs>
      <w:autoSpaceDE/>
      <w:autoSpaceDN/>
      <w:spacing w:after="120" w:line="360" w:lineRule="auto"/>
      <w:ind w:left="839" w:hanging="839"/>
      <w:jc w:val="left"/>
    </w:pPr>
    <w:rPr>
      <w:b/>
      <w:sz w:val="24"/>
    </w:rPr>
  </w:style>
  <w:style w:type="paragraph" w:styleId="21">
    <w:name w:val="Plain Text"/>
    <w:basedOn w:val="1"/>
    <w:link w:val="50"/>
    <w:qFormat/>
    <w:uiPriority w:val="0"/>
    <w:pPr>
      <w:autoSpaceDE/>
      <w:autoSpaceDN/>
      <w:adjustRightInd/>
      <w:spacing w:line="240" w:lineRule="auto"/>
      <w:textAlignment w:val="auto"/>
    </w:pPr>
    <w:rPr>
      <w:rFonts w:ascii="宋体" w:hAnsi="Courier New"/>
      <w:kern w:val="2"/>
    </w:rPr>
  </w:style>
  <w:style w:type="paragraph" w:styleId="22">
    <w:name w:val="Date"/>
    <w:basedOn w:val="1"/>
    <w:next w:val="1"/>
    <w:link w:val="51"/>
    <w:qFormat/>
    <w:uiPriority w:val="0"/>
    <w:pPr>
      <w:jc w:val="right"/>
    </w:pPr>
    <w:rPr>
      <w:sz w:val="28"/>
    </w:rPr>
  </w:style>
  <w:style w:type="paragraph" w:styleId="23">
    <w:name w:val="Body Text Indent 2"/>
    <w:basedOn w:val="1"/>
    <w:link w:val="52"/>
    <w:qFormat/>
    <w:uiPriority w:val="0"/>
    <w:pPr>
      <w:autoSpaceDE/>
      <w:autoSpaceDN/>
      <w:spacing w:line="360" w:lineRule="auto"/>
      <w:ind w:firstLine="425"/>
      <w:jc w:val="left"/>
    </w:pPr>
    <w:rPr>
      <w:sz w:val="24"/>
    </w:rPr>
  </w:style>
  <w:style w:type="paragraph" w:styleId="24">
    <w:name w:val="footer"/>
    <w:basedOn w:val="1"/>
    <w:link w:val="36"/>
    <w:unhideWhenUsed/>
    <w:qFormat/>
    <w:uiPriority w:val="0"/>
    <w:pPr>
      <w:tabs>
        <w:tab w:val="center" w:pos="4153"/>
        <w:tab w:val="right" w:pos="8306"/>
      </w:tabs>
      <w:snapToGrid w:val="0"/>
      <w:jc w:val="left"/>
    </w:pPr>
    <w:rPr>
      <w:sz w:val="18"/>
      <w:szCs w:val="18"/>
    </w:rPr>
  </w:style>
  <w:style w:type="paragraph" w:styleId="25">
    <w:name w:val="header"/>
    <w:basedOn w:val="1"/>
    <w:link w:val="35"/>
    <w:unhideWhenUsed/>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0"/>
    <w:pPr>
      <w:autoSpaceDE/>
      <w:autoSpaceDN/>
      <w:spacing w:after="120" w:line="240" w:lineRule="auto"/>
      <w:jc w:val="left"/>
    </w:pPr>
    <w:rPr>
      <w:sz w:val="24"/>
    </w:rPr>
  </w:style>
  <w:style w:type="paragraph" w:styleId="27">
    <w:name w:val="toc 2"/>
    <w:basedOn w:val="1"/>
    <w:next w:val="1"/>
    <w:qFormat/>
    <w:uiPriority w:val="0"/>
    <w:pPr>
      <w:ind w:left="420" w:leftChars="200"/>
    </w:pPr>
  </w:style>
  <w:style w:type="paragraph" w:styleId="28">
    <w:name w:val="Body Text 2"/>
    <w:basedOn w:val="1"/>
    <w:link w:val="54"/>
    <w:qFormat/>
    <w:uiPriority w:val="0"/>
    <w:pPr>
      <w:spacing w:after="120" w:line="480" w:lineRule="auto"/>
    </w:pPr>
  </w:style>
  <w:style w:type="paragraph" w:styleId="29">
    <w:name w:val="Normal (Web)"/>
    <w:basedOn w:val="1"/>
    <w:qFormat/>
    <w:uiPriority w:val="0"/>
    <w:pPr>
      <w:spacing w:before="100" w:beforeAutospacing="1" w:after="100" w:afterAutospacing="1"/>
      <w:jc w:val="left"/>
    </w:pPr>
    <w:rPr>
      <w:sz w:val="24"/>
    </w:rPr>
  </w:style>
  <w:style w:type="table" w:styleId="31">
    <w:name w:val="Table Grid"/>
    <w:basedOn w:val="3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page number"/>
    <w:qFormat/>
    <w:uiPriority w:val="0"/>
    <w:rPr>
      <w:sz w:val="20"/>
    </w:rPr>
  </w:style>
  <w:style w:type="character" w:styleId="34">
    <w:name w:val="Hyperlink"/>
    <w:qFormat/>
    <w:uiPriority w:val="0"/>
    <w:rPr>
      <w:color w:val="0000FF"/>
      <w:u w:val="single"/>
    </w:rPr>
  </w:style>
  <w:style w:type="character" w:customStyle="1" w:styleId="35">
    <w:name w:val="页眉 字符"/>
    <w:basedOn w:val="32"/>
    <w:link w:val="25"/>
    <w:qFormat/>
    <w:uiPriority w:val="0"/>
    <w:rPr>
      <w:sz w:val="18"/>
      <w:szCs w:val="18"/>
    </w:rPr>
  </w:style>
  <w:style w:type="character" w:customStyle="1" w:styleId="36">
    <w:name w:val="页脚 字符"/>
    <w:basedOn w:val="32"/>
    <w:link w:val="24"/>
    <w:qFormat/>
    <w:uiPriority w:val="0"/>
    <w:rPr>
      <w:sz w:val="18"/>
      <w:szCs w:val="18"/>
    </w:rPr>
  </w:style>
  <w:style w:type="character" w:customStyle="1" w:styleId="37">
    <w:name w:val="标题 1 字符"/>
    <w:basedOn w:val="32"/>
    <w:link w:val="5"/>
    <w:qFormat/>
    <w:uiPriority w:val="0"/>
    <w:rPr>
      <w:rFonts w:ascii="Times New Roman" w:hAnsi="Times New Roman" w:eastAsia="宋体" w:cs="Times New Roman"/>
      <w:b/>
      <w:kern w:val="44"/>
      <w:sz w:val="44"/>
      <w:szCs w:val="20"/>
    </w:rPr>
  </w:style>
  <w:style w:type="character" w:customStyle="1" w:styleId="38">
    <w:name w:val="标题 2 字符"/>
    <w:basedOn w:val="32"/>
    <w:link w:val="6"/>
    <w:qFormat/>
    <w:uiPriority w:val="0"/>
    <w:rPr>
      <w:rFonts w:ascii="Arial" w:hAnsi="Arial" w:eastAsia="黑体" w:cs="Times New Roman"/>
      <w:b/>
      <w:spacing w:val="10"/>
      <w:kern w:val="0"/>
      <w:sz w:val="32"/>
      <w:szCs w:val="20"/>
    </w:rPr>
  </w:style>
  <w:style w:type="character" w:customStyle="1" w:styleId="39">
    <w:name w:val="标题 3 字符"/>
    <w:basedOn w:val="32"/>
    <w:link w:val="8"/>
    <w:qFormat/>
    <w:uiPriority w:val="0"/>
    <w:rPr>
      <w:rFonts w:ascii="Times New Roman" w:hAnsi="Times New Roman" w:eastAsia="宋体" w:cs="Times New Roman"/>
      <w:b/>
      <w:kern w:val="0"/>
      <w:sz w:val="32"/>
      <w:szCs w:val="20"/>
    </w:rPr>
  </w:style>
  <w:style w:type="character" w:customStyle="1" w:styleId="40">
    <w:name w:val="标题 4 字符"/>
    <w:basedOn w:val="32"/>
    <w:link w:val="10"/>
    <w:qFormat/>
    <w:uiPriority w:val="0"/>
    <w:rPr>
      <w:rFonts w:ascii="Arial" w:hAnsi="Arial" w:eastAsia="宋体" w:cs="Times New Roman"/>
      <w:sz w:val="30"/>
      <w:szCs w:val="20"/>
    </w:rPr>
  </w:style>
  <w:style w:type="character" w:customStyle="1" w:styleId="41">
    <w:name w:val="标题 5 字符"/>
    <w:basedOn w:val="32"/>
    <w:link w:val="11"/>
    <w:qFormat/>
    <w:uiPriority w:val="0"/>
    <w:rPr>
      <w:rFonts w:ascii="小标宋" w:hAnsi="Times New Roman" w:eastAsia="宋体" w:cs="Times New Roman"/>
      <w:sz w:val="24"/>
      <w:szCs w:val="20"/>
    </w:rPr>
  </w:style>
  <w:style w:type="character" w:customStyle="1" w:styleId="42">
    <w:name w:val="标题 6 字符"/>
    <w:basedOn w:val="32"/>
    <w:link w:val="12"/>
    <w:qFormat/>
    <w:uiPriority w:val="0"/>
    <w:rPr>
      <w:rFonts w:ascii="Arial" w:hAnsi="Arial" w:eastAsia="黑体" w:cs="Times New Roman"/>
      <w:sz w:val="24"/>
      <w:szCs w:val="20"/>
    </w:rPr>
  </w:style>
  <w:style w:type="character" w:customStyle="1" w:styleId="43">
    <w:name w:val="标题 7 字符"/>
    <w:basedOn w:val="32"/>
    <w:link w:val="13"/>
    <w:qFormat/>
    <w:uiPriority w:val="0"/>
    <w:rPr>
      <w:rFonts w:ascii="宋体" w:hAnsi="Times New Roman" w:eastAsia="宋体" w:cs="Times New Roman"/>
      <w:sz w:val="24"/>
      <w:szCs w:val="20"/>
    </w:rPr>
  </w:style>
  <w:style w:type="character" w:customStyle="1" w:styleId="44">
    <w:name w:val="标题 8 字符"/>
    <w:basedOn w:val="32"/>
    <w:link w:val="14"/>
    <w:qFormat/>
    <w:uiPriority w:val="0"/>
    <w:rPr>
      <w:rFonts w:ascii="Arial" w:hAnsi="Arial" w:eastAsia="黑体" w:cs="Times New Roman"/>
      <w:b/>
      <w:sz w:val="24"/>
      <w:szCs w:val="20"/>
    </w:rPr>
  </w:style>
  <w:style w:type="character" w:customStyle="1" w:styleId="45">
    <w:name w:val="标题 9 字符"/>
    <w:basedOn w:val="32"/>
    <w:link w:val="15"/>
    <w:qFormat/>
    <w:uiPriority w:val="0"/>
    <w:rPr>
      <w:rFonts w:ascii="Arial" w:hAnsi="Arial" w:eastAsia="黑体" w:cs="Times New Roman"/>
      <w:b/>
      <w:sz w:val="24"/>
      <w:szCs w:val="20"/>
    </w:rPr>
  </w:style>
  <w:style w:type="character" w:customStyle="1" w:styleId="46">
    <w:name w:val="正文文本 字符"/>
    <w:basedOn w:val="32"/>
    <w:link w:val="9"/>
    <w:qFormat/>
    <w:uiPriority w:val="0"/>
    <w:rPr>
      <w:rFonts w:ascii="仿宋_GB2312" w:hAnsi="Times New Roman" w:eastAsia="仿宋_GB2312" w:cs="Times New Roman"/>
      <w:kern w:val="0"/>
      <w:sz w:val="28"/>
      <w:szCs w:val="20"/>
    </w:rPr>
  </w:style>
  <w:style w:type="character" w:customStyle="1" w:styleId="47">
    <w:name w:val="文档结构图 字符"/>
    <w:basedOn w:val="32"/>
    <w:link w:val="16"/>
    <w:qFormat/>
    <w:uiPriority w:val="0"/>
    <w:rPr>
      <w:rFonts w:ascii="Times New Roman" w:hAnsi="Times New Roman" w:eastAsia="宋体" w:cs="Times New Roman"/>
      <w:kern w:val="0"/>
      <w:szCs w:val="20"/>
      <w:shd w:val="clear" w:color="auto" w:fill="000080"/>
    </w:rPr>
  </w:style>
  <w:style w:type="character" w:customStyle="1" w:styleId="48">
    <w:name w:val="批注文字 字符"/>
    <w:basedOn w:val="32"/>
    <w:link w:val="17"/>
    <w:qFormat/>
    <w:uiPriority w:val="0"/>
    <w:rPr>
      <w:rFonts w:ascii="Times New Roman" w:hAnsi="Times New Roman" w:eastAsia="宋体" w:cs="Times New Roman"/>
      <w:kern w:val="0"/>
      <w:szCs w:val="20"/>
    </w:rPr>
  </w:style>
  <w:style w:type="character" w:customStyle="1" w:styleId="49">
    <w:name w:val="正文文本缩进 字符"/>
    <w:basedOn w:val="32"/>
    <w:link w:val="3"/>
    <w:qFormat/>
    <w:uiPriority w:val="0"/>
    <w:rPr>
      <w:rFonts w:ascii="Times New Roman" w:hAnsi="Times New Roman" w:eastAsia="宋体" w:cs="Times New Roman"/>
      <w:kern w:val="0"/>
      <w:sz w:val="24"/>
      <w:szCs w:val="20"/>
    </w:rPr>
  </w:style>
  <w:style w:type="character" w:customStyle="1" w:styleId="50">
    <w:name w:val="纯文本 字符"/>
    <w:basedOn w:val="32"/>
    <w:link w:val="21"/>
    <w:qFormat/>
    <w:uiPriority w:val="0"/>
    <w:rPr>
      <w:rFonts w:ascii="宋体" w:hAnsi="Courier New" w:eastAsia="宋体" w:cs="Times New Roman"/>
      <w:szCs w:val="20"/>
    </w:rPr>
  </w:style>
  <w:style w:type="character" w:customStyle="1" w:styleId="51">
    <w:name w:val="日期 字符"/>
    <w:basedOn w:val="32"/>
    <w:link w:val="22"/>
    <w:qFormat/>
    <w:uiPriority w:val="0"/>
    <w:rPr>
      <w:rFonts w:ascii="Times New Roman" w:hAnsi="Times New Roman" w:eastAsia="宋体" w:cs="Times New Roman"/>
      <w:kern w:val="0"/>
      <w:sz w:val="28"/>
      <w:szCs w:val="20"/>
    </w:rPr>
  </w:style>
  <w:style w:type="character" w:customStyle="1" w:styleId="52">
    <w:name w:val="正文文本缩进 2 字符"/>
    <w:basedOn w:val="32"/>
    <w:link w:val="23"/>
    <w:qFormat/>
    <w:uiPriority w:val="0"/>
    <w:rPr>
      <w:rFonts w:ascii="Times New Roman" w:hAnsi="Times New Roman" w:eastAsia="宋体" w:cs="Times New Roman"/>
      <w:kern w:val="0"/>
      <w:sz w:val="24"/>
      <w:szCs w:val="20"/>
    </w:rPr>
  </w:style>
  <w:style w:type="character" w:customStyle="1" w:styleId="53">
    <w:name w:val="批注框文本 字符"/>
    <w:basedOn w:val="32"/>
    <w:link w:val="18"/>
    <w:qFormat/>
    <w:uiPriority w:val="0"/>
    <w:rPr>
      <w:rFonts w:ascii="Times New Roman" w:hAnsi="Times New Roman" w:eastAsia="宋体" w:cs="Times New Roman"/>
      <w:kern w:val="0"/>
      <w:sz w:val="18"/>
      <w:szCs w:val="18"/>
    </w:rPr>
  </w:style>
  <w:style w:type="character" w:customStyle="1" w:styleId="54">
    <w:name w:val="正文文本 2 字符"/>
    <w:basedOn w:val="32"/>
    <w:link w:val="28"/>
    <w:qFormat/>
    <w:uiPriority w:val="0"/>
    <w:rPr>
      <w:rFonts w:ascii="Times New Roman" w:hAnsi="Times New Roman" w:eastAsia="宋体" w:cs="Times New Roman"/>
      <w:kern w:val="0"/>
      <w:szCs w:val="20"/>
    </w:rPr>
  </w:style>
  <w:style w:type="character" w:customStyle="1" w:styleId="55">
    <w:name w:val="样式2 Char"/>
    <w:qFormat/>
    <w:uiPriority w:val="0"/>
    <w:rPr>
      <w:rFonts w:eastAsia="宋体"/>
      <w:sz w:val="24"/>
      <w:lang w:val="en-US" w:eastAsia="zh-CN" w:bidi="ar-SA"/>
    </w:rPr>
  </w:style>
  <w:style w:type="character" w:customStyle="1" w:styleId="56">
    <w:name w:val="样式2 Char1"/>
    <w:link w:val="57"/>
    <w:qFormat/>
    <w:uiPriority w:val="0"/>
    <w:rPr>
      <w:rFonts w:eastAsia="宋体"/>
      <w:sz w:val="24"/>
    </w:rPr>
  </w:style>
  <w:style w:type="paragraph" w:customStyle="1" w:styleId="57">
    <w:name w:val="样式2"/>
    <w:basedOn w:val="1"/>
    <w:link w:val="56"/>
    <w:qFormat/>
    <w:uiPriority w:val="0"/>
    <w:pPr>
      <w:autoSpaceDE/>
      <w:autoSpaceDN/>
      <w:spacing w:line="410" w:lineRule="atLeast"/>
      <w:jc w:val="left"/>
    </w:pPr>
    <w:rPr>
      <w:rFonts w:asciiTheme="minorHAnsi" w:hAnsiTheme="minorHAnsi" w:cstheme="minorBidi"/>
      <w:kern w:val="2"/>
      <w:sz w:val="24"/>
      <w:szCs w:val="22"/>
    </w:rPr>
  </w:style>
  <w:style w:type="paragraph" w:customStyle="1" w:styleId="58">
    <w:name w:val="_Style 10"/>
    <w:basedOn w:val="1"/>
    <w:qFormat/>
    <w:uiPriority w:val="34"/>
    <w:pPr>
      <w:ind w:firstLine="420" w:firstLineChars="200"/>
    </w:pPr>
    <w:rPr>
      <w:szCs w:val="24"/>
    </w:rPr>
  </w:style>
  <w:style w:type="paragraph" w:customStyle="1" w:styleId="59">
    <w:name w:val="标题3"/>
    <w:basedOn w:val="8"/>
    <w:qFormat/>
    <w:uiPriority w:val="0"/>
    <w:pPr>
      <w:keepLines w:val="0"/>
      <w:tabs>
        <w:tab w:val="left" w:pos="840"/>
      </w:tabs>
      <w:spacing w:before="0" w:after="0" w:line="360" w:lineRule="auto"/>
    </w:pPr>
    <w:rPr>
      <w:rFonts w:ascii="宋体"/>
      <w:b w:val="0"/>
      <w:color w:val="000000"/>
      <w:sz w:val="24"/>
    </w:rPr>
  </w:style>
  <w:style w:type="paragraph" w:customStyle="1" w:styleId="60">
    <w:name w:val="用户标题1"/>
    <w:basedOn w:val="61"/>
    <w:qFormat/>
    <w:uiPriority w:val="0"/>
    <w:rPr>
      <w:b/>
      <w:bCs/>
    </w:rPr>
  </w:style>
  <w:style w:type="paragraph" w:customStyle="1" w:styleId="61">
    <w:name w:val="用户正文1"/>
    <w:qFormat/>
    <w:uiPriority w:val="0"/>
    <w:pPr>
      <w:spacing w:line="360" w:lineRule="auto"/>
      <w:ind w:firstLine="573"/>
      <w:jc w:val="both"/>
      <w:textAlignment w:val="center"/>
    </w:pPr>
    <w:rPr>
      <w:rFonts w:ascii="Times New Roman" w:hAnsi="Times New Roman" w:eastAsia="宋体" w:cs="Times New Roman"/>
      <w:kern w:val="0"/>
      <w:sz w:val="30"/>
      <w:szCs w:val="30"/>
      <w:lang w:val="en-US" w:eastAsia="zh-CN" w:bidi="ar-SA"/>
    </w:rPr>
  </w:style>
  <w:style w:type="paragraph" w:customStyle="1" w:styleId="62">
    <w:name w:val="列出段落1"/>
    <w:basedOn w:val="1"/>
    <w:qFormat/>
    <w:uiPriority w:val="99"/>
    <w:pPr>
      <w:ind w:firstLine="420" w:firstLineChars="200"/>
    </w:pPr>
  </w:style>
  <w:style w:type="paragraph" w:customStyle="1" w:styleId="63">
    <w:name w:val="标题1 Char Char Char"/>
    <w:basedOn w:val="5"/>
    <w:qFormat/>
    <w:uiPriority w:val="0"/>
    <w:pPr>
      <w:tabs>
        <w:tab w:val="center" w:pos="4512"/>
        <w:tab w:val="center" w:pos="4606"/>
      </w:tabs>
      <w:snapToGrid w:val="0"/>
      <w:spacing w:before="0" w:after="120" w:afterLines="50" w:line="360" w:lineRule="auto"/>
    </w:pPr>
    <w:rPr>
      <w:rFonts w:ascii="宋体" w:hAnsi="宋体"/>
      <w:sz w:val="30"/>
      <w:szCs w:val="30"/>
    </w:rPr>
  </w:style>
  <w:style w:type="paragraph" w:customStyle="1" w:styleId="64">
    <w:name w:val="样式3"/>
    <w:basedOn w:val="21"/>
    <w:qFormat/>
    <w:uiPriority w:val="0"/>
    <w:pPr>
      <w:spacing w:line="0" w:lineRule="atLeast"/>
      <w:outlineLvl w:val="0"/>
    </w:pPr>
    <w:rPr>
      <w:sz w:val="28"/>
    </w:rPr>
  </w:style>
  <w:style w:type="paragraph" w:customStyle="1" w:styleId="65">
    <w:name w:val="标题4"/>
    <w:basedOn w:val="10"/>
    <w:qFormat/>
    <w:uiPriority w:val="0"/>
    <w:pPr>
      <w:keepLines w:val="0"/>
      <w:spacing w:before="0" w:after="0" w:line="360" w:lineRule="auto"/>
      <w:ind w:firstLine="360" w:firstLineChars="150"/>
    </w:pPr>
    <w:rPr>
      <w:b/>
      <w:sz w:val="24"/>
      <w:szCs w:val="24"/>
    </w:rPr>
  </w:style>
  <w:style w:type="paragraph" w:customStyle="1" w:styleId="66">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67">
    <w:name w:val="标题 2 居中"/>
    <w:basedOn w:val="6"/>
    <w:qFormat/>
    <w:uiPriority w:val="0"/>
    <w:pPr>
      <w:jc w:val="center"/>
    </w:pPr>
    <w:rPr>
      <w:rFonts w:ascii="宋体" w:hAnsi="宋体"/>
    </w:rPr>
  </w:style>
  <w:style w:type="paragraph" w:customStyle="1" w:styleId="68">
    <w:name w:val="表格居中"/>
    <w:basedOn w:val="1"/>
    <w:qFormat/>
    <w:uiPriority w:val="0"/>
    <w:pPr>
      <w:autoSpaceDE/>
      <w:autoSpaceDN/>
      <w:adjustRightInd/>
      <w:snapToGrid w:val="0"/>
      <w:spacing w:line="240" w:lineRule="auto"/>
      <w:jc w:val="center"/>
      <w:textAlignment w:val="auto"/>
    </w:pPr>
    <w:rPr>
      <w:kern w:val="2"/>
    </w:rPr>
  </w:style>
  <w:style w:type="paragraph" w:customStyle="1" w:styleId="69">
    <w:name w:val="正文1"/>
    <w:basedOn w:val="1"/>
    <w:qFormat/>
    <w:uiPriority w:val="0"/>
    <w:pPr>
      <w:autoSpaceDE/>
      <w:autoSpaceDN/>
      <w:spacing w:line="360" w:lineRule="atLeast"/>
      <w:jc w:val="left"/>
    </w:pPr>
    <w:rPr>
      <w:rFonts w:ascii="宋体"/>
      <w:sz w:val="24"/>
    </w:rPr>
  </w:style>
  <w:style w:type="paragraph" w:customStyle="1" w:styleId="70">
    <w:name w:val="正文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71">
    <w:name w:val="No Spacing"/>
    <w:qFormat/>
    <w:uiPriority w:val="1"/>
    <w:pPr>
      <w:widowControl w:val="0"/>
      <w:autoSpaceDE w:val="0"/>
      <w:autoSpaceDN w:val="0"/>
      <w:adjustRightInd w:val="0"/>
      <w:jc w:val="both"/>
      <w:textAlignment w:val="baseline"/>
    </w:pPr>
    <w:rPr>
      <w:rFonts w:ascii="Times New Roman" w:hAnsi="Times New Roman" w:eastAsia="宋体" w:cs="Times New Roman"/>
      <w:kern w:val="0"/>
      <w:sz w:val="21"/>
      <w:szCs w:val="20"/>
      <w:lang w:val="en-US" w:eastAsia="zh-CN" w:bidi="ar-SA"/>
    </w:rPr>
  </w:style>
  <w:style w:type="paragraph" w:customStyle="1" w:styleId="72">
    <w:name w:val="WPSOffice手动目录 2"/>
    <w:qFormat/>
    <w:uiPriority w:val="0"/>
    <w:pPr>
      <w:ind w:left="200" w:leftChars="200"/>
    </w:pPr>
    <w:rPr>
      <w:rFonts w:ascii="Times New Roman" w:hAnsi="Times New Roman" w:eastAsia="宋体" w:cs="Times New Roman"/>
      <w:kern w:val="0"/>
      <w:sz w:val="20"/>
      <w:szCs w:val="20"/>
      <w:lang w:val="en-US" w:eastAsia="zh-CN" w:bidi="ar-SA"/>
    </w:rPr>
  </w:style>
  <w:style w:type="paragraph" w:customStyle="1" w:styleId="73">
    <w:name w:val="Char Char Char Char Char Char Char Char Char Char Char Char Char Char"/>
    <w:basedOn w:val="1"/>
    <w:qFormat/>
    <w:uiPriority w:val="0"/>
    <w:pPr>
      <w:spacing w:line="360" w:lineRule="auto"/>
      <w:ind w:firstLine="200" w:firstLineChars="200"/>
    </w:pPr>
  </w:style>
  <w:style w:type="paragraph" w:customStyle="1" w:styleId="74">
    <w:name w:val="WPSOffice手动目录 1"/>
    <w:qFormat/>
    <w:uiPriority w:val="0"/>
    <w:rPr>
      <w:rFonts w:ascii="Times New Roman" w:hAnsi="Times New Roman" w:eastAsia="宋体" w:cs="Times New Roman"/>
      <w:kern w:val="0"/>
      <w:sz w:val="20"/>
      <w:szCs w:val="20"/>
      <w:lang w:val="en-US" w:eastAsia="zh-CN" w:bidi="ar-SA"/>
    </w:rPr>
  </w:style>
  <w:style w:type="paragraph" w:customStyle="1" w:styleId="75">
    <w:name w:val="正文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76">
    <w:name w:val="_Style 37"/>
    <w:basedOn w:val="1"/>
    <w:next w:val="1"/>
    <w:qFormat/>
    <w:uiPriority w:val="0"/>
    <w:pPr>
      <w:spacing w:before="120" w:line="360" w:lineRule="atLeast"/>
      <w:ind w:left="372" w:leftChars="155" w:right="132" w:rightChars="55" w:firstLine="600"/>
      <w:jc w:val="left"/>
    </w:pPr>
    <w:rPr>
      <w:rFonts w:ascii="宋体"/>
      <w:sz w:val="24"/>
    </w:rPr>
  </w:style>
  <w:style w:type="paragraph" w:customStyle="1" w:styleId="77">
    <w:name w:val="样式1"/>
    <w:basedOn w:val="1"/>
    <w:qFormat/>
    <w:uiPriority w:val="0"/>
    <w:pPr>
      <w:autoSpaceDE/>
      <w:autoSpaceDN/>
      <w:spacing w:line="420" w:lineRule="auto"/>
      <w:jc w:val="center"/>
    </w:pPr>
    <w:rPr>
      <w:rFonts w:ascii="宋体"/>
      <w:sz w:val="24"/>
    </w:rPr>
  </w:style>
  <w:style w:type="paragraph" w:customStyle="1" w:styleId="78">
    <w:name w:val="Char1"/>
    <w:basedOn w:val="1"/>
    <w:qFormat/>
    <w:uiPriority w:val="0"/>
    <w:pPr>
      <w:autoSpaceDE/>
      <w:autoSpaceDN/>
      <w:adjustRightInd/>
      <w:spacing w:line="240" w:lineRule="auto"/>
      <w:textAlignment w:val="auto"/>
    </w:pPr>
    <w:rPr>
      <w:kern w:val="2"/>
      <w:szCs w:val="21"/>
    </w:rPr>
  </w:style>
  <w:style w:type="paragraph" w:styleId="79">
    <w:name w:val="List Paragraph"/>
    <w:basedOn w:val="1"/>
    <w:qFormat/>
    <w:uiPriority w:val="34"/>
    <w:pPr>
      <w:ind w:firstLine="420" w:firstLineChars="200"/>
    </w:pPr>
  </w:style>
  <w:style w:type="paragraph" w:customStyle="1" w:styleId="80">
    <w:name w:val="Table Paragraph"/>
    <w:basedOn w:val="1"/>
    <w:qFormat/>
    <w:uiPriority w:val="1"/>
    <w:pPr>
      <w:spacing w:before="142"/>
      <w:ind w:left="137"/>
    </w:pPr>
    <w:rPr>
      <w:rFonts w:ascii="宋体" w:hAnsi="宋体" w:eastAsia="宋体" w:cs="宋体"/>
    </w:rPr>
  </w:style>
  <w:style w:type="paragraph" w:customStyle="1" w:styleId="81">
    <w:name w:val="p0"/>
    <w:basedOn w:val="1"/>
    <w:qFormat/>
    <w:uiPriority w:val="0"/>
    <w:pPr>
      <w:widowControl/>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11000</Words>
  <Characters>11631</Characters>
  <Lines>99</Lines>
  <Paragraphs>28</Paragraphs>
  <TotalTime>6</TotalTime>
  <ScaleCrop>false</ScaleCrop>
  <LinksUpToDate>false</LinksUpToDate>
  <CharactersWithSpaces>13059</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2022-06-18T15:37:00Z</dcterms:created>
  <dc:creator>Yang</dc:creator>
  <cp:lastModifiedBy>Happy</cp:lastModifiedBy>
  <dcterms:modified xsi:type="dcterms:W3CDTF">2022-10-31T06:20:02Z</dcterms:modified>
  <dc:title>水平衡测试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D7198ABC1BD74A589B9472711B034ED7</vt:lpwstr>
  </property>
</Properties>
</file>