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46" w:rsidRPr="00D60492" w:rsidRDefault="00890046" w:rsidP="00890046">
      <w:pPr>
        <w:spacing w:line="360" w:lineRule="auto"/>
        <w:jc w:val="center"/>
        <w:rPr>
          <w:rFonts w:ascii="宋体" w:hAnsi="宋体"/>
          <w:b/>
          <w:spacing w:val="40"/>
          <w:sz w:val="32"/>
          <w:szCs w:val="32"/>
        </w:rPr>
      </w:pPr>
      <w:r w:rsidRPr="00D60492">
        <w:rPr>
          <w:rFonts w:ascii="宋体" w:hAnsi="宋体" w:hint="eastAsia"/>
          <w:b/>
          <w:spacing w:val="40"/>
          <w:sz w:val="32"/>
          <w:szCs w:val="32"/>
        </w:rPr>
        <w:t>厦门同集热电有限公司</w:t>
      </w:r>
    </w:p>
    <w:p w:rsidR="00890046" w:rsidRPr="00D60492" w:rsidRDefault="00890046" w:rsidP="00890046">
      <w:pPr>
        <w:spacing w:line="360" w:lineRule="auto"/>
        <w:jc w:val="center"/>
        <w:rPr>
          <w:rFonts w:ascii="宋体" w:hAnsi="宋体"/>
          <w:b/>
          <w:spacing w:val="40"/>
          <w:sz w:val="52"/>
          <w:szCs w:val="52"/>
        </w:rPr>
      </w:pPr>
    </w:p>
    <w:p w:rsidR="00890046" w:rsidRPr="00D60492" w:rsidRDefault="00890046" w:rsidP="00890046">
      <w:pPr>
        <w:jc w:val="center"/>
        <w:rPr>
          <w:rFonts w:ascii="宋体" w:hAnsi="宋体"/>
          <w:sz w:val="44"/>
          <w:szCs w:val="44"/>
        </w:rPr>
      </w:pPr>
      <w:r w:rsidRPr="00D60492">
        <w:rPr>
          <w:rFonts w:ascii="宋体" w:hAnsi="宋体" w:hint="eastAsia"/>
          <w:sz w:val="44"/>
          <w:szCs w:val="44"/>
        </w:rPr>
        <w:t>输煤自动化控制系统</w:t>
      </w:r>
      <w:r w:rsidR="00755A94" w:rsidRPr="00D60492">
        <w:rPr>
          <w:rFonts w:ascii="宋体" w:hAnsi="宋体" w:hint="eastAsia"/>
          <w:sz w:val="44"/>
          <w:szCs w:val="44"/>
        </w:rPr>
        <w:t>改造项目</w:t>
      </w:r>
    </w:p>
    <w:p w:rsidR="00890046" w:rsidRPr="00D60492" w:rsidRDefault="00890046" w:rsidP="00890046">
      <w:pPr>
        <w:jc w:val="center"/>
        <w:rPr>
          <w:rFonts w:ascii="宋体" w:hAnsi="宋体"/>
          <w:sz w:val="44"/>
          <w:szCs w:val="44"/>
        </w:rPr>
      </w:pPr>
      <w:r w:rsidRPr="00D60492">
        <w:rPr>
          <w:rFonts w:ascii="宋体" w:hAnsi="宋体" w:hint="eastAsia"/>
          <w:sz w:val="44"/>
          <w:szCs w:val="44"/>
        </w:rPr>
        <w:t>技术规范书</w:t>
      </w:r>
    </w:p>
    <w:p w:rsidR="00890046" w:rsidRPr="00D60492" w:rsidRDefault="00890046" w:rsidP="00890046">
      <w:pPr>
        <w:jc w:val="center"/>
        <w:rPr>
          <w:rFonts w:ascii="宋体" w:hAnsi="宋体"/>
          <w:b/>
          <w:sz w:val="44"/>
          <w:szCs w:val="44"/>
        </w:rPr>
      </w:pPr>
    </w:p>
    <w:p w:rsidR="004B61A2" w:rsidRPr="00D60492" w:rsidRDefault="004B61A2" w:rsidP="004B61A2">
      <w:pPr>
        <w:kinsoku w:val="0"/>
        <w:overflowPunct w:val="0"/>
        <w:adjustRightInd/>
        <w:spacing w:line="400" w:lineRule="atLeast"/>
        <w:jc w:val="center"/>
        <w:rPr>
          <w:rFonts w:ascii="宋体" w:hAnsi="宋体" w:cs="宋体"/>
          <w:b/>
          <w:kern w:val="2"/>
          <w:sz w:val="32"/>
          <w:szCs w:val="22"/>
        </w:rPr>
      </w:pPr>
      <w:r w:rsidRPr="00D60492">
        <w:rPr>
          <w:rFonts w:ascii="宋体" w:hAnsi="宋体" w:cs="宋体" w:hint="eastAsia"/>
          <w:kern w:val="2"/>
          <w:sz w:val="32"/>
          <w:szCs w:val="32"/>
        </w:rPr>
        <w:t>项目编号：技术052【2023】003</w:t>
      </w: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F114E" w:rsidRPr="00D60492" w:rsidRDefault="008F114E"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44"/>
          <w:szCs w:val="44"/>
        </w:rPr>
      </w:pPr>
    </w:p>
    <w:p w:rsidR="00890046" w:rsidRPr="00D60492" w:rsidRDefault="00890046" w:rsidP="00890046">
      <w:pPr>
        <w:jc w:val="center"/>
        <w:rPr>
          <w:rFonts w:ascii="宋体" w:hAnsi="宋体"/>
          <w:b/>
          <w:sz w:val="32"/>
          <w:szCs w:val="32"/>
        </w:rPr>
      </w:pPr>
      <w:r w:rsidRPr="00D60492">
        <w:rPr>
          <w:rFonts w:ascii="宋体" w:hAnsi="宋体" w:hint="eastAsia"/>
          <w:b/>
          <w:sz w:val="32"/>
          <w:szCs w:val="32"/>
        </w:rPr>
        <w:t>厦门同集热电有限公司</w:t>
      </w:r>
    </w:p>
    <w:p w:rsidR="00890046" w:rsidRPr="00D60492" w:rsidRDefault="00890046" w:rsidP="00890046">
      <w:pPr>
        <w:jc w:val="center"/>
        <w:rPr>
          <w:rFonts w:ascii="宋体" w:hAnsi="宋体"/>
          <w:b/>
          <w:sz w:val="32"/>
          <w:szCs w:val="32"/>
        </w:rPr>
      </w:pPr>
      <w:r w:rsidRPr="00D60492">
        <w:rPr>
          <w:rFonts w:ascii="宋体" w:hAnsi="宋体" w:hint="eastAsia"/>
          <w:b/>
          <w:sz w:val="32"/>
          <w:szCs w:val="32"/>
        </w:rPr>
        <w:t>2023年4月</w:t>
      </w:r>
    </w:p>
    <w:p w:rsidR="00890046" w:rsidRPr="00D60492" w:rsidRDefault="00890046" w:rsidP="00890046">
      <w:pPr>
        <w:kinsoku w:val="0"/>
        <w:overflowPunct w:val="0"/>
        <w:snapToGrid w:val="0"/>
        <w:spacing w:line="400" w:lineRule="atLeast"/>
        <w:jc w:val="center"/>
        <w:rPr>
          <w:rFonts w:ascii="宋体" w:hAnsi="宋体" w:cs="宋体"/>
          <w:b/>
          <w:bCs/>
          <w:sz w:val="28"/>
          <w:szCs w:val="28"/>
        </w:rPr>
      </w:pPr>
    </w:p>
    <w:p w:rsidR="00890046" w:rsidRPr="00D60492" w:rsidRDefault="00890046" w:rsidP="00FC706B">
      <w:pPr>
        <w:kinsoku w:val="0"/>
        <w:overflowPunct w:val="0"/>
        <w:snapToGrid w:val="0"/>
        <w:spacing w:line="400" w:lineRule="atLeast"/>
        <w:rPr>
          <w:rFonts w:ascii="宋体" w:hAnsi="宋体" w:cs="宋体"/>
          <w:b/>
          <w:bCs/>
          <w:sz w:val="28"/>
          <w:szCs w:val="28"/>
        </w:rPr>
      </w:pPr>
    </w:p>
    <w:p w:rsidR="00890046" w:rsidRPr="00D60492" w:rsidRDefault="00890046" w:rsidP="00890046">
      <w:pPr>
        <w:pStyle w:val="2"/>
        <w:keepNext w:val="0"/>
        <w:keepLines w:val="0"/>
        <w:numPr>
          <w:ilvl w:val="0"/>
          <w:numId w:val="1"/>
        </w:numPr>
        <w:tabs>
          <w:tab w:val="left" w:pos="0"/>
        </w:tabs>
        <w:kinsoku w:val="0"/>
        <w:overflowPunct w:val="0"/>
        <w:autoSpaceDE w:val="0"/>
        <w:autoSpaceDN w:val="0"/>
        <w:snapToGrid w:val="0"/>
        <w:spacing w:before="0" w:after="0" w:line="400" w:lineRule="atLeast"/>
        <w:jc w:val="both"/>
        <w:textAlignment w:val="auto"/>
        <w:rPr>
          <w:rFonts w:ascii="宋体" w:eastAsia="宋体" w:hAnsi="宋体" w:cs="宋体"/>
          <w:bCs/>
          <w:sz w:val="24"/>
          <w:szCs w:val="24"/>
        </w:rPr>
      </w:pPr>
      <w:r w:rsidRPr="00D60492">
        <w:rPr>
          <w:rFonts w:ascii="宋体" w:eastAsia="宋体" w:hAnsi="宋体" w:cs="宋体" w:hint="eastAsia"/>
          <w:bCs/>
          <w:sz w:val="24"/>
          <w:szCs w:val="24"/>
        </w:rPr>
        <w:t>总则</w:t>
      </w:r>
    </w:p>
    <w:p w:rsidR="00890046" w:rsidRPr="00D60492" w:rsidRDefault="00890046" w:rsidP="00890046">
      <w:pPr>
        <w:pStyle w:val="2"/>
        <w:keepNext w:val="0"/>
        <w:keepLines w:val="0"/>
        <w:numPr>
          <w:ilvl w:val="0"/>
          <w:numId w:val="2"/>
        </w:numPr>
        <w:tabs>
          <w:tab w:val="left" w:pos="0"/>
        </w:tabs>
        <w:kinsoku w:val="0"/>
        <w:overflowPunct w:val="0"/>
        <w:autoSpaceDE w:val="0"/>
        <w:autoSpaceDN w:val="0"/>
        <w:snapToGrid w:val="0"/>
        <w:spacing w:before="0" w:after="0" w:line="400" w:lineRule="atLeast"/>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本技术规格及要求适用于厦门同集热电有限公司输煤自动化控制系统改造项目。</w:t>
      </w:r>
    </w:p>
    <w:p w:rsidR="00890046" w:rsidRPr="00D60492" w:rsidRDefault="00890046" w:rsidP="00890046">
      <w:pPr>
        <w:pStyle w:val="2"/>
        <w:keepNext w:val="0"/>
        <w:keepLines w:val="0"/>
        <w:numPr>
          <w:ilvl w:val="0"/>
          <w:numId w:val="2"/>
        </w:numPr>
        <w:tabs>
          <w:tab w:val="clear" w:pos="0"/>
        </w:tabs>
        <w:kinsoku w:val="0"/>
        <w:overflowPunct w:val="0"/>
        <w:autoSpaceDE w:val="0"/>
        <w:autoSpaceDN w:val="0"/>
        <w:snapToGrid w:val="0"/>
        <w:spacing w:before="0" w:after="0" w:line="400" w:lineRule="atLeast"/>
        <w:ind w:left="2"/>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本技术要求提出的是最低限度的技术要求，并未对一切技术细节做出规定，也未充分引述有关标准和规范的条文。同时必须满足国家有关安全、环保等强制性标准和规范的要求。</w:t>
      </w:r>
    </w:p>
    <w:p w:rsidR="00890046" w:rsidRPr="00D60492" w:rsidRDefault="00890046" w:rsidP="00890046">
      <w:pPr>
        <w:pStyle w:val="2"/>
        <w:keepNext w:val="0"/>
        <w:keepLines w:val="0"/>
        <w:numPr>
          <w:ilvl w:val="0"/>
          <w:numId w:val="2"/>
        </w:numPr>
        <w:tabs>
          <w:tab w:val="clear" w:pos="0"/>
        </w:tabs>
        <w:kinsoku w:val="0"/>
        <w:overflowPunct w:val="0"/>
        <w:autoSpaceDE w:val="0"/>
        <w:autoSpaceDN w:val="0"/>
        <w:snapToGrid w:val="0"/>
        <w:spacing w:before="0" w:after="0" w:line="400" w:lineRule="atLeast"/>
        <w:ind w:left="2"/>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按照工艺系统运行要求、本技术规范书的规定和适用的工业标准，设计并组态一套完整的输煤程序控制系统、一套输煤皮带温度探测系统及视频监控系统。</w:t>
      </w:r>
    </w:p>
    <w:p w:rsidR="00890046" w:rsidRPr="00D60492" w:rsidRDefault="00890046" w:rsidP="00890046">
      <w:pPr>
        <w:pStyle w:val="2"/>
        <w:keepNext w:val="0"/>
        <w:keepLines w:val="0"/>
        <w:numPr>
          <w:ilvl w:val="0"/>
          <w:numId w:val="2"/>
        </w:numPr>
        <w:tabs>
          <w:tab w:val="left" w:pos="0"/>
        </w:tabs>
        <w:kinsoku w:val="0"/>
        <w:overflowPunct w:val="0"/>
        <w:autoSpaceDE w:val="0"/>
        <w:autoSpaceDN w:val="0"/>
        <w:snapToGrid w:val="0"/>
        <w:spacing w:before="0" w:after="0" w:line="400" w:lineRule="atLeast"/>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本要求中未明确规定的细节、工序，双方协商解决。</w:t>
      </w:r>
    </w:p>
    <w:p w:rsidR="00890046" w:rsidRPr="00D60492" w:rsidRDefault="00890046" w:rsidP="00890046">
      <w:pPr>
        <w:pStyle w:val="2"/>
        <w:keepNext w:val="0"/>
        <w:keepLines w:val="0"/>
        <w:numPr>
          <w:ilvl w:val="0"/>
          <w:numId w:val="1"/>
        </w:numPr>
        <w:tabs>
          <w:tab w:val="left" w:pos="0"/>
        </w:tabs>
        <w:kinsoku w:val="0"/>
        <w:overflowPunct w:val="0"/>
        <w:autoSpaceDE w:val="0"/>
        <w:autoSpaceDN w:val="0"/>
        <w:snapToGrid w:val="0"/>
        <w:spacing w:before="0" w:after="0" w:line="400" w:lineRule="atLeast"/>
        <w:jc w:val="both"/>
        <w:textAlignment w:val="auto"/>
        <w:rPr>
          <w:rFonts w:ascii="宋体" w:eastAsia="宋体" w:hAnsi="宋体" w:cs="宋体"/>
          <w:bCs/>
          <w:sz w:val="24"/>
          <w:szCs w:val="24"/>
        </w:rPr>
      </w:pPr>
      <w:r w:rsidRPr="00D60492">
        <w:rPr>
          <w:rFonts w:ascii="宋体" w:eastAsia="宋体" w:hAnsi="宋体" w:cs="宋体" w:hint="eastAsia"/>
          <w:bCs/>
          <w:sz w:val="24"/>
          <w:szCs w:val="24"/>
        </w:rPr>
        <w:t xml:space="preserve"> 项目概况</w:t>
      </w:r>
    </w:p>
    <w:p w:rsidR="00890046" w:rsidRPr="00D60492" w:rsidRDefault="00890046" w:rsidP="00890046">
      <w:pPr>
        <w:pStyle w:val="2"/>
        <w:keepNext w:val="0"/>
        <w:keepLines w:val="0"/>
        <w:numPr>
          <w:ilvl w:val="0"/>
          <w:numId w:val="3"/>
        </w:numPr>
        <w:kinsoku w:val="0"/>
        <w:overflowPunct w:val="0"/>
        <w:autoSpaceDE w:val="0"/>
        <w:autoSpaceDN w:val="0"/>
        <w:snapToGrid w:val="0"/>
        <w:spacing w:before="0" w:after="0" w:line="400" w:lineRule="atLeast"/>
        <w:ind w:left="0" w:firstLine="0"/>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厦门同集热电有限公司建设规模为2×35t/h循环流化床锅炉配1x6MW发电机组，为区域性热电厂，实现轻工食品园工业区集中供热。</w:t>
      </w:r>
    </w:p>
    <w:p w:rsidR="00890046" w:rsidRPr="00D60492" w:rsidRDefault="00890046" w:rsidP="00890046">
      <w:pPr>
        <w:pStyle w:val="2"/>
        <w:keepNext w:val="0"/>
        <w:keepLines w:val="0"/>
        <w:numPr>
          <w:ilvl w:val="0"/>
          <w:numId w:val="3"/>
        </w:numPr>
        <w:tabs>
          <w:tab w:val="left" w:pos="0"/>
        </w:tabs>
        <w:kinsoku w:val="0"/>
        <w:overflowPunct w:val="0"/>
        <w:autoSpaceDE w:val="0"/>
        <w:autoSpaceDN w:val="0"/>
        <w:snapToGrid w:val="0"/>
        <w:spacing w:before="0" w:after="0" w:line="400" w:lineRule="atLeast"/>
        <w:ind w:left="0" w:firstLine="0"/>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本技术规范的使用范围仅限于本工程所订的输煤自动化控制系统，包含程控系统、输煤皮带温度探测系统及视频监控系统、控制室改造以及破碎楼布袋除尘布袋更换。输煤程控系统包含程控设备（主控、电源、I/O等各种卡件、下位机控制逻辑、上位机监控软硬件等）现场仪表检测元件、现场信号及控制电缆、除尘器（预留）、犁式卸料器等；视频监控系统包含现场视频探头、视频信号传输线缆、主机、硬盘、监控屏等设备；输煤皮带温度探测系统包含现场皮带感温电缆、信号采集器、终端处理器等。本项目应包括整个系统的结构、性能、试验以及供货和现场施工、安装、调试等服务。</w:t>
      </w:r>
    </w:p>
    <w:p w:rsidR="00890046" w:rsidRPr="00D60492" w:rsidRDefault="00890046" w:rsidP="00890046">
      <w:pPr>
        <w:pStyle w:val="2"/>
        <w:keepNext w:val="0"/>
        <w:keepLines w:val="0"/>
        <w:numPr>
          <w:ilvl w:val="0"/>
          <w:numId w:val="1"/>
        </w:numPr>
        <w:kinsoku w:val="0"/>
        <w:overflowPunct w:val="0"/>
        <w:autoSpaceDE w:val="0"/>
        <w:autoSpaceDN w:val="0"/>
        <w:snapToGrid w:val="0"/>
        <w:spacing w:before="0" w:after="0" w:line="400" w:lineRule="atLeast"/>
        <w:ind w:left="0" w:firstLine="0"/>
        <w:jc w:val="both"/>
        <w:textAlignment w:val="auto"/>
        <w:rPr>
          <w:rFonts w:ascii="宋体" w:eastAsia="宋体" w:hAnsi="宋体" w:cs="宋体"/>
          <w:sz w:val="24"/>
          <w:szCs w:val="24"/>
        </w:rPr>
      </w:pPr>
      <w:r w:rsidRPr="00D60492">
        <w:rPr>
          <w:rFonts w:ascii="宋体" w:eastAsia="宋体" w:hAnsi="宋体" w:cs="宋体" w:hint="eastAsia"/>
          <w:sz w:val="24"/>
          <w:szCs w:val="24"/>
        </w:rPr>
        <w:t>要求细则</w:t>
      </w:r>
    </w:p>
    <w:p w:rsidR="00890046" w:rsidRPr="00D60492" w:rsidRDefault="00890046" w:rsidP="00890046">
      <w:pPr>
        <w:pStyle w:val="2"/>
        <w:keepNext w:val="0"/>
        <w:keepLines w:val="0"/>
        <w:numPr>
          <w:ilvl w:val="0"/>
          <w:numId w:val="4"/>
        </w:numPr>
        <w:tabs>
          <w:tab w:val="left" w:pos="0"/>
          <w:tab w:val="left" w:pos="420"/>
        </w:tabs>
        <w:kinsoku w:val="0"/>
        <w:overflowPunct w:val="0"/>
        <w:autoSpaceDE w:val="0"/>
        <w:autoSpaceDN w:val="0"/>
        <w:adjustRightInd/>
        <w:spacing w:before="0" w:after="0" w:line="400" w:lineRule="atLeast"/>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报价方在施工前与采购方签订安全工作协议，报价方人员进入现场需要进行进场“安全教育”，未经教育不允许进入施工现场。完善设备试验措施及安全措施等。</w:t>
      </w:r>
    </w:p>
    <w:p w:rsidR="00890046" w:rsidRPr="00D60492" w:rsidRDefault="00890046" w:rsidP="00890046">
      <w:pPr>
        <w:pStyle w:val="2"/>
        <w:keepNext w:val="0"/>
        <w:keepLines w:val="0"/>
        <w:numPr>
          <w:ilvl w:val="0"/>
          <w:numId w:val="4"/>
        </w:numPr>
        <w:tabs>
          <w:tab w:val="left" w:pos="0"/>
          <w:tab w:val="left" w:pos="420"/>
        </w:tabs>
        <w:kinsoku w:val="0"/>
        <w:overflowPunct w:val="0"/>
        <w:autoSpaceDE w:val="0"/>
        <w:autoSpaceDN w:val="0"/>
        <w:adjustRightInd/>
        <w:spacing w:before="0" w:after="0" w:line="400" w:lineRule="atLeast"/>
        <w:jc w:val="both"/>
        <w:textAlignment w:val="auto"/>
        <w:rPr>
          <w:rFonts w:ascii="宋体" w:eastAsia="宋体" w:hAnsi="宋体" w:cs="宋体"/>
          <w:b w:val="0"/>
          <w:sz w:val="24"/>
          <w:szCs w:val="24"/>
        </w:rPr>
      </w:pPr>
      <w:r w:rsidRPr="00D60492">
        <w:rPr>
          <w:rFonts w:ascii="宋体" w:eastAsia="宋体" w:hAnsi="宋体" w:cs="宋体" w:hint="eastAsia"/>
          <w:b w:val="0"/>
          <w:sz w:val="24"/>
          <w:szCs w:val="24"/>
        </w:rPr>
        <w:t>在施工作业过程中严格遵守电业安全操作规程和采购方相关的厂规厂纪，妥善保存自己携带的施工设备、工器具。采购方配合提前办理各作业票证，报价方方自行准备施工过程中所需的安全劳动保护用品，在采购方厂区范围内对自身安全负责，</w:t>
      </w:r>
    </w:p>
    <w:p w:rsidR="00890046" w:rsidRPr="00D60492" w:rsidRDefault="00890046" w:rsidP="00890046">
      <w:pPr>
        <w:pStyle w:val="2"/>
        <w:keepNext w:val="0"/>
        <w:keepLines w:val="0"/>
        <w:numPr>
          <w:ilvl w:val="0"/>
          <w:numId w:val="4"/>
        </w:numPr>
        <w:tabs>
          <w:tab w:val="left" w:pos="0"/>
          <w:tab w:val="left" w:pos="420"/>
        </w:tabs>
        <w:kinsoku w:val="0"/>
        <w:overflowPunct w:val="0"/>
        <w:autoSpaceDE w:val="0"/>
        <w:autoSpaceDN w:val="0"/>
        <w:adjustRightInd/>
        <w:spacing w:before="0" w:after="0" w:line="400" w:lineRule="atLeast"/>
        <w:jc w:val="both"/>
        <w:textAlignment w:val="auto"/>
        <w:rPr>
          <w:rFonts w:ascii="宋体" w:eastAsia="宋体" w:hAnsi="宋体"/>
          <w:b w:val="0"/>
          <w:sz w:val="24"/>
          <w:szCs w:val="24"/>
        </w:rPr>
      </w:pPr>
      <w:r w:rsidRPr="00D60492">
        <w:rPr>
          <w:rFonts w:ascii="宋体" w:eastAsia="宋体" w:hAnsi="宋体" w:hint="eastAsia"/>
          <w:b w:val="0"/>
          <w:sz w:val="24"/>
          <w:szCs w:val="24"/>
        </w:rPr>
        <w:t>报价方对施工人员、设备（机械、工器具等）的使用和管理必须符合现行国家有关法律、法规和行业有关规程、规定的要求。特种作业人员、现场技术和管理人员必须具备相关资格证书。成交供应商必须为施工人员购买相应意外伤害保险。</w:t>
      </w:r>
      <w:r w:rsidRPr="00D60492">
        <w:rPr>
          <w:rFonts w:ascii="宋体" w:eastAsia="宋体" w:hAnsi="宋体" w:cs="宋体" w:hint="eastAsia"/>
          <w:b w:val="0"/>
          <w:sz w:val="24"/>
          <w:szCs w:val="24"/>
        </w:rPr>
        <w:t>因自身原因造成的人身伤害由报价方自行承担全部责任。做到文明施工，施工现场工具摆放整齐，做到工完料净场地清。</w:t>
      </w:r>
    </w:p>
    <w:p w:rsidR="00890046" w:rsidRPr="00D60492" w:rsidRDefault="00890046" w:rsidP="00890046">
      <w:pPr>
        <w:numPr>
          <w:ilvl w:val="0"/>
          <w:numId w:val="1"/>
        </w:numPr>
        <w:autoSpaceDE/>
        <w:autoSpaceDN/>
        <w:adjustRightInd/>
        <w:spacing w:line="240" w:lineRule="auto"/>
        <w:textAlignment w:val="auto"/>
        <w:rPr>
          <w:rFonts w:ascii="宋体" w:hAnsi="宋体" w:cs="宋体"/>
          <w:b/>
          <w:sz w:val="24"/>
          <w:szCs w:val="24"/>
        </w:rPr>
      </w:pPr>
      <w:r w:rsidRPr="00D60492">
        <w:rPr>
          <w:rFonts w:ascii="宋体" w:hAnsi="宋体" w:cs="宋体" w:hint="eastAsia"/>
          <w:b/>
          <w:sz w:val="24"/>
          <w:szCs w:val="24"/>
        </w:rPr>
        <w:lastRenderedPageBreak/>
        <w:t>程控系统：</w:t>
      </w:r>
    </w:p>
    <w:p w:rsidR="00890046" w:rsidRPr="00D60492" w:rsidRDefault="00890046" w:rsidP="00890046">
      <w:pPr>
        <w:numPr>
          <w:ilvl w:val="0"/>
          <w:numId w:val="5"/>
        </w:numPr>
        <w:tabs>
          <w:tab w:val="left" w:pos="420"/>
        </w:tabs>
        <w:rPr>
          <w:rFonts w:ascii="宋体" w:hAnsi="宋体" w:cs="宋体"/>
          <w:sz w:val="24"/>
          <w:szCs w:val="24"/>
        </w:rPr>
      </w:pPr>
      <w:r w:rsidRPr="00D60492">
        <w:rPr>
          <w:rFonts w:ascii="宋体" w:hAnsi="宋体" w:cs="宋体" w:hint="eastAsia"/>
          <w:sz w:val="24"/>
          <w:szCs w:val="24"/>
        </w:rPr>
        <w:t>范围：</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提供构成程序控制系统所必须的全部硬件、软件，并负责设计、供货和所有现场控制信</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号线缆到程控柜的敷设、接线等安装调试工作。并负责整套程控系统的现场设备联锁控</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制设计工作。</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按照工艺系统运行要求、本技术规范书的规定和适用的工业标准，设计并组态一套完整</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的输煤程序控制系统。</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提供构成程序控制系统所必须的全部硬件、软件，并负责设计、供货和所有控制信号线</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到程控柜的线缆及接线、整套系统安装调试工作等技术服务。</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并负责整套系统的现场设备联锁控制设计等工作。</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系统电源取电气UPS电源。</w:t>
      </w:r>
    </w:p>
    <w:p w:rsidR="00890046" w:rsidRPr="00D60492" w:rsidRDefault="00890046" w:rsidP="00890046">
      <w:pPr>
        <w:pStyle w:val="1"/>
        <w:numPr>
          <w:ilvl w:val="0"/>
          <w:numId w:val="6"/>
        </w:numPr>
        <w:tabs>
          <w:tab w:val="left" w:pos="420"/>
        </w:tabs>
        <w:adjustRightInd/>
        <w:spacing w:line="360" w:lineRule="auto"/>
        <w:jc w:val="left"/>
        <w:rPr>
          <w:rFonts w:hAnsi="宋体" w:cs="宋体"/>
          <w:szCs w:val="24"/>
        </w:rPr>
      </w:pPr>
      <w:r w:rsidRPr="00D60492">
        <w:rPr>
          <w:rFonts w:hAnsi="宋体" w:cs="宋体" w:hint="eastAsia"/>
          <w:szCs w:val="24"/>
        </w:rPr>
        <w:t>提供程控系统接地和接地所需电缆，提供现场施工必要的辅材。</w:t>
      </w:r>
    </w:p>
    <w:p w:rsidR="00890046" w:rsidRPr="00D60492" w:rsidRDefault="00890046" w:rsidP="00890046">
      <w:pPr>
        <w:numPr>
          <w:ilvl w:val="0"/>
          <w:numId w:val="5"/>
        </w:numPr>
        <w:tabs>
          <w:tab w:val="left" w:pos="420"/>
        </w:tabs>
        <w:rPr>
          <w:rFonts w:ascii="宋体" w:hAnsi="宋体" w:cs="宋体"/>
          <w:sz w:val="24"/>
          <w:szCs w:val="24"/>
        </w:rPr>
      </w:pPr>
      <w:bookmarkStart w:id="0" w:name="_Toc215566487"/>
      <w:bookmarkStart w:id="1" w:name="_Toc51404805"/>
      <w:r w:rsidRPr="00D60492">
        <w:rPr>
          <w:rFonts w:ascii="宋体" w:hAnsi="宋体" w:cs="宋体" w:hint="eastAsia"/>
          <w:sz w:val="24"/>
          <w:szCs w:val="24"/>
        </w:rPr>
        <w:t>标准和规范</w:t>
      </w:r>
      <w:bookmarkEnd w:id="0"/>
      <w:bookmarkEnd w:id="1"/>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GB50062-1992</w:t>
      </w:r>
      <w:r w:rsidRPr="00D60492">
        <w:rPr>
          <w:rFonts w:hAnsi="宋体" w:cs="宋体" w:hint="eastAsia"/>
          <w:szCs w:val="24"/>
        </w:rPr>
        <w:tab/>
      </w:r>
      <w:r w:rsidRPr="00D60492">
        <w:rPr>
          <w:rFonts w:hAnsi="宋体" w:cs="宋体" w:hint="eastAsia"/>
          <w:szCs w:val="24"/>
        </w:rPr>
        <w:tab/>
        <w:t>电力装置的继电保护和自动装置设计规范</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GB50058-1992</w:t>
      </w:r>
      <w:r w:rsidRPr="00D60492">
        <w:rPr>
          <w:rFonts w:hAnsi="宋体" w:cs="宋体" w:hint="eastAsia"/>
          <w:szCs w:val="24"/>
        </w:rPr>
        <w:tab/>
      </w:r>
      <w:r w:rsidRPr="00D60492">
        <w:rPr>
          <w:rFonts w:hAnsi="宋体" w:cs="宋体" w:hint="eastAsia"/>
          <w:szCs w:val="24"/>
        </w:rPr>
        <w:tab/>
        <w:t>爆炸和火灾危险环境电力装置设计规范</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DL/T 596-2001</w:t>
      </w:r>
      <w:r w:rsidRPr="00D60492">
        <w:rPr>
          <w:rFonts w:hAnsi="宋体" w:cs="宋体" w:hint="eastAsia"/>
          <w:szCs w:val="24"/>
        </w:rPr>
        <w:tab/>
        <w:t>火力发电厂、变电所二次线设计技术规程</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IEC 60255－5</w:t>
      </w:r>
      <w:r w:rsidRPr="00D60492">
        <w:rPr>
          <w:rFonts w:hAnsi="宋体" w:cs="宋体" w:hint="eastAsia"/>
          <w:szCs w:val="24"/>
        </w:rPr>
        <w:tab/>
      </w:r>
      <w:r w:rsidRPr="00D60492">
        <w:rPr>
          <w:rFonts w:hAnsi="宋体" w:cs="宋体" w:hint="eastAsia"/>
          <w:szCs w:val="24"/>
        </w:rPr>
        <w:tab/>
        <w:t>电气继电器系列标准</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GB4208-1993</w:t>
      </w:r>
      <w:r w:rsidRPr="00D60492">
        <w:rPr>
          <w:rFonts w:hAnsi="宋体" w:cs="宋体" w:hint="eastAsia"/>
          <w:szCs w:val="24"/>
        </w:rPr>
        <w:tab/>
      </w:r>
      <w:r w:rsidRPr="00D60492">
        <w:rPr>
          <w:rFonts w:hAnsi="宋体" w:cs="宋体" w:hint="eastAsia"/>
          <w:szCs w:val="24"/>
        </w:rPr>
        <w:tab/>
        <w:t>外壳防护等级（IP代码）</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 2423</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电工电子产品基本环境试验规程</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 50171-1992</w:t>
      </w:r>
      <w:r w:rsidRPr="00D60492">
        <w:rPr>
          <w:rFonts w:hAnsi="宋体" w:cs="宋体" w:hint="eastAsia"/>
          <w:szCs w:val="24"/>
        </w:rPr>
        <w:tab/>
        <w:t xml:space="preserve"> 电气装置安装工程盘、柜及二次回路结线施工及验收规范</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GB/T6593-1996</w:t>
      </w:r>
      <w:r w:rsidRPr="00D60492">
        <w:rPr>
          <w:rFonts w:hAnsi="宋体" w:cs="宋体" w:hint="eastAsia"/>
          <w:szCs w:val="24"/>
        </w:rPr>
        <w:tab/>
      </w:r>
      <w:r w:rsidRPr="00D60492">
        <w:rPr>
          <w:rFonts w:hAnsi="宋体" w:cs="宋体" w:hint="eastAsia"/>
          <w:szCs w:val="24"/>
        </w:rPr>
        <w:tab/>
        <w:t>电子测量仪器质量检验规则</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GBJ115-1987</w:t>
      </w:r>
      <w:r w:rsidRPr="00D60492">
        <w:rPr>
          <w:rFonts w:hAnsi="宋体" w:cs="宋体" w:hint="eastAsia"/>
          <w:szCs w:val="24"/>
        </w:rPr>
        <w:tab/>
      </w:r>
      <w:r w:rsidRPr="00D60492">
        <w:rPr>
          <w:rFonts w:hAnsi="宋体" w:cs="宋体" w:hint="eastAsia"/>
          <w:szCs w:val="24"/>
        </w:rPr>
        <w:tab/>
        <w:t>工业电视系统工程设计规范</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GB10408.1</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入侵探测器通用技术条件</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GB/T 9926</w:t>
      </w:r>
      <w:r w:rsidRPr="00D60492">
        <w:rPr>
          <w:rFonts w:hAnsi="宋体" w:cs="宋体" w:hint="eastAsia"/>
          <w:szCs w:val="24"/>
        </w:rPr>
        <w:tab/>
      </w:r>
      <w:r w:rsidRPr="00D60492">
        <w:rPr>
          <w:rFonts w:hAnsi="宋体" w:cs="宋体" w:hint="eastAsia"/>
          <w:szCs w:val="24"/>
        </w:rPr>
        <w:tab/>
        <w:t>工业过程测量和控制装置的电磁兼容性</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GB/T14537-1993</w:t>
      </w:r>
      <w:r w:rsidRPr="00D60492">
        <w:rPr>
          <w:rFonts w:hAnsi="宋体" w:cs="宋体" w:hint="eastAsia"/>
          <w:szCs w:val="24"/>
        </w:rPr>
        <w:tab/>
        <w:t>和保护装置的冲击与碰撞试验</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GB14598</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量度继电器和保护装置的电气干扰试验</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lastRenderedPageBreak/>
        <w:t>GB6587.2－86</w:t>
      </w:r>
      <w:r w:rsidRPr="00D60492">
        <w:rPr>
          <w:rFonts w:hAnsi="宋体" w:cs="宋体" w:hint="eastAsia"/>
          <w:szCs w:val="24"/>
        </w:rPr>
        <w:tab/>
      </w:r>
      <w:r w:rsidRPr="00D60492">
        <w:rPr>
          <w:rFonts w:hAnsi="宋体" w:cs="宋体" w:hint="eastAsia"/>
          <w:szCs w:val="24"/>
        </w:rPr>
        <w:tab/>
        <w:t xml:space="preserve"> 电子测量仪器温度试验</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GB87.3－86</w:t>
      </w:r>
      <w:r w:rsidRPr="00D60492">
        <w:rPr>
          <w:rFonts w:hAnsi="宋体" w:cs="宋体" w:hint="eastAsia"/>
          <w:szCs w:val="24"/>
        </w:rPr>
        <w:tab/>
        <w:t xml:space="preserve">   </w:t>
      </w:r>
      <w:r w:rsidRPr="00D60492">
        <w:rPr>
          <w:rFonts w:hAnsi="宋体" w:cs="宋体" w:hint="eastAsia"/>
          <w:szCs w:val="24"/>
        </w:rPr>
        <w:tab/>
        <w:t xml:space="preserve"> 电子测量仪器湿度试验</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GB87.5－86</w:t>
      </w:r>
      <w:r w:rsidRPr="00D60492">
        <w:rPr>
          <w:rFonts w:hAnsi="宋体" w:cs="宋体" w:hint="eastAsia"/>
          <w:szCs w:val="24"/>
        </w:rPr>
        <w:tab/>
        <w:t xml:space="preserve">   </w:t>
      </w:r>
      <w:r w:rsidRPr="00D60492">
        <w:rPr>
          <w:rFonts w:hAnsi="宋体" w:cs="宋体" w:hint="eastAsia"/>
          <w:szCs w:val="24"/>
        </w:rPr>
        <w:tab/>
        <w:t xml:space="preserve"> 电子测量仪器冲击试验</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ANSI 488</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 xml:space="preserve"> 可编程仪器的数字接口</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ISA-55.2</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 xml:space="preserve"> 过程运算的二进制逻辑</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ISA-55.3</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 xml:space="preserve"> 过程操作的二进制逻辑</w:t>
      </w:r>
    </w:p>
    <w:p w:rsidR="00890046" w:rsidRPr="00D60492" w:rsidRDefault="00890046" w:rsidP="00890046">
      <w:pPr>
        <w:pStyle w:val="1"/>
        <w:adjustRightInd/>
        <w:spacing w:line="360" w:lineRule="auto"/>
        <w:ind w:firstLineChars="200" w:firstLine="480"/>
        <w:jc w:val="left"/>
        <w:rPr>
          <w:rFonts w:hAnsi="宋体" w:cs="宋体"/>
          <w:szCs w:val="24"/>
        </w:rPr>
      </w:pPr>
      <w:r w:rsidRPr="00D60492">
        <w:rPr>
          <w:rFonts w:hAnsi="宋体" w:cs="宋体" w:hint="eastAsia"/>
          <w:szCs w:val="24"/>
        </w:rPr>
        <w:t>ISA-55.4</w:t>
      </w:r>
      <w:r w:rsidRPr="00D60492">
        <w:rPr>
          <w:rFonts w:hAnsi="宋体" w:cs="宋体" w:hint="eastAsia"/>
          <w:szCs w:val="24"/>
        </w:rPr>
        <w:tab/>
      </w:r>
      <w:r w:rsidRPr="00D60492">
        <w:rPr>
          <w:rFonts w:hAnsi="宋体" w:cs="宋体" w:hint="eastAsia"/>
          <w:szCs w:val="24"/>
        </w:rPr>
        <w:tab/>
      </w:r>
      <w:r w:rsidRPr="00D60492">
        <w:rPr>
          <w:rFonts w:hAnsi="宋体" w:cs="宋体" w:hint="eastAsia"/>
          <w:szCs w:val="24"/>
        </w:rPr>
        <w:tab/>
        <w:t xml:space="preserve"> 仪表回路图</w:t>
      </w:r>
    </w:p>
    <w:p w:rsidR="00890046" w:rsidRPr="00D60492" w:rsidRDefault="00890046" w:rsidP="00890046">
      <w:pPr>
        <w:pStyle w:val="1"/>
        <w:numPr>
          <w:ilvl w:val="0"/>
          <w:numId w:val="5"/>
        </w:numPr>
        <w:tabs>
          <w:tab w:val="left" w:pos="420"/>
        </w:tabs>
        <w:adjustRightInd/>
        <w:spacing w:line="360" w:lineRule="auto"/>
        <w:jc w:val="left"/>
        <w:rPr>
          <w:rFonts w:hAnsi="宋体" w:cs="宋体"/>
          <w:szCs w:val="24"/>
        </w:rPr>
      </w:pPr>
      <w:bookmarkStart w:id="2" w:name="_Toc215566492"/>
      <w:r w:rsidRPr="00D60492">
        <w:rPr>
          <w:rFonts w:hAnsi="宋体" w:cs="宋体" w:hint="eastAsia"/>
          <w:szCs w:val="24"/>
        </w:rPr>
        <w:t>程控系统技术要求</w:t>
      </w:r>
      <w:bookmarkEnd w:id="2"/>
    </w:p>
    <w:p w:rsidR="00890046" w:rsidRPr="00D60492" w:rsidRDefault="00890046" w:rsidP="00890046">
      <w:pPr>
        <w:numPr>
          <w:ilvl w:val="0"/>
          <w:numId w:val="7"/>
        </w:numPr>
        <w:tabs>
          <w:tab w:val="left" w:pos="420"/>
        </w:tabs>
        <w:autoSpaceDE/>
        <w:autoSpaceDN/>
        <w:adjustRightInd/>
        <w:spacing w:line="360" w:lineRule="auto"/>
        <w:textAlignment w:val="auto"/>
        <w:rPr>
          <w:rFonts w:ascii="宋体" w:hAnsi="宋体" w:cs="宋体"/>
          <w:b/>
          <w:bCs/>
          <w:sz w:val="24"/>
          <w:szCs w:val="24"/>
        </w:rPr>
      </w:pPr>
      <w:r w:rsidRPr="00D60492">
        <w:rPr>
          <w:rFonts w:ascii="宋体" w:hAnsi="宋体" w:cs="宋体" w:hint="eastAsia"/>
          <w:b/>
          <w:sz w:val="24"/>
          <w:szCs w:val="24"/>
        </w:rPr>
        <w:t>I/O信号点估算点数如下：</w:t>
      </w:r>
    </w:p>
    <w:p w:rsidR="00890046" w:rsidRPr="00D60492" w:rsidRDefault="00890046" w:rsidP="00890046">
      <w:pPr>
        <w:spacing w:line="360" w:lineRule="auto"/>
        <w:ind w:firstLineChars="200" w:firstLine="480"/>
        <w:rPr>
          <w:rFonts w:ascii="宋体" w:hAnsi="宋体" w:cs="宋体"/>
          <w:bCs/>
          <w:sz w:val="24"/>
          <w:szCs w:val="24"/>
        </w:rPr>
      </w:pPr>
      <w:r w:rsidRPr="00D60492">
        <w:rPr>
          <w:rFonts w:ascii="宋体" w:hAnsi="宋体" w:cs="宋体" w:hint="eastAsia"/>
          <w:bCs/>
          <w:sz w:val="24"/>
          <w:szCs w:val="24"/>
        </w:rPr>
        <w:t>共</w:t>
      </w:r>
      <w:r w:rsidRPr="00D60492">
        <w:rPr>
          <w:rFonts w:ascii="宋体" w:hAnsi="宋体" w:cs="宋体" w:hint="eastAsia"/>
          <w:bCs/>
          <w:sz w:val="24"/>
          <w:szCs w:val="24"/>
          <w:u w:val="single"/>
        </w:rPr>
        <w:t xml:space="preserve"> 308 </w:t>
      </w:r>
      <w:r w:rsidRPr="00D60492">
        <w:rPr>
          <w:rFonts w:ascii="宋体" w:hAnsi="宋体" w:cs="宋体" w:hint="eastAsia"/>
          <w:bCs/>
          <w:sz w:val="24"/>
          <w:szCs w:val="24"/>
        </w:rPr>
        <w:t>点  AI:34 点；AO: 4点；DI: 200点；DO：70 点；</w:t>
      </w:r>
    </w:p>
    <w:p w:rsidR="00890046" w:rsidRPr="00D60492" w:rsidRDefault="00890046" w:rsidP="00890046">
      <w:pPr>
        <w:spacing w:line="360" w:lineRule="auto"/>
        <w:rPr>
          <w:rFonts w:ascii="宋体" w:hAnsi="宋体" w:cs="宋体"/>
          <w:bCs/>
          <w:sz w:val="24"/>
          <w:szCs w:val="24"/>
        </w:rPr>
      </w:pPr>
      <w:r w:rsidRPr="00D60492">
        <w:rPr>
          <w:rFonts w:ascii="宋体" w:hAnsi="宋体" w:cs="宋体" w:hint="eastAsia"/>
          <w:bCs/>
          <w:sz w:val="24"/>
          <w:szCs w:val="24"/>
        </w:rPr>
        <w:t>信号装置</w:t>
      </w:r>
    </w:p>
    <w:p w:rsidR="00890046" w:rsidRPr="00D60492" w:rsidRDefault="00890046" w:rsidP="00890046">
      <w:pPr>
        <w:pStyle w:val="20"/>
        <w:ind w:leftChars="202" w:left="424" w:firstLineChars="0" w:firstLine="0"/>
        <w:rPr>
          <w:rFonts w:ascii="宋体" w:hAnsi="宋体" w:cs="宋体"/>
        </w:rPr>
      </w:pPr>
      <w:r w:rsidRPr="00D60492">
        <w:rPr>
          <w:rFonts w:ascii="宋体" w:hAnsi="宋体" w:cs="宋体" w:hint="eastAsia"/>
        </w:rPr>
        <w:t>输煤系统信号检测装置包括：现场电机的运行状态信号、跑偏开关、双向拉绳开关、料流、打滑开关、皮带煤瞬时流量、警铃、煤斗高料位计及连续料位计等。</w:t>
      </w:r>
    </w:p>
    <w:p w:rsidR="00890046" w:rsidRPr="00D60492" w:rsidRDefault="00890046" w:rsidP="00890046">
      <w:pPr>
        <w:pStyle w:val="20"/>
        <w:numPr>
          <w:ilvl w:val="0"/>
          <w:numId w:val="7"/>
        </w:numPr>
        <w:tabs>
          <w:tab w:val="left" w:pos="420"/>
        </w:tabs>
        <w:ind w:firstLineChars="0"/>
        <w:rPr>
          <w:rFonts w:ascii="宋体" w:hAnsi="宋体" w:cs="宋体"/>
          <w:b/>
        </w:rPr>
      </w:pPr>
      <w:r w:rsidRPr="00D60492">
        <w:rPr>
          <w:rFonts w:ascii="宋体" w:hAnsi="宋体" w:cs="宋体" w:hint="eastAsia"/>
          <w:b/>
          <w:kern w:val="0"/>
        </w:rPr>
        <w:t>控制系统构成及技术要求</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针对输煤系统设备分布范围广的客观实际，控制系统采用上位机和下位机控制站的CPU</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两级控制结构方式，利用程控系统对整个输煤系统中的设备进行数据采集和控制，而通</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过上位计算机的人机接口对系统设备发出控制命令，同时系统中各设备的运行状态信息</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在上位机LCD上直观，动态地显示出来。上位机和下位机控制站之间通过数据通讯</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接口进行通讯。控制站通过各I/O站对现场设备进行控制。</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控制系统采用上位机监控方式，取代传统的操作盘和模拟盘控制方式，整个输煤系统的</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运行操作和监视全部在上位机实现。在上位机上不仅能显示电机、犁煤器设备的运行状</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态、过程参数、报警等，在上位机监控中还应对系统、总线模块等电源及通讯状态进行</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lastRenderedPageBreak/>
        <w:t>显示，对重要I/O信号的故障状态进行显示，方便故障的排除，还可以进行各运行方式</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的选择和切换，进行自动程控操作，同时还具有模拟量参数显示、声光报警、打印制表</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等功能。</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整个输煤控制系统共设置一台上位机操作员站及一台工程师工作站，都通过通信接口连</w:t>
      </w:r>
    </w:p>
    <w:p w:rsidR="00890046" w:rsidRPr="00D60492" w:rsidRDefault="00890046" w:rsidP="00890046">
      <w:pPr>
        <w:numPr>
          <w:ilvl w:val="0"/>
          <w:numId w:val="8"/>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在数据通信网络上。</w:t>
      </w:r>
    </w:p>
    <w:p w:rsidR="00890046" w:rsidRPr="00D60492" w:rsidRDefault="00890046" w:rsidP="00890046">
      <w:pPr>
        <w:numPr>
          <w:ilvl w:val="0"/>
          <w:numId w:val="5"/>
        </w:numPr>
        <w:tabs>
          <w:tab w:val="left" w:pos="420"/>
        </w:tabs>
        <w:autoSpaceDE/>
        <w:autoSpaceDN/>
        <w:adjustRightInd/>
        <w:spacing w:line="240" w:lineRule="auto"/>
        <w:textAlignment w:val="auto"/>
        <w:rPr>
          <w:rFonts w:ascii="宋体" w:hAnsi="宋体" w:cs="宋体"/>
          <w:sz w:val="24"/>
          <w:szCs w:val="24"/>
        </w:rPr>
      </w:pPr>
      <w:r w:rsidRPr="00D60492">
        <w:rPr>
          <w:rFonts w:ascii="宋体" w:hAnsi="宋体" w:cs="宋体" w:hint="eastAsia"/>
          <w:sz w:val="24"/>
          <w:szCs w:val="24"/>
        </w:rPr>
        <w:t>系统的控制方式</w:t>
      </w:r>
    </w:p>
    <w:p w:rsidR="00890046" w:rsidRPr="00D60492" w:rsidRDefault="00890046" w:rsidP="00890046">
      <w:pPr>
        <w:pStyle w:val="a5"/>
        <w:numPr>
          <w:ilvl w:val="0"/>
          <w:numId w:val="9"/>
        </w:numPr>
        <w:tabs>
          <w:tab w:val="left" w:pos="420"/>
        </w:tabs>
        <w:spacing w:line="360" w:lineRule="auto"/>
        <w:rPr>
          <w:rFonts w:ascii="宋体" w:hAnsi="宋体" w:cs="宋体"/>
          <w:sz w:val="24"/>
        </w:rPr>
      </w:pPr>
      <w:r w:rsidRPr="00D60492">
        <w:rPr>
          <w:rFonts w:ascii="宋体" w:hAnsi="宋体" w:cs="宋体" w:hint="eastAsia"/>
          <w:sz w:val="24"/>
        </w:rPr>
        <w:t>输煤控制系统的运行方式为：集中和就地两种方式；集中控制又分为自动和手动。在液晶显示器画面上有自动/手动的切换窗，自动和手动方式可相互切换并不影响系统设备的正常运行。</w:t>
      </w:r>
    </w:p>
    <w:p w:rsidR="00890046" w:rsidRPr="00D60492" w:rsidRDefault="00890046" w:rsidP="00890046">
      <w:pPr>
        <w:pStyle w:val="a5"/>
        <w:numPr>
          <w:ilvl w:val="0"/>
          <w:numId w:val="9"/>
        </w:numPr>
        <w:tabs>
          <w:tab w:val="left" w:pos="420"/>
        </w:tabs>
        <w:spacing w:line="360" w:lineRule="auto"/>
        <w:rPr>
          <w:rFonts w:ascii="宋体" w:hAnsi="宋体" w:cs="宋体"/>
          <w:sz w:val="24"/>
        </w:rPr>
      </w:pPr>
      <w:r w:rsidRPr="00D60492">
        <w:rPr>
          <w:rFonts w:ascii="宋体" w:hAnsi="宋体" w:cs="宋体" w:hint="eastAsia"/>
          <w:sz w:val="24"/>
        </w:rPr>
        <w:t>集中自动方式：在上位工控机上通过键盘或鼠标选择输煤流程，由系统自动完成输煤和配煤流程设备的操作。</w:t>
      </w:r>
    </w:p>
    <w:p w:rsidR="00890046" w:rsidRPr="00D60492" w:rsidRDefault="00890046" w:rsidP="00890046">
      <w:pPr>
        <w:pStyle w:val="a5"/>
        <w:numPr>
          <w:ilvl w:val="0"/>
          <w:numId w:val="9"/>
        </w:numPr>
        <w:tabs>
          <w:tab w:val="left" w:pos="420"/>
        </w:tabs>
        <w:spacing w:line="360" w:lineRule="auto"/>
        <w:rPr>
          <w:rFonts w:ascii="宋体" w:hAnsi="宋体" w:cs="宋体"/>
          <w:sz w:val="24"/>
        </w:rPr>
      </w:pPr>
      <w:r w:rsidRPr="00D60492">
        <w:rPr>
          <w:rFonts w:ascii="宋体" w:hAnsi="宋体" w:cs="宋体" w:hint="eastAsia"/>
          <w:sz w:val="24"/>
        </w:rPr>
        <w:t>集中手动方式：在上位工控机上通过键盘或鼠标对纳入程控的所有设备实现一一对应的操作，通过控制的逻辑闭锁完成，同时对主要设备具备单独解锁能力。</w:t>
      </w:r>
    </w:p>
    <w:p w:rsidR="00890046" w:rsidRPr="00D60492" w:rsidRDefault="00890046" w:rsidP="00890046">
      <w:pPr>
        <w:pStyle w:val="a5"/>
        <w:numPr>
          <w:ilvl w:val="0"/>
          <w:numId w:val="9"/>
        </w:numPr>
        <w:tabs>
          <w:tab w:val="left" w:pos="420"/>
        </w:tabs>
        <w:spacing w:line="360" w:lineRule="auto"/>
        <w:rPr>
          <w:rFonts w:ascii="宋体" w:hAnsi="宋体" w:cs="宋体"/>
          <w:sz w:val="24"/>
        </w:rPr>
      </w:pPr>
      <w:r w:rsidRPr="00D60492">
        <w:rPr>
          <w:rFonts w:ascii="宋体" w:hAnsi="宋体" w:cs="宋体" w:hint="eastAsia"/>
          <w:sz w:val="24"/>
        </w:rPr>
        <w:t>就地控制方式：现场设备能在就地控制箱上进行操作(通过远程就地切换开关)。</w:t>
      </w:r>
    </w:p>
    <w:p w:rsidR="00890046" w:rsidRPr="00D60492" w:rsidRDefault="00890046" w:rsidP="00890046">
      <w:pPr>
        <w:pStyle w:val="a5"/>
        <w:numPr>
          <w:ilvl w:val="0"/>
          <w:numId w:val="9"/>
        </w:numPr>
        <w:tabs>
          <w:tab w:val="left" w:pos="420"/>
        </w:tabs>
        <w:spacing w:line="360" w:lineRule="auto"/>
      </w:pPr>
      <w:r w:rsidRPr="00D60492">
        <w:rPr>
          <w:rFonts w:ascii="宋体" w:hAnsi="宋体" w:cs="宋体" w:hint="eastAsia"/>
          <w:sz w:val="24"/>
        </w:rPr>
        <w:t>集中和就地两种运行方式的设定是由设置在就地控制箱上的远方/就地选择开关完成的。此外，在就地控制箱上还设有启、停按钮及信号灯等。只有当选择开关设置为远方时，输煤控制室才能控制该设备，当选择开关设置为就地时，只能在就地控制该设备。选择开关的状态信息用干接点送至输煤程控系统中，以便操作员随时了解现场情况。</w:t>
      </w:r>
    </w:p>
    <w:p w:rsidR="00890046" w:rsidRPr="00D60492" w:rsidRDefault="00890046" w:rsidP="00890046">
      <w:pPr>
        <w:pStyle w:val="a5"/>
        <w:numPr>
          <w:ilvl w:val="0"/>
          <w:numId w:val="9"/>
        </w:numPr>
        <w:tabs>
          <w:tab w:val="left" w:pos="420"/>
        </w:tabs>
        <w:spacing w:line="360" w:lineRule="auto"/>
        <w:rPr>
          <w:rFonts w:ascii="宋体" w:hAnsi="宋体" w:cs="宋体"/>
          <w:sz w:val="24"/>
        </w:rPr>
      </w:pPr>
      <w:r w:rsidRPr="00D60492">
        <w:rPr>
          <w:rFonts w:ascii="宋体" w:hAnsi="宋体" w:cs="宋体" w:hint="eastAsia"/>
          <w:sz w:val="24"/>
        </w:rPr>
        <w:t>采用自动方式时，上位工控机液晶显示器上显示所有输煤工艺流程，选择输煤流程后，系统能自动检测该流程相关的设备，在该流程所有设备均处于可控情况下，操作人员在上位工控机上发出“启动”命令来启动该流程，否则，系统内部联锁能防止任何设备的启动。在需要停止该流程时，操作人员在上位工控机上发出“停止”命令，系统按正常顺序停止。</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采用集中手动方式时，除了运行人员必须按正确顺序通过键盘上的启动/停止命令来启动和停止各个设备，系统联锁采用与自动方式相同的联锁方式。系统能防止运行人员的误操作，并能发出提示信息。</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lastRenderedPageBreak/>
        <w:t>采用集中控制方式（包括自动和手动）时，若出现危害设备或对人身产生危险等（如：发生火警）意外情况，运行人员可操作“紧急停止”按钮，系统立即停止输煤系统所有运行设备，但当碎煤机、滚轴筛后面的设备出现故障时，环锤式破碎机、布料器和梳式摆动筛延时60S停止运行，以防设备损坏；而当筛破一体机本身发生故障时，其前面的设备能接受联锁信号而自动停止运行。筛破一体机应设投退联锁开关。取样装置、除铁器及除尘器与皮带机联锁停机。另外，当皮带机保护装置动作或操作“紧急停止”按钮后，关联的输煤系统设备将被闭锁不能启动，只有当所有保护装置或“紧急停机”按钮已复位并且按了安全系统的复位按钮后，才能重新启动系统。</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rPr>
      </w:pPr>
      <w:r w:rsidRPr="00D60492">
        <w:rPr>
          <w:rFonts w:ascii="宋体" w:hAnsi="宋体" w:cs="宋体" w:hint="eastAsia"/>
          <w:sz w:val="24"/>
        </w:rPr>
        <w:t>采用就地控制方式时，运行人员在就地控制箱上控制设备，此时联锁回路仅有拉绳和电气保护。</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rPr>
      </w:pPr>
      <w:r w:rsidRPr="00D60492">
        <w:rPr>
          <w:rFonts w:ascii="宋体" w:hAnsi="宋体" w:cs="宋体" w:hint="eastAsia"/>
          <w:sz w:val="24"/>
          <w:szCs w:val="24"/>
        </w:rPr>
        <w:t>对于电动三通、除铁器、除尘器、电子皮带秤等由主设备制造厂家配套提供的控制设备，要求输煤程控系统有硬接线或冗余通讯接口与这些控制设备进行连接，接口的位置在上述设备控制箱的端子排。</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rPr>
      </w:pPr>
      <w:r w:rsidRPr="00D60492">
        <w:rPr>
          <w:rFonts w:ascii="宋体" w:hAnsi="宋体" w:cs="宋体" w:hint="eastAsia"/>
          <w:sz w:val="24"/>
        </w:rPr>
        <w:t>有的输煤设备按工艺流程要求联锁，以防止在启动或停止时煤在系统中堆积起来，甚至损坏设备。</w:t>
      </w:r>
    </w:p>
    <w:p w:rsidR="00890046" w:rsidRPr="00D60492" w:rsidRDefault="00890046" w:rsidP="00890046">
      <w:pPr>
        <w:numPr>
          <w:ilvl w:val="0"/>
          <w:numId w:val="9"/>
        </w:numPr>
        <w:tabs>
          <w:tab w:val="left" w:pos="420"/>
        </w:tabs>
        <w:autoSpaceDE/>
        <w:autoSpaceDN/>
        <w:adjustRightInd/>
        <w:spacing w:line="360" w:lineRule="auto"/>
        <w:textAlignment w:val="auto"/>
        <w:rPr>
          <w:rFonts w:ascii="宋体" w:hAnsi="宋体" w:cs="宋体"/>
          <w:sz w:val="24"/>
        </w:rPr>
      </w:pPr>
      <w:r w:rsidRPr="00D60492">
        <w:rPr>
          <w:rFonts w:ascii="宋体" w:hAnsi="宋体" w:cs="宋体" w:hint="eastAsia"/>
          <w:sz w:val="24"/>
        </w:rPr>
        <w:t>联锁按下列方式进行：</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启动时按逆煤流方向，从该流程到最后设备（皮带及相关设备）开始依次启动。直到第一条皮带及相关设备启动后，才开始供煤。</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停运时按顺煤流方向，先停供煤设备，然后从第一台至最后一台设备依次停止，每台设备之间按预定的延时时间发停机命令，即要求前面设备的余煤清除后再停止其运行，其中碎煤机、除铁器及除尘器均应延时停机。</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故障时，故障点及其上游设备瞬时停机，故障点下游设备保持原工作状态不变，待故障解除后，可以从故障点向上游重新启动设备，也可以在故障未解除时，从故障点下游开始延时停设备。</w:t>
      </w:r>
    </w:p>
    <w:p w:rsidR="00890046" w:rsidRPr="00D60492" w:rsidRDefault="00890046" w:rsidP="00890046">
      <w:pPr>
        <w:pStyle w:val="a5"/>
        <w:numPr>
          <w:ilvl w:val="0"/>
          <w:numId w:val="10"/>
        </w:numPr>
        <w:spacing w:line="360" w:lineRule="auto"/>
        <w:rPr>
          <w:rFonts w:ascii="宋体" w:hAnsi="宋体" w:cs="宋体"/>
          <w:kern w:val="0"/>
          <w:sz w:val="24"/>
        </w:rPr>
      </w:pPr>
      <w:r w:rsidRPr="00D60492">
        <w:rPr>
          <w:rFonts w:ascii="宋体" w:hAnsi="宋体" w:cs="宋体" w:hint="eastAsia"/>
          <w:kern w:val="0"/>
          <w:sz w:val="24"/>
        </w:rPr>
        <w:t>联锁阻止任何设备超出顺序的启动（除试验用以外），并且是通过速度开关和运行信号来确认皮带机运转状况。当皮带机的速度达到一定值时，启动下一级设备。</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程控系统根据输煤系统不同运行方式分组对应启动皮带及输煤设备。在启动任何运行方式前，先启动与这一运行方式相应的警告信号通知附近人员。启动警告信号未</w:t>
      </w:r>
      <w:r w:rsidRPr="00D60492">
        <w:rPr>
          <w:rFonts w:ascii="宋体" w:hAnsi="宋体" w:cs="宋体" w:hint="eastAsia"/>
          <w:sz w:val="24"/>
          <w:szCs w:val="24"/>
        </w:rPr>
        <w:lastRenderedPageBreak/>
        <w:t>接通或未响够20S的情况下不得启动。</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除铁器的控制联锁要求：除铁器先于皮带机启动，滞后皮带机停机，即在皮带机停止后停除铁器。除铁器故障，输煤系统不能运行，并设置除铁器解锁功能。</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输煤系统除尘器的控制联锁要求：筛破一体机室除尘器应先启动，并滞后300S停止运行，煤斗除尘器与相应煤斗的犁煤器抬落信号联锁，即犁煤器落下时，相应的除尘器启动，犁煤器抬起时，相应的除尘器停止运行。除尘器先于皮带机启动，滞后皮带机停机。在除尘器故障或其他异常情况下，不影响系统正常运行。煤斗除尘由操作员选择投用。</w:t>
      </w:r>
    </w:p>
    <w:p w:rsidR="00890046" w:rsidRPr="00D60492" w:rsidRDefault="00890046" w:rsidP="00890046">
      <w:pPr>
        <w:numPr>
          <w:ilvl w:val="0"/>
          <w:numId w:val="10"/>
        </w:numPr>
        <w:autoSpaceDE/>
        <w:autoSpaceDN/>
        <w:adjustRightInd/>
        <w:spacing w:line="360" w:lineRule="auto"/>
        <w:textAlignment w:val="auto"/>
        <w:rPr>
          <w:rFonts w:ascii="宋体" w:hAnsi="宋体" w:cs="宋体"/>
          <w:sz w:val="24"/>
          <w:szCs w:val="24"/>
        </w:rPr>
      </w:pPr>
      <w:r w:rsidRPr="00D60492">
        <w:rPr>
          <w:rFonts w:ascii="宋体" w:hAnsi="宋体" w:cs="宋体" w:hint="eastAsia"/>
          <w:sz w:val="24"/>
          <w:szCs w:val="24"/>
        </w:rPr>
        <w:t>在每条皮带正常运行时,皮带打滑、跑偏开关保护动作都必须紧急联锁该皮带停止。</w:t>
      </w:r>
    </w:p>
    <w:p w:rsidR="00890046" w:rsidRPr="00D60492" w:rsidRDefault="00890046" w:rsidP="00890046">
      <w:pPr>
        <w:spacing w:line="360" w:lineRule="auto"/>
        <w:jc w:val="left"/>
        <w:rPr>
          <w:rFonts w:ascii="宋体" w:hAnsi="宋体" w:cs="宋体"/>
          <w:b/>
          <w:sz w:val="24"/>
          <w:szCs w:val="24"/>
        </w:rPr>
      </w:pPr>
      <w:r w:rsidRPr="00D60492">
        <w:rPr>
          <w:rFonts w:ascii="宋体" w:hAnsi="宋体" w:cs="宋体" w:hint="eastAsia"/>
          <w:b/>
          <w:sz w:val="24"/>
          <w:szCs w:val="24"/>
        </w:rPr>
        <w:t>5 现场设备、检测元件：</w:t>
      </w:r>
    </w:p>
    <w:p w:rsidR="00890046" w:rsidRPr="00D60492" w:rsidRDefault="00890046" w:rsidP="00890046">
      <w:pPr>
        <w:tabs>
          <w:tab w:val="left" w:pos="480"/>
          <w:tab w:val="left" w:pos="720"/>
        </w:tabs>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5.1程控柜、操作台、操作站均放置破碎楼下指定位置；</w:t>
      </w:r>
    </w:p>
    <w:p w:rsidR="00890046" w:rsidRPr="00D60492" w:rsidRDefault="00890046" w:rsidP="00890046">
      <w:pPr>
        <w:tabs>
          <w:tab w:val="left" w:pos="480"/>
          <w:tab w:val="left" w:pos="720"/>
        </w:tabs>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5.2操作台要求采用由专业制造公司制作，要求美观、大方、便于操作，且满足单元控制室整体布置的要求。操作台外形、尺寸、颜色应征求采购方认可。</w:t>
      </w:r>
    </w:p>
    <w:p w:rsidR="00890046" w:rsidRPr="00D60492" w:rsidRDefault="00890046" w:rsidP="00890046">
      <w:pPr>
        <w:tabs>
          <w:tab w:val="left" w:pos="480"/>
          <w:tab w:val="left" w:pos="720"/>
        </w:tabs>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5.3电子装置机柜的外壳防护等级，室内应为IP52，室外应为IP56。</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5.4机柜门应有导电门封垫条，以提高抗射频干扰(RFI)能力。柜门上不应装设任何系统部件。</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5.5机柜的设计应满足电缆由柜底或柜顶引入的要求；对需散热的电源装置，应提供排气风扇和内部循环风扇。</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5.6装有风扇的机柜均应提供易于更换的空气过滤器，风扇应易于更换，故障时有报警。</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5.7机柜内的端子排应布置在易于安装接线的地方，即为离柜底300mm以上和距柜顶150mm以下。</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5.8机柜内弱电信号的端子排物理上应与控制、电源供电回路的端子排分开。模拟量信号回路的端子排应物理上与数字量接线端子分离，并为每个模拟量信号提供专用的屏蔽端子。所有继电器、控制开关和设备的备用接点应引至端子排上。机柜内的每个端子排和端子都应有清晰的标志，并与图纸和接线表相符。</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5.9端子排、电缆夹头、电缆走线槽及接线槽均应由“非燃烧”型材料制造。所有外部接线端子至少满足2.5mm</w:t>
      </w:r>
      <w:r w:rsidRPr="00D60492">
        <w:rPr>
          <w:rFonts w:ascii="宋体" w:hAnsi="宋体" w:cs="宋体" w:hint="eastAsia"/>
          <w:sz w:val="24"/>
          <w:szCs w:val="24"/>
          <w:vertAlign w:val="superscript"/>
        </w:rPr>
        <w:t>2</w:t>
      </w:r>
      <w:r w:rsidRPr="00D60492">
        <w:rPr>
          <w:rFonts w:ascii="宋体" w:hAnsi="宋体" w:cs="宋体" w:hint="eastAsia"/>
          <w:sz w:val="24"/>
          <w:szCs w:val="24"/>
        </w:rPr>
        <w:t>线芯截面的接线要求，每个端子应能同时接入2根1.5mm</w:t>
      </w:r>
      <w:r w:rsidRPr="00D60492">
        <w:rPr>
          <w:rFonts w:ascii="宋体" w:hAnsi="宋体" w:cs="宋体" w:hint="eastAsia"/>
          <w:sz w:val="24"/>
          <w:szCs w:val="24"/>
          <w:vertAlign w:val="superscript"/>
        </w:rPr>
        <w:t>2</w:t>
      </w:r>
      <w:r w:rsidRPr="00D60492">
        <w:rPr>
          <w:rFonts w:ascii="宋体" w:hAnsi="宋体" w:cs="宋体" w:hint="eastAsia"/>
          <w:sz w:val="24"/>
          <w:szCs w:val="24"/>
        </w:rPr>
        <w:t>线径的导线。</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5.10机柜的前后门应有永久牢固的标牌；机柜应有足够的强度能经受住搬运、安装产生</w:t>
      </w:r>
      <w:r w:rsidRPr="00D60492">
        <w:rPr>
          <w:rFonts w:ascii="宋体" w:hAnsi="宋体" w:cs="宋体" w:hint="eastAsia"/>
          <w:sz w:val="24"/>
          <w:szCs w:val="24"/>
        </w:rPr>
        <w:lastRenderedPageBreak/>
        <w:t>的所有应力，机柜采用RITTAL机柜，机柜尺寸要求2200mm*800mm*1000mm（H*W*D）。机柜的钢板厚度至少为3mm；机柜内的支撑件应有足够的强度，保证不变形，机柜采用前后开门的形式。</w:t>
      </w:r>
    </w:p>
    <w:p w:rsidR="00890046" w:rsidRPr="00D60492" w:rsidRDefault="00890046" w:rsidP="00890046">
      <w:pPr>
        <w:tabs>
          <w:tab w:val="left" w:pos="180"/>
          <w:tab w:val="left" w:pos="864"/>
          <w:tab w:val="left" w:pos="900"/>
          <w:tab w:val="left" w:pos="1080"/>
          <w:tab w:val="left" w:pos="1440"/>
          <w:tab w:val="left" w:pos="1800"/>
        </w:tabs>
        <w:spacing w:line="360" w:lineRule="auto"/>
        <w:ind w:left="425" w:hangingChars="177" w:hanging="425"/>
        <w:rPr>
          <w:rFonts w:ascii="宋体" w:hAnsi="宋体" w:cs="宋体"/>
          <w:sz w:val="24"/>
          <w:szCs w:val="24"/>
        </w:rPr>
      </w:pPr>
      <w:r w:rsidRPr="00D60492">
        <w:rPr>
          <w:rFonts w:ascii="宋体" w:hAnsi="宋体" w:cs="宋体" w:hint="eastAsia"/>
          <w:sz w:val="24"/>
          <w:szCs w:val="24"/>
        </w:rPr>
        <w:t>5.11机柜内应预留充足的空间，使采购人能方便地接线、汇线和布线；所有接线端子柜应合理配置电缆布线空间，确保所有电缆接线完成后柜内仍留有15%的富余空间。</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5.12每条皮带必须配有启动前警铃装置、皮带打滑开关装置、皮带跑偏装置、料流检测装置、手动拉绳开关装置、皮带运行电流（上限报警）；</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5.9每个煤仓配有：开关型高料位计、雷达连续料位计（实时监控煤仓料位）。</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5.14现场控制电缆：现场所有的控制、检测等线缆数量、规格，现场线缆敷设路线等须自行到现场勘察，并统一采用镀锌线管；现场到程控柜信号线缆，采用带屏蔽线的1mm2~1.5mm2控制电缆。</w:t>
      </w:r>
      <w:r w:rsidRPr="00D60492">
        <w:rPr>
          <w:rFonts w:ascii="宋体" w:hAnsi="宋体" w:cs="宋体"/>
          <w:sz w:val="24"/>
          <w:szCs w:val="24"/>
        </w:rPr>
        <w:t xml:space="preserve"> </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hint="eastAsia"/>
          <w:sz w:val="24"/>
        </w:rPr>
        <w:t>5.15双向拉绳开关</w:t>
      </w:r>
      <w:r w:rsidRPr="00D60492">
        <w:rPr>
          <w:rFonts w:ascii="宋体" w:hAnsi="宋体" w:cs="宋体" w:hint="eastAsia"/>
          <w:sz w:val="24"/>
          <w:szCs w:val="24"/>
        </w:rPr>
        <w:t>：</w:t>
      </w:r>
      <w:r w:rsidRPr="00D60492">
        <w:rPr>
          <w:rFonts w:ascii="宋体" w:hAnsi="宋体" w:hint="eastAsia"/>
          <w:sz w:val="24"/>
        </w:rPr>
        <w:t>双向拉绳开关沿皮带机支架双侧安装，带地址码程控显示位置，每隔25米（皮带斜长方向）装设一台。当发生紧急情况时操作此开关能立刻停止该皮带机及联锁停止与此皮带机关联的煤流上游的所有运行设备，以防止煤的堆积。</w:t>
      </w:r>
      <w:r w:rsidRPr="00D60492">
        <w:rPr>
          <w:rFonts w:ascii="宋体" w:hAnsi="宋体"/>
          <w:sz w:val="24"/>
        </w:rPr>
        <w:t>双向拉绳开关具有双向动作、手动复位的功能。拉绳采用</w:t>
      </w:r>
      <w:r w:rsidRPr="00D60492">
        <w:rPr>
          <w:rFonts w:ascii="宋体" w:hAnsi="宋体" w:hint="eastAsia"/>
          <w:sz w:val="24"/>
        </w:rPr>
        <w:t>覆塑</w:t>
      </w:r>
      <w:r w:rsidRPr="00D60492">
        <w:rPr>
          <w:rFonts w:ascii="宋体" w:hAnsi="宋体"/>
          <w:sz w:val="24"/>
        </w:rPr>
        <w:t>钢丝绳，所有零部件均采用防腐处理，出线口和后盖均采用妥当的封闭措施，以满足水冲洗的要求，拉绳开关外壳及拉绳杆均为</w:t>
      </w:r>
      <w:r w:rsidRPr="00D60492">
        <w:rPr>
          <w:rFonts w:ascii="宋体" w:hAnsi="宋体" w:hint="eastAsia"/>
          <w:sz w:val="24"/>
        </w:rPr>
        <w:t>304</w:t>
      </w:r>
      <w:r w:rsidRPr="00D60492">
        <w:rPr>
          <w:rFonts w:ascii="宋体" w:hAnsi="宋体"/>
          <w:sz w:val="24"/>
        </w:rPr>
        <w:t>不锈钢</w:t>
      </w:r>
      <w:r w:rsidRPr="00D60492">
        <w:rPr>
          <w:rFonts w:ascii="宋体" w:hAnsi="宋体" w:hint="eastAsia"/>
          <w:sz w:val="24"/>
        </w:rPr>
        <w:t>，</w:t>
      </w:r>
      <w:r w:rsidRPr="00D60492">
        <w:rPr>
          <w:rFonts w:ascii="宋体" w:hAnsi="宋体"/>
          <w:sz w:val="24"/>
        </w:rPr>
        <w:t>微动开关采样霍尼韦尔微动开关</w:t>
      </w:r>
      <w:r w:rsidRPr="00D60492">
        <w:rPr>
          <w:rFonts w:ascii="宋体" w:hAnsi="宋体" w:hint="eastAsia"/>
          <w:sz w:val="24"/>
        </w:rPr>
        <w:t>，</w:t>
      </w:r>
      <w:r w:rsidRPr="00D60492">
        <w:rPr>
          <w:rFonts w:ascii="宋体" w:hAnsi="宋体"/>
          <w:sz w:val="24"/>
        </w:rPr>
        <w:t>进出线孔采用</w:t>
      </w:r>
      <w:r w:rsidRPr="00D60492">
        <w:rPr>
          <w:rFonts w:ascii="宋体" w:hAnsi="宋体" w:hint="eastAsia"/>
          <w:sz w:val="24"/>
        </w:rPr>
        <w:t>防爆铠装电缆格兰头，格兰头采用304材质</w:t>
      </w:r>
      <w:r w:rsidRPr="00D60492">
        <w:rPr>
          <w:rFonts w:ascii="宋体" w:hAnsi="宋体"/>
          <w:sz w:val="24"/>
        </w:rPr>
        <w:t>。</w:t>
      </w:r>
      <w:r w:rsidRPr="00D60492">
        <w:rPr>
          <w:rFonts w:ascii="宋体" w:hAnsi="宋体" w:hint="eastAsia"/>
          <w:sz w:val="24"/>
        </w:rPr>
        <w:t>拉动开关的绳索采用</w:t>
      </w:r>
      <w:r w:rsidRPr="00D60492">
        <w:rPr>
          <w:rFonts w:ascii="宋体" w:hAnsi="宋体"/>
          <w:sz w:val="24"/>
        </w:rPr>
        <w:t>PESG-2.5</w:t>
      </w:r>
      <w:r w:rsidRPr="00D60492">
        <w:rPr>
          <w:rFonts w:ascii="宋体" w:hAnsi="宋体" w:hint="eastAsia"/>
          <w:sz w:val="24"/>
        </w:rPr>
        <w:t>型覆塑304不锈钢钢丝绳，钢丝绳外径Φ</w:t>
      </w:r>
      <w:r w:rsidRPr="00D60492">
        <w:rPr>
          <w:rFonts w:ascii="宋体" w:hAnsi="宋体"/>
          <w:sz w:val="24"/>
        </w:rPr>
        <w:t>4.5mm</w:t>
      </w:r>
      <w:r w:rsidRPr="00D60492">
        <w:rPr>
          <w:rFonts w:ascii="宋体" w:hAnsi="宋体" w:hint="eastAsia"/>
          <w:sz w:val="24"/>
        </w:rPr>
        <w:t>。</w:t>
      </w:r>
      <w:r w:rsidRPr="00D60492">
        <w:rPr>
          <w:rFonts w:ascii="宋体" w:hAnsi="宋体" w:cs="宋体" w:hint="eastAsia"/>
          <w:sz w:val="24"/>
          <w:szCs w:val="24"/>
        </w:rPr>
        <w:t>拉绳开关选用徐州泰瑞力特测控系统有限公司，合肥海明科技股份有限公司 ，北京市煤炭矿用机电设备技术开发有限公司产品。</w:t>
      </w:r>
      <w:r w:rsidRPr="00D60492">
        <w:rPr>
          <w:rFonts w:ascii="宋体" w:hAnsi="宋体" w:hint="eastAsia"/>
          <w:sz w:val="24"/>
        </w:rPr>
        <w:t>双向拉绳开关应配钢绳扎头，钢丝绳环均采用304不锈钢材质（数量以实际订货为准）。</w:t>
      </w:r>
    </w:p>
    <w:p w:rsidR="00890046" w:rsidRPr="00D60492" w:rsidRDefault="00890046" w:rsidP="00890046">
      <w:pPr>
        <w:numPr>
          <w:ilvl w:val="2"/>
          <w:numId w:val="0"/>
        </w:numPr>
        <w:tabs>
          <w:tab w:val="left" w:pos="360"/>
        </w:tabs>
        <w:spacing w:line="400" w:lineRule="exact"/>
        <w:ind w:left="425" w:hangingChars="177" w:hanging="425"/>
        <w:jc w:val="left"/>
        <w:rPr>
          <w:rFonts w:ascii="宋体" w:hAnsi="宋体"/>
          <w:sz w:val="24"/>
        </w:rPr>
      </w:pPr>
      <w:r w:rsidRPr="00D60492">
        <w:rPr>
          <w:rFonts w:ascii="宋体" w:hAnsi="宋体"/>
          <w:sz w:val="24"/>
        </w:rPr>
        <w:t>其主要技术要求及设备规范：</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工作环境温度：~</w:t>
      </w:r>
      <w:r w:rsidRPr="00D60492">
        <w:rPr>
          <w:rFonts w:ascii="宋体" w:hAnsi="宋体" w:hint="eastAsia"/>
          <w:sz w:val="24"/>
        </w:rPr>
        <w:t>35</w:t>
      </w:r>
      <w:r w:rsidRPr="00D60492">
        <w:rPr>
          <w:rFonts w:ascii="宋体" w:hAnsi="宋体"/>
          <w:sz w:val="24"/>
        </w:rPr>
        <w:t>℃~+</w:t>
      </w:r>
      <w:r w:rsidRPr="00D60492">
        <w:rPr>
          <w:rFonts w:ascii="宋体" w:hAnsi="宋体" w:hint="eastAsia"/>
          <w:sz w:val="24"/>
        </w:rPr>
        <w:t>60</w:t>
      </w:r>
      <w:r w:rsidRPr="00D60492">
        <w:rPr>
          <w:rFonts w:ascii="宋体" w:hAnsi="宋体"/>
          <w:sz w:val="24"/>
        </w:rPr>
        <w:t>℃</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相对湿度：小于9</w:t>
      </w:r>
      <w:r w:rsidRPr="00D60492">
        <w:rPr>
          <w:rFonts w:ascii="宋体" w:hAnsi="宋体" w:hint="eastAsia"/>
          <w:sz w:val="24"/>
        </w:rPr>
        <w:t>5</w:t>
      </w:r>
      <w:r w:rsidRPr="00D60492">
        <w:rPr>
          <w:rFonts w:ascii="宋体" w:hAnsi="宋体"/>
          <w:sz w:val="24"/>
        </w:rPr>
        <w:t>%</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大气压力：80~110Kpa</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防护等级：IP</w:t>
      </w:r>
      <w:r w:rsidRPr="00D60492">
        <w:rPr>
          <w:rFonts w:ascii="宋体" w:hAnsi="宋体" w:hint="eastAsia"/>
          <w:sz w:val="24"/>
        </w:rPr>
        <w:t>65；</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hint="eastAsia"/>
          <w:sz w:val="24"/>
        </w:rPr>
        <w:t>绝缘等级为</w:t>
      </w:r>
      <w:r w:rsidRPr="00D60492">
        <w:rPr>
          <w:rFonts w:ascii="宋体" w:hAnsi="宋体"/>
          <w:sz w:val="24"/>
        </w:rPr>
        <w:t>F</w:t>
      </w:r>
      <w:r w:rsidRPr="00D60492">
        <w:rPr>
          <w:rFonts w:ascii="宋体" w:hAnsi="宋体" w:hint="eastAsia"/>
          <w:sz w:val="24"/>
        </w:rPr>
        <w:t>级；</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接点容量：</w:t>
      </w:r>
      <w:r w:rsidRPr="00D60492">
        <w:rPr>
          <w:rFonts w:ascii="宋体" w:hAnsi="宋体" w:hint="eastAsia"/>
          <w:sz w:val="24"/>
        </w:rPr>
        <w:t>AC220</w:t>
      </w:r>
      <w:r w:rsidRPr="00D60492">
        <w:rPr>
          <w:rFonts w:ascii="宋体" w:hAnsi="宋体"/>
          <w:sz w:val="24"/>
        </w:rPr>
        <w:t>V</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额定电流：3A</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lastRenderedPageBreak/>
        <w:t>动作力：12±2kg</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控制接点数：</w:t>
      </w:r>
      <w:r w:rsidRPr="00D60492">
        <w:rPr>
          <w:rFonts w:ascii="宋体" w:hAnsi="宋体" w:hint="eastAsia"/>
          <w:sz w:val="24"/>
        </w:rPr>
        <w:t>两</w:t>
      </w:r>
      <w:r w:rsidRPr="00D60492">
        <w:rPr>
          <w:rFonts w:ascii="宋体" w:hAnsi="宋体"/>
          <w:sz w:val="24"/>
        </w:rPr>
        <w:t>组常开、</w:t>
      </w:r>
      <w:r w:rsidRPr="00D60492">
        <w:rPr>
          <w:rFonts w:ascii="宋体" w:hAnsi="宋体" w:hint="eastAsia"/>
          <w:sz w:val="24"/>
        </w:rPr>
        <w:t>两</w:t>
      </w:r>
      <w:r w:rsidRPr="00D60492">
        <w:rPr>
          <w:rFonts w:ascii="宋体" w:hAnsi="宋体"/>
          <w:sz w:val="24"/>
        </w:rPr>
        <w:t>组常闭</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使用寿命：10万次</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sz w:val="24"/>
        </w:rPr>
        <w:t>绝缘电压： AC1000V试验1分钟</w:t>
      </w:r>
      <w:r w:rsidRPr="00D60492">
        <w:rPr>
          <w:rFonts w:ascii="宋体" w:hAnsi="宋体" w:hint="eastAsia"/>
          <w:sz w:val="24"/>
        </w:rPr>
        <w:t>；</w:t>
      </w:r>
    </w:p>
    <w:p w:rsidR="00890046" w:rsidRPr="00D60492" w:rsidRDefault="00890046" w:rsidP="00890046">
      <w:pPr>
        <w:numPr>
          <w:ilvl w:val="0"/>
          <w:numId w:val="11"/>
        </w:numPr>
        <w:spacing w:line="400" w:lineRule="exact"/>
        <w:ind w:left="425" w:hangingChars="177" w:hanging="425"/>
        <w:jc w:val="left"/>
        <w:textAlignment w:val="auto"/>
        <w:rPr>
          <w:rFonts w:ascii="宋体" w:hAnsi="宋体"/>
          <w:sz w:val="24"/>
        </w:rPr>
      </w:pPr>
      <w:r w:rsidRPr="00D60492">
        <w:rPr>
          <w:rFonts w:ascii="宋体" w:hAnsi="宋体" w:hint="eastAsia"/>
          <w:sz w:val="24"/>
        </w:rPr>
        <w:t>翻排警示，手动复位；</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5.16两级跑偏开关：</w:t>
      </w:r>
      <w:r w:rsidRPr="00D60492">
        <w:rPr>
          <w:rFonts w:ascii="宋体" w:hAnsi="宋体" w:hint="eastAsia"/>
          <w:sz w:val="24"/>
        </w:rPr>
        <w:t>皮带跑偏开关成对配置，沿皮带机支架两侧安装，带地址码程控显示位置，每隔25米（皮带斜长方向）装设一对。运行中若发生皮带跑偏则停止该皮带机及联锁停止与此皮带机关联的煤流上游的所有运行设备，以防止煤的堆积。</w:t>
      </w:r>
      <w:r w:rsidRPr="00D60492">
        <w:rPr>
          <w:rFonts w:ascii="宋体" w:hAnsi="宋体"/>
          <w:sz w:val="24"/>
        </w:rPr>
        <w:t>跑偏开关具有胶带跑偏自动报警和停机功能，具有两级动作功能，一级动作用于报警，二级动作用于停机，所有零部件均采用防腐处理，出线口和后盖采用妥当的封闭措施，以满足水冲洗的要求，跑偏开关外壳及防偏检测杆均为</w:t>
      </w:r>
      <w:r w:rsidRPr="00D60492">
        <w:rPr>
          <w:rFonts w:ascii="宋体" w:hAnsi="宋体" w:hint="eastAsia"/>
          <w:sz w:val="24"/>
        </w:rPr>
        <w:t>304</w:t>
      </w:r>
      <w:r w:rsidRPr="00D60492">
        <w:rPr>
          <w:rFonts w:ascii="宋体" w:hAnsi="宋体"/>
          <w:sz w:val="24"/>
        </w:rPr>
        <w:t>不锈钢</w:t>
      </w:r>
      <w:r w:rsidRPr="00D60492">
        <w:rPr>
          <w:rFonts w:ascii="宋体" w:hAnsi="宋体" w:hint="eastAsia"/>
          <w:sz w:val="24"/>
        </w:rPr>
        <w:t>，</w:t>
      </w:r>
      <w:r w:rsidRPr="00D60492">
        <w:rPr>
          <w:rFonts w:ascii="宋体" w:hAnsi="宋体"/>
          <w:sz w:val="24"/>
        </w:rPr>
        <w:t>微动开关采样霍尼韦尔微动开关</w:t>
      </w:r>
      <w:r w:rsidRPr="00D60492">
        <w:rPr>
          <w:rFonts w:ascii="宋体" w:hAnsi="宋体" w:hint="eastAsia"/>
          <w:sz w:val="24"/>
        </w:rPr>
        <w:t>，</w:t>
      </w:r>
      <w:r w:rsidRPr="00D60492">
        <w:rPr>
          <w:rFonts w:ascii="宋体" w:hAnsi="宋体"/>
          <w:sz w:val="24"/>
        </w:rPr>
        <w:t>进出线孔采用</w:t>
      </w:r>
      <w:r w:rsidRPr="00D60492">
        <w:rPr>
          <w:rFonts w:ascii="宋体" w:hAnsi="宋体" w:hint="eastAsia"/>
          <w:sz w:val="24"/>
        </w:rPr>
        <w:t>防爆铠装电缆格兰头，格兰头采用304材质</w:t>
      </w:r>
      <w:r w:rsidRPr="00D60492">
        <w:rPr>
          <w:rFonts w:ascii="宋体" w:hAnsi="宋体"/>
          <w:sz w:val="24"/>
        </w:rPr>
        <w:t>。</w:t>
      </w:r>
      <w:r w:rsidRPr="00D60492">
        <w:rPr>
          <w:rFonts w:ascii="宋体" w:hAnsi="宋体" w:cs="宋体" w:hint="eastAsia"/>
          <w:sz w:val="24"/>
          <w:szCs w:val="24"/>
        </w:rPr>
        <w:t>跑偏开关选用徐州泰瑞力特测控系统有限公司，合肥海明科技股份有限公司 ，北京市煤炭矿用机电设备技术开发有限公司产品。</w:t>
      </w:r>
    </w:p>
    <w:p w:rsidR="00890046" w:rsidRPr="00D60492" w:rsidRDefault="00890046" w:rsidP="00890046">
      <w:pPr>
        <w:numPr>
          <w:ilvl w:val="2"/>
          <w:numId w:val="0"/>
        </w:numPr>
        <w:tabs>
          <w:tab w:val="left" w:pos="360"/>
        </w:tabs>
        <w:spacing w:line="400" w:lineRule="exact"/>
        <w:ind w:left="425" w:hangingChars="177" w:hanging="425"/>
        <w:jc w:val="left"/>
        <w:rPr>
          <w:rFonts w:ascii="宋体" w:hAnsi="宋体"/>
          <w:sz w:val="24"/>
        </w:rPr>
      </w:pPr>
      <w:r w:rsidRPr="00D60492">
        <w:rPr>
          <w:rFonts w:ascii="宋体" w:hAnsi="宋体"/>
          <w:sz w:val="24"/>
        </w:rPr>
        <w:t>其主要技术要求及设备规范：</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sz w:val="24"/>
        </w:rPr>
        <w:t>防护等级：IP</w:t>
      </w:r>
      <w:r w:rsidRPr="00D60492">
        <w:rPr>
          <w:rFonts w:ascii="宋体" w:hAnsi="宋体" w:hint="eastAsia"/>
          <w:sz w:val="24"/>
        </w:rPr>
        <w:t>65；</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hint="eastAsia"/>
          <w:sz w:val="24"/>
        </w:rPr>
        <w:t>绝缘等级：</w:t>
      </w:r>
      <w:r w:rsidRPr="00D60492">
        <w:rPr>
          <w:rFonts w:ascii="宋体" w:hAnsi="宋体"/>
          <w:sz w:val="24"/>
        </w:rPr>
        <w:t>F</w:t>
      </w:r>
      <w:r w:rsidRPr="00D60492">
        <w:rPr>
          <w:rFonts w:ascii="宋体" w:hAnsi="宋体" w:hint="eastAsia"/>
          <w:sz w:val="24"/>
        </w:rPr>
        <w:t>级；</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hint="eastAsia"/>
          <w:sz w:val="24"/>
        </w:rPr>
        <w:t>触辊偏转角：一级20°，二级35°；</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sz w:val="24"/>
        </w:rPr>
        <w:t>触点容量：AC</w:t>
      </w:r>
      <w:r w:rsidRPr="00D60492">
        <w:rPr>
          <w:rFonts w:ascii="宋体" w:hAnsi="宋体" w:hint="eastAsia"/>
          <w:sz w:val="24"/>
        </w:rPr>
        <w:t>220</w:t>
      </w:r>
      <w:r w:rsidRPr="00D60492">
        <w:rPr>
          <w:rFonts w:ascii="宋体" w:hAnsi="宋体"/>
          <w:sz w:val="24"/>
        </w:rPr>
        <w:t>V  3A</w:t>
      </w:r>
      <w:r w:rsidRPr="00D60492">
        <w:rPr>
          <w:rFonts w:ascii="宋体" w:hAnsi="宋体" w:hint="eastAsia"/>
          <w:sz w:val="24"/>
        </w:rPr>
        <w:t>；</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sz w:val="24"/>
        </w:rPr>
        <w:t>绝缘电压：AC1000V，试验1分钟</w:t>
      </w:r>
      <w:r w:rsidRPr="00D60492">
        <w:rPr>
          <w:rFonts w:ascii="宋体" w:hAnsi="宋体" w:hint="eastAsia"/>
          <w:sz w:val="24"/>
        </w:rPr>
        <w:t>；</w:t>
      </w:r>
    </w:p>
    <w:p w:rsidR="00890046" w:rsidRPr="00D60492" w:rsidRDefault="00890046" w:rsidP="00890046">
      <w:pPr>
        <w:numPr>
          <w:ilvl w:val="0"/>
          <w:numId w:val="12"/>
        </w:numPr>
        <w:tabs>
          <w:tab w:val="left" w:pos="982"/>
        </w:tabs>
        <w:spacing w:line="400" w:lineRule="exact"/>
        <w:ind w:left="425" w:hangingChars="177" w:hanging="425"/>
        <w:jc w:val="left"/>
        <w:textAlignment w:val="auto"/>
        <w:rPr>
          <w:rFonts w:ascii="宋体" w:hAnsi="宋体"/>
          <w:sz w:val="24"/>
        </w:rPr>
      </w:pPr>
      <w:r w:rsidRPr="00D60492">
        <w:rPr>
          <w:rFonts w:ascii="宋体" w:hAnsi="宋体"/>
          <w:sz w:val="24"/>
        </w:rPr>
        <w:t>复位方式：自动复位</w:t>
      </w:r>
      <w:r w:rsidRPr="00D60492">
        <w:rPr>
          <w:rFonts w:ascii="宋体" w:hAnsi="宋体" w:hint="eastAsia"/>
          <w:sz w:val="24"/>
        </w:rPr>
        <w:t>；</w:t>
      </w:r>
    </w:p>
    <w:p w:rsidR="00890046" w:rsidRPr="00D60492" w:rsidRDefault="00890046" w:rsidP="00890046">
      <w:pPr>
        <w:numPr>
          <w:ilvl w:val="0"/>
          <w:numId w:val="12"/>
        </w:numPr>
        <w:tabs>
          <w:tab w:val="left" w:pos="360"/>
          <w:tab w:val="left" w:pos="982"/>
        </w:tabs>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sz w:val="24"/>
        </w:rPr>
        <w:t>使用寿命：10万次</w:t>
      </w:r>
      <w:r w:rsidRPr="00D60492">
        <w:rPr>
          <w:rFonts w:ascii="宋体" w:hAnsi="宋体" w:hint="eastAsia"/>
          <w:sz w:val="24"/>
        </w:rPr>
        <w:t>；</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5.17 1#、2#皮带给料机：增加启动前提醒---警铃；</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5.18 3#皮带：增加警铃、3组跑偏开关、打滑开关装置、料流检测装置；</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5.19 4#皮带：增加警铃、3组跑偏开关、打滑开关装置、料流检测装置；</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5.20 5#皮带：增加警铃、2组跑偏开关、拉绳开关、打滑开关装置、料流检测装置、三台犁式卸料器；</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5.21警铃采用声光报警；建议电源采用24VDC；</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5.22犁式卸料器动力电源，可根据设备负荷配置，数量自行现场勘测。</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5.23犁式卸料器必须配有足够的行程到位接近开关及安装附件，犁煤器配有现场控制箱，控制箱防护等级IP56，带有远程就地切换及控制功能；犁式卸料器主犁刀采用不锈</w:t>
      </w:r>
      <w:r w:rsidRPr="00D60492">
        <w:rPr>
          <w:rFonts w:ascii="宋体" w:hAnsi="宋体" w:cs="宋体" w:hint="eastAsia"/>
          <w:sz w:val="24"/>
          <w:szCs w:val="24"/>
        </w:rPr>
        <w:lastRenderedPageBreak/>
        <w:t>钢3</w:t>
      </w:r>
      <w:r w:rsidRPr="00D60492">
        <w:rPr>
          <w:rFonts w:ascii="宋体" w:hAnsi="宋体" w:cs="宋体"/>
          <w:sz w:val="24"/>
          <w:szCs w:val="24"/>
        </w:rPr>
        <w:t>16L</w:t>
      </w:r>
      <w:r w:rsidRPr="00D60492">
        <w:rPr>
          <w:rFonts w:ascii="宋体" w:hAnsi="宋体" w:cs="宋体" w:hint="eastAsia"/>
          <w:sz w:val="24"/>
          <w:szCs w:val="24"/>
        </w:rPr>
        <w:t>材质，厚度不低于3</w:t>
      </w:r>
      <w:r w:rsidRPr="00D60492">
        <w:rPr>
          <w:rFonts w:ascii="宋体" w:hAnsi="宋体" w:cs="宋体"/>
          <w:sz w:val="24"/>
          <w:szCs w:val="24"/>
        </w:rPr>
        <w:t>0mm</w:t>
      </w:r>
      <w:r w:rsidRPr="00D60492">
        <w:rPr>
          <w:rFonts w:ascii="宋体" w:hAnsi="宋体" w:cs="宋体" w:hint="eastAsia"/>
          <w:sz w:val="24"/>
          <w:szCs w:val="24"/>
        </w:rPr>
        <w:t>，副犁刀采用高分子聚氨酯材质。犁式卸料器选用扬州欧锐环保科技有限公司，扬州世博特机械有限公司，泰州科祥重工科技有限公司产品。</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5.24料流检测装置配有现场安装辅材、检测元件、二次显示检测仪等；</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hint="eastAsia"/>
          <w:sz w:val="24"/>
        </w:rPr>
        <w:t>5.25料流检测器</w:t>
      </w:r>
      <w:r w:rsidRPr="00D60492">
        <w:rPr>
          <w:rFonts w:ascii="宋体" w:hAnsi="宋体" w:cs="宋体" w:hint="eastAsia"/>
          <w:sz w:val="24"/>
          <w:szCs w:val="24"/>
        </w:rPr>
        <w:t>：</w:t>
      </w:r>
      <w:r w:rsidRPr="00D60492">
        <w:rPr>
          <w:rFonts w:ascii="宋体" w:hAnsi="宋体" w:hint="eastAsia"/>
          <w:sz w:val="24"/>
        </w:rPr>
        <w:t>料流检测器装设在皮带尾部，每条皮带安装一台。检测到来煤后可在集中控制室显示。</w:t>
      </w:r>
      <w:r w:rsidRPr="00D60492">
        <w:rPr>
          <w:rFonts w:ascii="宋体" w:hAnsi="宋体"/>
          <w:sz w:val="24"/>
        </w:rPr>
        <w:t>具有检测带式输送机物料时的瞬时状态（空载、有载等）的功能。应能满足在控制室观测带式输送机瞬时输送状态的要求。所有零部件均采用防腐处理，出线口和后盖采用妥当的封闭措施，以满足水冲洗的要求</w:t>
      </w:r>
      <w:r w:rsidRPr="00D60492">
        <w:rPr>
          <w:rFonts w:ascii="宋体" w:hAnsi="宋体" w:hint="eastAsia"/>
          <w:sz w:val="24"/>
        </w:rPr>
        <w:t>。料流检测</w:t>
      </w:r>
      <w:r w:rsidRPr="00D60492">
        <w:rPr>
          <w:rFonts w:ascii="宋体" w:hAnsi="宋体"/>
          <w:sz w:val="24"/>
        </w:rPr>
        <w:t>外壳及检测装置均为</w:t>
      </w:r>
      <w:r w:rsidRPr="00D60492">
        <w:rPr>
          <w:rFonts w:ascii="宋体" w:hAnsi="宋体" w:hint="eastAsia"/>
          <w:sz w:val="24"/>
        </w:rPr>
        <w:t>304</w:t>
      </w:r>
      <w:r w:rsidRPr="00D60492">
        <w:rPr>
          <w:rFonts w:ascii="宋体" w:hAnsi="宋体"/>
          <w:sz w:val="24"/>
        </w:rPr>
        <w:t>不锈钢</w:t>
      </w:r>
      <w:r w:rsidRPr="00D60492">
        <w:rPr>
          <w:rFonts w:ascii="宋体" w:hAnsi="宋体" w:hint="eastAsia"/>
          <w:sz w:val="24"/>
        </w:rPr>
        <w:t>，</w:t>
      </w:r>
      <w:r w:rsidRPr="00D60492">
        <w:rPr>
          <w:rFonts w:ascii="宋体" w:hAnsi="宋体"/>
          <w:sz w:val="24"/>
        </w:rPr>
        <w:t>进出线孔采用</w:t>
      </w:r>
      <w:r w:rsidRPr="00D60492">
        <w:rPr>
          <w:rFonts w:ascii="宋体" w:hAnsi="宋体" w:hint="eastAsia"/>
          <w:sz w:val="24"/>
        </w:rPr>
        <w:t>防爆铠装电缆格兰头，格兰头采用304材质。</w:t>
      </w:r>
      <w:r w:rsidRPr="00D60492">
        <w:rPr>
          <w:rFonts w:ascii="宋体" w:hAnsi="宋体" w:cs="宋体" w:hint="eastAsia"/>
          <w:sz w:val="24"/>
          <w:szCs w:val="24"/>
        </w:rPr>
        <w:t>料流检测装置选用徐州泰瑞力特测控系统有限公司，施迈赛，松岛品牌产品。</w:t>
      </w:r>
    </w:p>
    <w:p w:rsidR="00890046" w:rsidRPr="00D60492" w:rsidRDefault="00890046" w:rsidP="00890046">
      <w:pPr>
        <w:spacing w:line="400" w:lineRule="exact"/>
        <w:ind w:left="425" w:hangingChars="177" w:hanging="425"/>
        <w:rPr>
          <w:rFonts w:ascii="宋体" w:hAnsi="宋体"/>
          <w:sz w:val="24"/>
        </w:rPr>
      </w:pPr>
      <w:r w:rsidRPr="00D60492">
        <w:rPr>
          <w:rFonts w:ascii="宋体" w:hAnsi="宋体"/>
          <w:sz w:val="24"/>
        </w:rPr>
        <w:t>其主要技术要求及设备规范：</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防护等级：IP</w:t>
      </w:r>
      <w:r w:rsidRPr="00D60492">
        <w:rPr>
          <w:rFonts w:ascii="宋体" w:hAnsi="宋体" w:hint="eastAsia"/>
          <w:sz w:val="24"/>
        </w:rPr>
        <w:t>65；</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hint="eastAsia"/>
          <w:sz w:val="24"/>
        </w:rPr>
        <w:t>绝缘等级：</w:t>
      </w:r>
      <w:r w:rsidRPr="00D60492">
        <w:rPr>
          <w:rFonts w:ascii="宋体" w:hAnsi="宋体"/>
          <w:sz w:val="24"/>
        </w:rPr>
        <w:t>F</w:t>
      </w:r>
      <w:r w:rsidRPr="00D60492">
        <w:rPr>
          <w:rFonts w:ascii="宋体" w:hAnsi="宋体" w:hint="eastAsia"/>
          <w:sz w:val="24"/>
        </w:rPr>
        <w:t>级；</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 xml:space="preserve">接点容量：AC220V   </w:t>
      </w:r>
      <w:r w:rsidRPr="00D60492">
        <w:rPr>
          <w:rFonts w:ascii="宋体" w:hAnsi="宋体" w:hint="eastAsia"/>
          <w:sz w:val="24"/>
        </w:rPr>
        <w:t>3</w:t>
      </w:r>
      <w:r w:rsidRPr="00D60492">
        <w:rPr>
          <w:rFonts w:ascii="宋体" w:hAnsi="宋体"/>
          <w:sz w:val="24"/>
        </w:rPr>
        <w:t>A</w:t>
      </w:r>
      <w:r w:rsidRPr="00D60492">
        <w:rPr>
          <w:rFonts w:ascii="宋体" w:hAnsi="宋体" w:hint="eastAsia"/>
          <w:sz w:val="24"/>
        </w:rPr>
        <w:t>；</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接点数量：两组常开</w:t>
      </w:r>
      <w:r w:rsidRPr="00D60492">
        <w:rPr>
          <w:rFonts w:ascii="宋体" w:hAnsi="宋体" w:hint="eastAsia"/>
          <w:sz w:val="24"/>
        </w:rPr>
        <w:t>，两组常闭；</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可靠性：无故障工作2万次</w:t>
      </w:r>
      <w:r w:rsidRPr="00D60492">
        <w:rPr>
          <w:rFonts w:ascii="宋体" w:hAnsi="宋体" w:hint="eastAsia"/>
          <w:sz w:val="24"/>
        </w:rPr>
        <w:t>；</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hint="eastAsia"/>
          <w:sz w:val="24"/>
        </w:rPr>
        <w:t>检测偏转角：0-45°；</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hint="eastAsia"/>
          <w:sz w:val="24"/>
        </w:rPr>
        <w:t>触板调整范围：0-200mm；</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绝缘电压：AC1000V，试验1分钟</w:t>
      </w:r>
      <w:r w:rsidRPr="00D60492">
        <w:rPr>
          <w:rFonts w:ascii="宋体" w:hAnsi="宋体" w:hint="eastAsia"/>
          <w:sz w:val="24"/>
        </w:rPr>
        <w:t>；</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sz w:val="24"/>
        </w:rPr>
        <w:t>使用环境温度：-</w:t>
      </w:r>
      <w:r w:rsidRPr="00D60492">
        <w:rPr>
          <w:rFonts w:ascii="宋体" w:hAnsi="宋体" w:hint="eastAsia"/>
          <w:sz w:val="24"/>
        </w:rPr>
        <w:t>35</w:t>
      </w:r>
      <w:r w:rsidRPr="00D60492">
        <w:rPr>
          <w:rFonts w:ascii="宋体" w:hAnsi="宋体"/>
          <w:sz w:val="24"/>
        </w:rPr>
        <w:t>℃~+</w:t>
      </w:r>
      <w:r w:rsidRPr="00D60492">
        <w:rPr>
          <w:rFonts w:ascii="宋体" w:hAnsi="宋体" w:hint="eastAsia"/>
          <w:sz w:val="24"/>
        </w:rPr>
        <w:t>60</w:t>
      </w:r>
      <w:r w:rsidRPr="00D60492">
        <w:rPr>
          <w:rFonts w:ascii="宋体" w:hAnsi="宋体"/>
          <w:sz w:val="24"/>
        </w:rPr>
        <w:t>℃</w:t>
      </w:r>
      <w:r w:rsidRPr="00D60492">
        <w:rPr>
          <w:rFonts w:ascii="宋体" w:hAnsi="宋体" w:hint="eastAsia"/>
          <w:sz w:val="24"/>
        </w:rPr>
        <w:t>；</w:t>
      </w:r>
    </w:p>
    <w:p w:rsidR="00890046" w:rsidRPr="00D60492" w:rsidRDefault="00890046" w:rsidP="00890046">
      <w:pPr>
        <w:numPr>
          <w:ilvl w:val="0"/>
          <w:numId w:val="13"/>
        </w:numPr>
        <w:spacing w:line="400" w:lineRule="exact"/>
        <w:ind w:left="425" w:hangingChars="177" w:hanging="425"/>
        <w:jc w:val="left"/>
        <w:textAlignment w:val="auto"/>
        <w:rPr>
          <w:rFonts w:ascii="宋体" w:hAnsi="宋体"/>
          <w:sz w:val="24"/>
        </w:rPr>
      </w:pPr>
      <w:r w:rsidRPr="00D60492">
        <w:rPr>
          <w:rFonts w:ascii="宋体" w:hAnsi="宋体" w:hint="eastAsia"/>
          <w:sz w:val="24"/>
        </w:rPr>
        <w:t>带控制箱：</w:t>
      </w:r>
      <w:r w:rsidRPr="00D60492">
        <w:rPr>
          <w:rFonts w:ascii="宋体" w:hAnsi="宋体" w:cs="宋体" w:hint="eastAsia"/>
          <w:sz w:val="24"/>
          <w:szCs w:val="24"/>
        </w:rPr>
        <w:t>防护等级IP56，采用2.5mm304不锈钢制作，</w:t>
      </w:r>
      <w:r w:rsidRPr="00D60492">
        <w:rPr>
          <w:rFonts w:ascii="宋体" w:hAnsi="宋体"/>
          <w:sz w:val="24"/>
        </w:rPr>
        <w:t>进出线孔采用</w:t>
      </w:r>
      <w:r w:rsidRPr="00D60492">
        <w:rPr>
          <w:rFonts w:ascii="宋体" w:hAnsi="宋体" w:hint="eastAsia"/>
          <w:sz w:val="24"/>
        </w:rPr>
        <w:t>防爆铠装电缆格兰头，格兰头采用304材质，控制箱内电气元件采用ABB产品，接线端子采用魏德米勒弹簧回拉式端子。</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5.26打滑装置配有现场安装辅材、检测元件、二次显示检测仪等；</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hint="eastAsia"/>
          <w:sz w:val="24"/>
        </w:rPr>
        <w:t>5.27胶带速度检测装置：每条皮带机设置一个，一般安装在皮带机头部。要求速度监测装置测量精度高、方便、显示直观。在启动皮带时应延时投放，当皮带打滑，皮带速度降低到某值时（由制造厂提供）则延时停止该皮带机及与此皮带机关联的煤流上游的所有运行设备，以防止煤的堆积，胶带速度检测装置</w:t>
      </w:r>
      <w:r w:rsidRPr="00D60492">
        <w:rPr>
          <w:rFonts w:ascii="宋体" w:hAnsi="宋体"/>
          <w:sz w:val="24"/>
        </w:rPr>
        <w:t>外壳及检测装置均为</w:t>
      </w:r>
      <w:r w:rsidRPr="00D60492">
        <w:rPr>
          <w:rFonts w:ascii="宋体" w:hAnsi="宋体" w:hint="eastAsia"/>
          <w:sz w:val="24"/>
        </w:rPr>
        <w:t>304</w:t>
      </w:r>
      <w:r w:rsidRPr="00D60492">
        <w:rPr>
          <w:rFonts w:ascii="宋体" w:hAnsi="宋体"/>
          <w:sz w:val="24"/>
        </w:rPr>
        <w:t>不锈钢</w:t>
      </w:r>
      <w:r w:rsidRPr="00D60492">
        <w:rPr>
          <w:rFonts w:ascii="宋体" w:hAnsi="宋体" w:hint="eastAsia"/>
          <w:sz w:val="24"/>
        </w:rPr>
        <w:t>，</w:t>
      </w:r>
      <w:r w:rsidRPr="00D60492">
        <w:rPr>
          <w:rFonts w:ascii="宋体" w:hAnsi="宋体"/>
          <w:sz w:val="24"/>
        </w:rPr>
        <w:t>开关图尔克产品</w:t>
      </w:r>
      <w:r w:rsidRPr="00D60492">
        <w:rPr>
          <w:rFonts w:ascii="宋体" w:hAnsi="宋体" w:hint="eastAsia"/>
          <w:sz w:val="24"/>
        </w:rPr>
        <w:t>，</w:t>
      </w:r>
      <w:r w:rsidRPr="00D60492">
        <w:rPr>
          <w:rFonts w:ascii="宋体" w:hAnsi="宋体"/>
          <w:sz w:val="24"/>
        </w:rPr>
        <w:t>进出线孔采用</w:t>
      </w:r>
      <w:r w:rsidRPr="00D60492">
        <w:rPr>
          <w:rFonts w:ascii="宋体" w:hAnsi="宋体" w:hint="eastAsia"/>
          <w:sz w:val="24"/>
        </w:rPr>
        <w:t>防爆铠装电缆格兰头，格兰头采用304材质。</w:t>
      </w:r>
      <w:r w:rsidRPr="00D60492">
        <w:rPr>
          <w:rFonts w:ascii="宋体" w:hAnsi="宋体" w:cs="宋体" w:hint="eastAsia"/>
          <w:sz w:val="24"/>
          <w:szCs w:val="24"/>
        </w:rPr>
        <w:t>胶带速度检测装置选用徐州泰瑞力特测控系统有限公司，施迈赛，松岛品牌产品。</w:t>
      </w:r>
    </w:p>
    <w:p w:rsidR="00890046" w:rsidRPr="00D60492" w:rsidRDefault="00890046" w:rsidP="00890046">
      <w:pPr>
        <w:numPr>
          <w:ilvl w:val="2"/>
          <w:numId w:val="0"/>
        </w:numPr>
        <w:tabs>
          <w:tab w:val="left" w:pos="360"/>
        </w:tabs>
        <w:spacing w:line="400" w:lineRule="exact"/>
        <w:ind w:left="425" w:hangingChars="177" w:hanging="425"/>
        <w:jc w:val="left"/>
        <w:rPr>
          <w:rFonts w:ascii="宋体" w:hAnsi="宋体"/>
          <w:sz w:val="24"/>
        </w:rPr>
      </w:pPr>
      <w:r w:rsidRPr="00D60492">
        <w:rPr>
          <w:rFonts w:ascii="宋体" w:hAnsi="宋体"/>
          <w:sz w:val="24"/>
        </w:rPr>
        <w:lastRenderedPageBreak/>
        <w:t>其主要技术要求及设备规范：</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防护等级为</w:t>
      </w:r>
      <w:r w:rsidRPr="00D60492">
        <w:rPr>
          <w:rFonts w:ascii="宋体" w:hAnsi="宋体"/>
          <w:sz w:val="24"/>
        </w:rPr>
        <w:t>IP</w:t>
      </w:r>
      <w:r w:rsidRPr="00D60492">
        <w:rPr>
          <w:rFonts w:ascii="宋体" w:hAnsi="宋体" w:hint="eastAsia"/>
          <w:sz w:val="24"/>
        </w:rPr>
        <w:t>65；</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绝缘等级为</w:t>
      </w:r>
      <w:r w:rsidRPr="00D60492">
        <w:rPr>
          <w:rFonts w:ascii="宋体" w:hAnsi="宋体"/>
          <w:sz w:val="24"/>
        </w:rPr>
        <w:t>F</w:t>
      </w:r>
      <w:r w:rsidRPr="00D60492">
        <w:rPr>
          <w:rFonts w:ascii="宋体" w:hAnsi="宋体" w:hint="eastAsia"/>
          <w:sz w:val="24"/>
        </w:rPr>
        <w:t>级；</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工作电压：AC220V；</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触点电流：3A；</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显示：数码显示；</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具有失速报警，超速保护等功能；</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在胶带机启动或停机过程中应不投入或投入无效；</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可靠性</w:t>
      </w:r>
      <w:r w:rsidRPr="00D60492">
        <w:rPr>
          <w:rFonts w:ascii="宋体" w:hAnsi="宋体"/>
          <w:sz w:val="24"/>
        </w:rPr>
        <w:t>：</w:t>
      </w:r>
      <w:r w:rsidRPr="00D60492">
        <w:rPr>
          <w:rFonts w:ascii="宋体" w:hAnsi="宋体" w:hint="eastAsia"/>
          <w:sz w:val="24"/>
        </w:rPr>
        <w:t>大于25000小时；</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sz w:val="24"/>
        </w:rPr>
        <w:t>工作环境温度：</w:t>
      </w:r>
      <w:r w:rsidRPr="00D60492">
        <w:rPr>
          <w:rFonts w:ascii="宋体" w:hAnsi="宋体" w:hint="eastAsia"/>
          <w:sz w:val="24"/>
        </w:rPr>
        <w:t>－35</w:t>
      </w:r>
      <w:r w:rsidRPr="00D60492">
        <w:rPr>
          <w:rFonts w:ascii="宋体" w:hAnsi="宋体"/>
          <w:sz w:val="24"/>
        </w:rPr>
        <w:t>℃～+</w:t>
      </w:r>
      <w:r w:rsidRPr="00D60492">
        <w:rPr>
          <w:rFonts w:ascii="宋体" w:hAnsi="宋体" w:hint="eastAsia"/>
          <w:sz w:val="24"/>
        </w:rPr>
        <w:t>6</w:t>
      </w:r>
      <w:r w:rsidRPr="00D60492">
        <w:rPr>
          <w:rFonts w:ascii="宋体" w:hAnsi="宋体"/>
          <w:sz w:val="24"/>
        </w:rPr>
        <w:t>0℃</w:t>
      </w:r>
      <w:r w:rsidRPr="00D60492">
        <w:rPr>
          <w:rFonts w:ascii="宋体" w:hAnsi="宋体" w:hint="eastAsia"/>
          <w:sz w:val="24"/>
        </w:rPr>
        <w:t>；</w:t>
      </w:r>
    </w:p>
    <w:p w:rsidR="00890046" w:rsidRPr="00D60492" w:rsidRDefault="00890046" w:rsidP="00890046">
      <w:pPr>
        <w:numPr>
          <w:ilvl w:val="0"/>
          <w:numId w:val="14"/>
        </w:numPr>
        <w:spacing w:line="400" w:lineRule="exact"/>
        <w:ind w:left="425" w:hangingChars="177" w:hanging="425"/>
        <w:jc w:val="left"/>
        <w:textAlignment w:val="auto"/>
        <w:rPr>
          <w:rFonts w:ascii="宋体" w:hAnsi="宋体"/>
          <w:sz w:val="24"/>
        </w:rPr>
      </w:pPr>
      <w:r w:rsidRPr="00D60492">
        <w:rPr>
          <w:rFonts w:ascii="宋体" w:hAnsi="宋体" w:hint="eastAsia"/>
          <w:sz w:val="24"/>
        </w:rPr>
        <w:t>输出接点数量：</w:t>
      </w:r>
      <w:r w:rsidRPr="00D60492">
        <w:rPr>
          <w:rFonts w:ascii="宋体" w:hAnsi="宋体"/>
          <w:sz w:val="24"/>
        </w:rPr>
        <w:t>一组常开、一组常闭</w:t>
      </w:r>
      <w:r w:rsidRPr="00D60492">
        <w:rPr>
          <w:rFonts w:ascii="宋体" w:hAnsi="宋体" w:hint="eastAsia"/>
          <w:sz w:val="24"/>
        </w:rPr>
        <w:t>、一组转换接点；</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hint="eastAsia"/>
          <w:sz w:val="24"/>
        </w:rPr>
        <w:t>5.28控制箱：</w:t>
      </w:r>
      <w:r w:rsidRPr="00D60492">
        <w:rPr>
          <w:rFonts w:ascii="宋体" w:hAnsi="宋体" w:cs="宋体" w:hint="eastAsia"/>
          <w:sz w:val="24"/>
          <w:szCs w:val="24"/>
        </w:rPr>
        <w:t>防护等级IP56，采用2.5mm304不锈钢制作，</w:t>
      </w:r>
      <w:r w:rsidRPr="00D60492">
        <w:rPr>
          <w:rFonts w:ascii="宋体" w:hAnsi="宋体"/>
          <w:sz w:val="24"/>
        </w:rPr>
        <w:t>进出线孔采用</w:t>
      </w:r>
      <w:r w:rsidRPr="00D60492">
        <w:rPr>
          <w:rFonts w:ascii="宋体" w:hAnsi="宋体" w:hint="eastAsia"/>
          <w:sz w:val="24"/>
        </w:rPr>
        <w:t>防爆铠装电缆格兰头，格兰头采用304材质，控制箱内电气元件采用ABB产品，接线端子采用魏德米勒弹簧回拉式端子。</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5.29煤仓开关式射频导纳料位计选用英国hycontrol、英国IDEAL、艾默生产品；</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5.30煤仓雷达连续料位计选用罗斯蒙特、E+H、VEGEPLUS产品；</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5.31PLC选用西门子、欧姆龙、</w:t>
      </w:r>
      <w:r w:rsidRPr="00D60492">
        <w:rPr>
          <w:rFonts w:ascii="宋体" w:hAnsi="宋体" w:cs="宋体"/>
          <w:sz w:val="24"/>
          <w:szCs w:val="24"/>
        </w:rPr>
        <w:t>ABB</w:t>
      </w:r>
      <w:r w:rsidRPr="00D60492">
        <w:rPr>
          <w:rFonts w:ascii="宋体" w:hAnsi="宋体" w:cs="宋体" w:hint="eastAsia"/>
          <w:sz w:val="24"/>
          <w:szCs w:val="24"/>
        </w:rPr>
        <w:t>等同品质产品；</w:t>
      </w:r>
    </w:p>
    <w:p w:rsidR="00890046" w:rsidRPr="00D60492" w:rsidRDefault="00890046" w:rsidP="00890046">
      <w:pPr>
        <w:autoSpaceDE/>
        <w:autoSpaceDN/>
        <w:adjustRightInd/>
        <w:spacing w:line="360" w:lineRule="auto"/>
        <w:ind w:left="425" w:hangingChars="177" w:hanging="425"/>
        <w:jc w:val="left"/>
        <w:textAlignment w:val="auto"/>
        <w:rPr>
          <w:rFonts w:ascii="宋体" w:hAnsi="宋体" w:cs="宋体"/>
          <w:sz w:val="24"/>
          <w:szCs w:val="24"/>
        </w:rPr>
      </w:pPr>
      <w:r w:rsidRPr="00D60492">
        <w:rPr>
          <w:rFonts w:ascii="宋体" w:hAnsi="宋体" w:cs="宋体" w:hint="eastAsia"/>
          <w:sz w:val="24"/>
          <w:szCs w:val="24"/>
        </w:rPr>
        <w:t>5.32上位机监控软件选用正版的组态王、</w:t>
      </w:r>
      <w:r w:rsidRPr="00D60492">
        <w:rPr>
          <w:rFonts w:ascii="宋体" w:hAnsi="宋体" w:cs="宋体"/>
          <w:sz w:val="24"/>
          <w:szCs w:val="24"/>
        </w:rPr>
        <w:t xml:space="preserve">WICC </w:t>
      </w:r>
      <w:r w:rsidRPr="00D60492">
        <w:rPr>
          <w:rFonts w:ascii="宋体" w:hAnsi="宋体" w:cs="宋体" w:hint="eastAsia"/>
          <w:sz w:val="24"/>
          <w:szCs w:val="24"/>
        </w:rPr>
        <w:t>、</w:t>
      </w:r>
      <w:r w:rsidRPr="00D60492">
        <w:rPr>
          <w:rFonts w:ascii="宋体" w:hAnsi="宋体" w:cs="宋体"/>
          <w:sz w:val="24"/>
          <w:szCs w:val="24"/>
        </w:rPr>
        <w:t>iFix</w:t>
      </w:r>
      <w:r w:rsidRPr="00D60492">
        <w:rPr>
          <w:rFonts w:ascii="宋体" w:hAnsi="宋体" w:cs="宋体" w:hint="eastAsia"/>
          <w:sz w:val="24"/>
          <w:szCs w:val="24"/>
        </w:rPr>
        <w:t>产品</w:t>
      </w:r>
    </w:p>
    <w:p w:rsidR="00890046" w:rsidRPr="00D60492" w:rsidRDefault="00890046" w:rsidP="00890046">
      <w:pPr>
        <w:spacing w:line="360" w:lineRule="auto"/>
        <w:rPr>
          <w:rFonts w:ascii="宋体" w:hAnsi="宋体" w:cs="宋体"/>
          <w:b/>
          <w:sz w:val="24"/>
          <w:szCs w:val="24"/>
        </w:rPr>
      </w:pPr>
      <w:r w:rsidRPr="00D60492">
        <w:rPr>
          <w:rFonts w:ascii="宋体" w:hAnsi="宋体" w:cs="宋体" w:hint="eastAsia"/>
          <w:b/>
          <w:sz w:val="24"/>
          <w:szCs w:val="24"/>
        </w:rPr>
        <w:t>6 输煤皮带温度探测及视频监控系统</w:t>
      </w:r>
    </w:p>
    <w:p w:rsidR="00890046" w:rsidRPr="00D60492" w:rsidRDefault="00890046" w:rsidP="00890046">
      <w:pPr>
        <w:spacing w:line="360" w:lineRule="auto"/>
        <w:rPr>
          <w:rFonts w:ascii="宋体" w:hAnsi="宋体" w:cs="宋体"/>
          <w:sz w:val="24"/>
          <w:szCs w:val="24"/>
        </w:rPr>
      </w:pPr>
      <w:r w:rsidRPr="00D60492">
        <w:rPr>
          <w:rFonts w:ascii="宋体" w:hAnsi="宋体" w:cs="宋体" w:hint="eastAsia"/>
          <w:sz w:val="24"/>
          <w:szCs w:val="24"/>
        </w:rPr>
        <w:t>6.1</w:t>
      </w:r>
      <w:r w:rsidRPr="00D60492">
        <w:rPr>
          <w:rFonts w:ascii="宋体" w:hAnsi="宋体" w:cs="宋体" w:hint="eastAsia"/>
          <w:bCs/>
          <w:sz w:val="24"/>
          <w:szCs w:val="24"/>
        </w:rPr>
        <w:t>输煤皮带温度探测系统：</w:t>
      </w:r>
    </w:p>
    <w:p w:rsidR="00890046" w:rsidRPr="00D60492" w:rsidRDefault="00890046" w:rsidP="00890046">
      <w:pPr>
        <w:spacing w:line="360" w:lineRule="auto"/>
        <w:ind w:leftChars="202" w:left="424" w:firstLineChars="172" w:firstLine="413"/>
        <w:rPr>
          <w:rFonts w:ascii="宋体" w:hAnsi="宋体" w:cs="宋体"/>
          <w:sz w:val="24"/>
          <w:szCs w:val="24"/>
        </w:rPr>
      </w:pPr>
      <w:r w:rsidRPr="00D60492">
        <w:rPr>
          <w:rFonts w:ascii="宋体" w:hAnsi="宋体" w:cs="宋体" w:hint="eastAsia"/>
          <w:sz w:val="24"/>
          <w:szCs w:val="24"/>
        </w:rPr>
        <w:t>输煤系统发生火灾的原因：输煤过程中原煤的自燃；煤场已经自燃的明火煤被输送到皮带上；电缆引燃，如过流、过热、老化、短路等造成电缆火灾事故；违章动用明火等；输煤过程中皮带故障升温；滚筒打滑升温，输煤机械设备、皮带摩擦，特别是在跑偏，堵转等故障情况下，设备发热引起煤粉、皮带燃烧。由于皮带是转动的，一旦发生火灾，火势会迅速蔓延，造成严重的财产损失，甚至威胁作业人员人身安全。</w:t>
      </w:r>
    </w:p>
    <w:p w:rsidR="00890046" w:rsidRPr="00D60492" w:rsidRDefault="00890046" w:rsidP="00890046">
      <w:pPr>
        <w:spacing w:line="360" w:lineRule="auto"/>
        <w:ind w:leftChars="202" w:left="424" w:firstLineChars="172" w:firstLine="413"/>
        <w:rPr>
          <w:rFonts w:ascii="宋体" w:hAnsi="宋体" w:cs="宋体"/>
          <w:sz w:val="24"/>
          <w:szCs w:val="24"/>
        </w:rPr>
      </w:pPr>
      <w:r w:rsidRPr="00D60492">
        <w:rPr>
          <w:rFonts w:ascii="宋体" w:hAnsi="宋体" w:cs="宋体" w:hint="eastAsia"/>
          <w:sz w:val="24"/>
          <w:szCs w:val="24"/>
        </w:rPr>
        <w:t>为进一步了解输煤皮带系统的安全情况，及时应对危险，不发生火灾或者爆炸事故，降低自燃或者事故而造成的损失。为保证输煤系统设备的正常稳定运行，进一步预警输煤皮带自燃状况而引起的火灾隐患，在每条皮带配备感温电缆（温度检测点距离可根据现场需求设计），并将每条感温电缆信号引致控制室，在系统内部配置每条皮带现场温度上限报警，监控系统上可实时监测到每条皮带现场环境温度，</w:t>
      </w:r>
      <w:r w:rsidRPr="00D60492">
        <w:rPr>
          <w:rFonts w:ascii="宋体" w:hAnsi="宋体" w:cs="宋体" w:hint="eastAsia"/>
          <w:sz w:val="24"/>
          <w:szCs w:val="24"/>
        </w:rPr>
        <w:lastRenderedPageBreak/>
        <w:t>一旦其中一个或者两个温度点报警，可提醒当值人员并第一时间赶至现场查看。</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6.1.1感温电缆可根据现场皮带现状，再不影响日常维护检修的条件下进行敷设。</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6.1.2系统电源取电气UPS电源；</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6.1.3本系统包含：感温电缆、信号采集器、终端处理器、现场施工辅材等（不仅限于此）</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6.1.4感温电缆采用金属螺旋铠装的结构形式，适用于-40~120℃环境下长期工作，6.1.5感温电缆防腐、抗拉、耐磨，可长期工作于恶劣环境；</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6.1.6现场三条皮带感温电缆总长约800米，选用青岛中阳消防科技股份有限公司、沈阳君丰消防电子设备有限公司、沈阳沈安探测技术有限公司产品；</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6.1.7现场3条皮带须敷设感温电缆，数量、长度、感温电缆走向，须自行现场勘测；</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6.1.8须配全现场施工所需的辅材，如钢丝绳、线管、固定支架；</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6.1.9须负责现场文明施工、安装、调试等；</w:t>
      </w:r>
    </w:p>
    <w:p w:rsidR="00890046" w:rsidRPr="00D60492" w:rsidRDefault="00890046" w:rsidP="00890046">
      <w:pPr>
        <w:spacing w:line="360" w:lineRule="auto"/>
        <w:rPr>
          <w:rFonts w:ascii="宋体" w:hAnsi="宋体" w:cs="宋体"/>
          <w:sz w:val="24"/>
          <w:szCs w:val="24"/>
        </w:rPr>
      </w:pPr>
      <w:r w:rsidRPr="00D60492">
        <w:rPr>
          <w:rFonts w:ascii="宋体" w:hAnsi="宋体" w:cs="宋体" w:hint="eastAsia"/>
          <w:sz w:val="24"/>
          <w:szCs w:val="24"/>
        </w:rPr>
        <w:t xml:space="preserve">6.2 </w:t>
      </w:r>
      <w:r w:rsidRPr="00D60492">
        <w:rPr>
          <w:rFonts w:ascii="宋体" w:hAnsi="宋体" w:cs="宋体" w:hint="eastAsia"/>
          <w:b/>
          <w:bCs/>
          <w:sz w:val="24"/>
          <w:szCs w:val="24"/>
        </w:rPr>
        <w:t>输煤过程的实时视频监控系统</w:t>
      </w:r>
    </w:p>
    <w:p w:rsidR="00890046" w:rsidRPr="00D60492" w:rsidRDefault="00890046" w:rsidP="00890046">
      <w:pPr>
        <w:spacing w:line="360" w:lineRule="auto"/>
        <w:ind w:leftChars="202" w:left="424" w:firstLineChars="200" w:firstLine="480"/>
        <w:rPr>
          <w:rFonts w:ascii="宋体" w:hAnsi="宋体" w:cs="宋体"/>
          <w:sz w:val="24"/>
          <w:szCs w:val="24"/>
        </w:rPr>
      </w:pPr>
      <w:r w:rsidRPr="00D60492">
        <w:rPr>
          <w:rFonts w:ascii="宋体" w:hAnsi="宋体" w:cs="宋体" w:hint="eastAsia"/>
          <w:sz w:val="24"/>
          <w:szCs w:val="24"/>
        </w:rPr>
        <w:t>为提高生产效率，确保输煤系统设备的正常稳定运行，在设备运行过程中可实时监控现场输煤设备运行情况、在每条皮带的机头、破碎机、煤仓落煤口等重点位置增设高清视频探头，并通过网络线缆将视频实时传送到控制室主机（硬盘录像机）进行存储，在通过监控显示屏实时显示给监盘人员进行监控。</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6.2.1监控系统系统部分监控采用纯数字方式。建立一个高清晰度的、易操作的、全功能的视频监控平台。操作员利用客户端监视实时图像画面、录像、回放、摄像机控制与设定、报警联动等。</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视频监控系统功能：此次建设部分采用纯数字的监控系统，纯数字监控系统主要由前端摄像机、传输网络、监控存储、监控管理平台、解码器等几个部分组成。整个系统的前端摄像机、终端硬盘录像机、存储、管理平台采用同一品牌设计以保证设备之间的高度融合。</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6.2.3管理平台支持对各视频存储、录像、管理平台的统一管理；硬盘故障也能报警提示，平台应能够主动检测各个设备工作状态。当发现异常情况时，按事先设定的事件处理办法自动处理。</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6.2.4支持设备故障恢复功能：存储设备上线后能继续存储</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6.2.5要求可以在任意时刻集中存储的设备中查询当前时间前几秒的录相，而且可以任</w:t>
      </w:r>
      <w:r w:rsidRPr="00D60492">
        <w:rPr>
          <w:rFonts w:ascii="宋体" w:hAnsi="宋体" w:cs="宋体" w:hint="eastAsia"/>
          <w:sz w:val="24"/>
          <w:szCs w:val="24"/>
        </w:rPr>
        <w:lastRenderedPageBreak/>
        <w:t>意截取一个时间段（最大可以长到一天即24小时）作为一个文件进行快进，快退，存储成一个文件。</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6.2.6检索的记录只有一个而不是一堆文件。允许实现实时回放的功能，迅速查找定位几秒钟前的图像。</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6.2.7摄像机图像质量要求：图像清晰度：数字摄像机分辨率应高于960P，模拟摄像机分辨率应高于950TVL。</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6.2.8系统结构：该监控系统结构主要由前端视频采集部分、传输部分、管理平台部分、显示及存储部分组成。</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6.2.9摄像部分：</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6.2.9.1前端监控点布置须自行现场勘查，包干。其确切位置需由根据最终现场情况确定。</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6.2.9.2在摄像机的选型时，根据不同的安装方式分别选用枪式摄像机等；根据不同的摄像环境分别选用低照度摄像机、宽动态摄像机、广角摄像机、红外摄像机等，充分考虑环境因素来保证摄像效果。</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6.2.10网络传输部分</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6.2.10.1传输部分负责把摄像机输出的视频信号及控制信号上传到监控中心，安防监控制系统数字摄像机的传输采用计算机网络方式传输，所有IP摄像机直接通过RJ45(&lt;100米)或SFP(&gt;100米)接入监控主机系统，主干部分采用光纤进行传输，通讯电源线缆采用RVV 2*1.0，与220V强电线共管，以确保视频质量.远距离IP球机采用单模光纤连接至机房，机房设置于破碎楼1F监控中心。</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6.2.10.2监控管理平台</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6.2.11数字摄像机部分：</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6.2.11.1客户端可以提供友好方便的人机界面功能，包括监控对象的实时监视监听、查询、云台控制、接警处理，方便用户操作。</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6.2.11.2机房应设工作站，实现操作实时图像调用、录像回放、系统设置等功能。</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6.2.11.3数字摄像机采用16路网络硬盘录像机进行录像，以最高清晰度存储（不经过压缩衰减的方式显示及存储）。</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6.2.12系统供电：摄像机12V供电方式，管理中心UPS对交换机进行供电。</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6.2.9 1#2#皮带位置增设2个视频探头，分别对着1#、2#皮带；</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lastRenderedPageBreak/>
        <w:t>6.2.14 3#皮带从动滚筒落煤管位置增设1个视频探头，对着落煤管位置；</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6.2.15 3#皮带#1电磁除铁器位置,增设1个视频探头，对着1#除铁器；</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6.2.16 3#皮带机头位置增设1个视频探头，对着机头与2#带式除铁器；</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6.2.17筛破一体机室，增设2个视频探头，1个对着筛破一体机控制柜，1个对着筛破一体机主机转轴位置；</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6.2.18 4#皮带机头（筛破一体机下煤管位置）增设1个视频探头；</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6.2.19 4#皮带出煤口往4#皮带机头方向增设1个视频探头；</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6.2.20 5#皮带机头位置增设1个视频探头；</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6.2.21 1#2#犁式卸料器位置增设1个视频探头，作为监控犁式卸料器动作情况；</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6.2.22 3#犁式卸料器增设1个视频探头，作为监控犁式卸料器动作情况；</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6.2.23通过网络线缆、光缆进行视频信号传输至控制室主机；</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6.2.24主机存储，至少能存储30天视频录像；</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6.2.25主机及视频监控屏电源取电气UPS电源；</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6.2.26视频探头选用海康、AXIS、 松下产品；</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6.2.27视频探头：采用室外、防水网络高清POE供电摄像头；像素不低于200万。</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6.2.28配备现场视频探头的所有安装辅材；</w:t>
      </w:r>
    </w:p>
    <w:p w:rsidR="00890046" w:rsidRPr="00D60492" w:rsidRDefault="00890046" w:rsidP="00890046">
      <w:pPr>
        <w:autoSpaceDE/>
        <w:autoSpaceDN/>
        <w:adjustRightInd/>
        <w:spacing w:line="360" w:lineRule="auto"/>
        <w:ind w:left="425" w:hangingChars="177" w:hanging="425"/>
        <w:textAlignment w:val="auto"/>
        <w:rPr>
          <w:rFonts w:ascii="宋体" w:hAnsi="宋体" w:cs="宋体"/>
          <w:sz w:val="24"/>
          <w:szCs w:val="24"/>
        </w:rPr>
      </w:pPr>
      <w:r w:rsidRPr="00D60492">
        <w:rPr>
          <w:rFonts w:ascii="宋体" w:hAnsi="宋体" w:cs="宋体" w:hint="eastAsia"/>
          <w:sz w:val="24"/>
          <w:szCs w:val="24"/>
        </w:rPr>
        <w:t>6.2.29现场5条皮带所有设备增设监控点位、红外夜视距离、光缆、信号线缆规格、走向，数量、长度，须自行现场勘测。</w:t>
      </w:r>
    </w:p>
    <w:p w:rsidR="00A37ADE" w:rsidRPr="00D60492" w:rsidRDefault="00A37ADE"/>
    <w:sectPr w:rsidR="00A37ADE" w:rsidRPr="00D60492" w:rsidSect="00D57D44">
      <w:headerReference w:type="default" r:id="rId7"/>
      <w:footerReference w:type="default" r:id="rId8"/>
      <w:pgSz w:w="11906" w:h="16838"/>
      <w:pgMar w:top="1417" w:right="1417" w:bottom="1417" w:left="1417" w:header="1247"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4C" w:rsidRDefault="0078264C" w:rsidP="00890046">
      <w:pPr>
        <w:spacing w:line="240" w:lineRule="auto"/>
      </w:pPr>
      <w:r>
        <w:separator/>
      </w:r>
    </w:p>
  </w:endnote>
  <w:endnote w:type="continuationSeparator" w:id="1">
    <w:p w:rsidR="0078264C" w:rsidRDefault="0078264C" w:rsidP="008900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44" w:rsidRDefault="00011EB8">
    <w:pPr>
      <w:pStyle w:val="a4"/>
    </w:pPr>
    <w:r>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8240;mso-wrap-style:none;mso-position-horizontal:center;mso-position-horizontal-relative:margin" filled="f" stroked="f">
          <v:fill o:detectmouseclick="t"/>
          <v:textbox style="mso-fit-shape-to-text:t" inset="0,0,0,0">
            <w:txbxContent>
              <w:p w:rsidR="00D57D44" w:rsidRDefault="00011EB8">
                <w:pPr>
                  <w:pStyle w:val="a4"/>
                </w:pPr>
                <w:r>
                  <w:fldChar w:fldCharType="begin"/>
                </w:r>
                <w:r w:rsidR="00A37ADE">
                  <w:instrText xml:space="preserve"> PAGE  \* MERGEFORMAT </w:instrText>
                </w:r>
                <w:r>
                  <w:fldChar w:fldCharType="separate"/>
                </w:r>
                <w:r w:rsidR="00D60492">
                  <w:rPr>
                    <w:noProof/>
                  </w:rPr>
                  <w:t>13</w:t>
                </w:r>
                <w:r>
                  <w:fldChar w:fldCharType="end"/>
                </w:r>
              </w:p>
            </w:txbxContent>
          </v:textbox>
          <w10:wrap anchorx="margin"/>
        </v:shape>
      </w:pict>
    </w:r>
    <w:r>
      <w:pict>
        <v:shape id="文本框 5"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D57D44" w:rsidRDefault="00D57D44">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4C" w:rsidRDefault="0078264C" w:rsidP="00890046">
      <w:pPr>
        <w:spacing w:line="240" w:lineRule="auto"/>
      </w:pPr>
      <w:r>
        <w:separator/>
      </w:r>
    </w:p>
  </w:footnote>
  <w:footnote w:type="continuationSeparator" w:id="1">
    <w:p w:rsidR="0078264C" w:rsidRDefault="0078264C" w:rsidP="008900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44" w:rsidRDefault="00D57D44">
    <w:pPr>
      <w:pStyle w:val="a3"/>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E4E0CC"/>
    <w:multiLevelType w:val="singleLevel"/>
    <w:tmpl w:val="D4E4E0CC"/>
    <w:lvl w:ilvl="0">
      <w:start w:val="1"/>
      <w:numFmt w:val="decimal"/>
      <w:lvlText w:val="4.1.%1."/>
      <w:lvlJc w:val="left"/>
      <w:pPr>
        <w:tabs>
          <w:tab w:val="num" w:pos="420"/>
        </w:tabs>
        <w:ind w:left="425" w:hanging="425"/>
      </w:pPr>
      <w:rPr>
        <w:rFonts w:hint="default"/>
      </w:rPr>
    </w:lvl>
  </w:abstractNum>
  <w:abstractNum w:abstractNumId="1">
    <w:nsid w:val="E00A5ACB"/>
    <w:multiLevelType w:val="singleLevel"/>
    <w:tmpl w:val="E00A5ACB"/>
    <w:lvl w:ilvl="0">
      <w:start w:val="1"/>
      <w:numFmt w:val="decimal"/>
      <w:lvlText w:val="4.4.%1"/>
      <w:lvlJc w:val="left"/>
      <w:pPr>
        <w:tabs>
          <w:tab w:val="num" w:pos="420"/>
        </w:tabs>
        <w:ind w:left="425" w:hanging="425"/>
      </w:pPr>
      <w:rPr>
        <w:rFonts w:hint="default"/>
      </w:rPr>
    </w:lvl>
  </w:abstractNum>
  <w:abstractNum w:abstractNumId="2">
    <w:nsid w:val="03127235"/>
    <w:multiLevelType w:val="multilevel"/>
    <w:tmpl w:val="031272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94637E"/>
    <w:multiLevelType w:val="multilevel"/>
    <w:tmpl w:val="049463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CCC83B"/>
    <w:multiLevelType w:val="singleLevel"/>
    <w:tmpl w:val="0ECCC83B"/>
    <w:lvl w:ilvl="0">
      <w:start w:val="1"/>
      <w:numFmt w:val="decimal"/>
      <w:lvlText w:val="4.3.2.%1"/>
      <w:lvlJc w:val="left"/>
      <w:pPr>
        <w:tabs>
          <w:tab w:val="num" w:pos="420"/>
        </w:tabs>
        <w:ind w:left="425" w:hanging="425"/>
      </w:pPr>
      <w:rPr>
        <w:rFonts w:hint="default"/>
      </w:rPr>
    </w:lvl>
  </w:abstractNum>
  <w:abstractNum w:abstractNumId="5">
    <w:nsid w:val="16613F01"/>
    <w:multiLevelType w:val="multilevel"/>
    <w:tmpl w:val="16613F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78C0F7B"/>
    <w:multiLevelType w:val="singleLevel"/>
    <w:tmpl w:val="178C0F7B"/>
    <w:lvl w:ilvl="0">
      <w:start w:val="1"/>
      <w:numFmt w:val="decimal"/>
      <w:lvlText w:val="4.%1."/>
      <w:lvlJc w:val="left"/>
      <w:pPr>
        <w:tabs>
          <w:tab w:val="num" w:pos="420"/>
        </w:tabs>
        <w:ind w:left="425" w:hanging="425"/>
      </w:pPr>
      <w:rPr>
        <w:rFonts w:hint="default"/>
      </w:rPr>
    </w:lvl>
  </w:abstractNum>
  <w:abstractNum w:abstractNumId="7">
    <w:nsid w:val="1E219E69"/>
    <w:multiLevelType w:val="singleLevel"/>
    <w:tmpl w:val="1E219E69"/>
    <w:lvl w:ilvl="0">
      <w:start w:val="1"/>
      <w:numFmt w:val="decimal"/>
      <w:lvlText w:val="4.3.%1."/>
      <w:lvlJc w:val="left"/>
      <w:pPr>
        <w:tabs>
          <w:tab w:val="num" w:pos="420"/>
        </w:tabs>
        <w:ind w:left="425" w:hanging="425"/>
      </w:pPr>
      <w:rPr>
        <w:rFonts w:hint="default"/>
      </w:rPr>
    </w:lvl>
  </w:abstractNum>
  <w:abstractNum w:abstractNumId="8">
    <w:nsid w:val="3CAF4986"/>
    <w:multiLevelType w:val="multilevel"/>
    <w:tmpl w:val="3CAF49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0ACD0AC"/>
    <w:multiLevelType w:val="singleLevel"/>
    <w:tmpl w:val="60ACD0AC"/>
    <w:lvl w:ilvl="0">
      <w:start w:val="1"/>
      <w:numFmt w:val="decimal"/>
      <w:lvlText w:val="3.%1"/>
      <w:lvlJc w:val="left"/>
      <w:pPr>
        <w:tabs>
          <w:tab w:val="num" w:pos="420"/>
        </w:tabs>
        <w:ind w:left="425" w:hanging="425"/>
      </w:pPr>
      <w:rPr>
        <w:rFonts w:hint="default"/>
      </w:rPr>
    </w:lvl>
  </w:abstractNum>
  <w:abstractNum w:abstractNumId="10">
    <w:nsid w:val="633110B6"/>
    <w:multiLevelType w:val="multilevel"/>
    <w:tmpl w:val="633110B6"/>
    <w:lvl w:ilvl="0">
      <w:start w:val="1"/>
      <w:numFmt w:val="decimal"/>
      <w:lvlText w:val="1.%1"/>
      <w:lvlJc w:val="left"/>
      <w:pPr>
        <w:tabs>
          <w:tab w:val="num" w:pos="0"/>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39593E"/>
    <w:multiLevelType w:val="multilevel"/>
    <w:tmpl w:val="7139593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8D83BB9"/>
    <w:multiLevelType w:val="multilevel"/>
    <w:tmpl w:val="78D8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AD57FA3"/>
    <w:multiLevelType w:val="multilevel"/>
    <w:tmpl w:val="7AD57FA3"/>
    <w:lvl w:ilvl="0">
      <w:start w:val="1"/>
      <w:numFmt w:val="bullet"/>
      <w:lvlText w:val=""/>
      <w:lvlJc w:val="left"/>
      <w:pPr>
        <w:tabs>
          <w:tab w:val="num" w:pos="982"/>
        </w:tabs>
        <w:ind w:left="982" w:hanging="720"/>
      </w:pPr>
      <w:rPr>
        <w:rFonts w:ascii="Wingdings" w:hAnsi="Wingdings" w:hint="default"/>
      </w:rPr>
    </w:lvl>
    <w:lvl w:ilvl="1">
      <w:start w:val="1"/>
      <w:numFmt w:val="lowerLetter"/>
      <w:lvlText w:val="%2)"/>
      <w:lvlJc w:val="left"/>
      <w:pPr>
        <w:tabs>
          <w:tab w:val="num" w:pos="1102"/>
        </w:tabs>
        <w:ind w:left="1102" w:hanging="420"/>
      </w:pPr>
    </w:lvl>
    <w:lvl w:ilvl="2">
      <w:start w:val="1"/>
      <w:numFmt w:val="lowerRoman"/>
      <w:lvlText w:val="%3."/>
      <w:lvlJc w:val="right"/>
      <w:pPr>
        <w:tabs>
          <w:tab w:val="num" w:pos="1522"/>
        </w:tabs>
        <w:ind w:left="1522" w:hanging="420"/>
      </w:pPr>
    </w:lvl>
    <w:lvl w:ilvl="3">
      <w:start w:val="1"/>
      <w:numFmt w:val="decimal"/>
      <w:lvlText w:val="%4."/>
      <w:lvlJc w:val="left"/>
      <w:pPr>
        <w:tabs>
          <w:tab w:val="num" w:pos="1942"/>
        </w:tabs>
        <w:ind w:left="1942" w:hanging="420"/>
      </w:pPr>
    </w:lvl>
    <w:lvl w:ilvl="4">
      <w:start w:val="1"/>
      <w:numFmt w:val="lowerLetter"/>
      <w:lvlText w:val="%5)"/>
      <w:lvlJc w:val="left"/>
      <w:pPr>
        <w:tabs>
          <w:tab w:val="num" w:pos="2362"/>
        </w:tabs>
        <w:ind w:left="2362" w:hanging="420"/>
      </w:pPr>
    </w:lvl>
    <w:lvl w:ilvl="5">
      <w:start w:val="1"/>
      <w:numFmt w:val="lowerRoman"/>
      <w:lvlText w:val="%6."/>
      <w:lvlJc w:val="right"/>
      <w:pPr>
        <w:tabs>
          <w:tab w:val="num" w:pos="2782"/>
        </w:tabs>
        <w:ind w:left="2782" w:hanging="420"/>
      </w:pPr>
    </w:lvl>
    <w:lvl w:ilvl="6">
      <w:start w:val="1"/>
      <w:numFmt w:val="decimal"/>
      <w:lvlText w:val="%7."/>
      <w:lvlJc w:val="left"/>
      <w:pPr>
        <w:tabs>
          <w:tab w:val="num" w:pos="3202"/>
        </w:tabs>
        <w:ind w:left="3202" w:hanging="420"/>
      </w:pPr>
    </w:lvl>
    <w:lvl w:ilvl="7">
      <w:start w:val="1"/>
      <w:numFmt w:val="lowerLetter"/>
      <w:lvlText w:val="%8)"/>
      <w:lvlJc w:val="left"/>
      <w:pPr>
        <w:tabs>
          <w:tab w:val="num" w:pos="3622"/>
        </w:tabs>
        <w:ind w:left="3622" w:hanging="420"/>
      </w:pPr>
    </w:lvl>
    <w:lvl w:ilvl="8">
      <w:start w:val="1"/>
      <w:numFmt w:val="lowerRoman"/>
      <w:lvlText w:val="%9."/>
      <w:lvlJc w:val="right"/>
      <w:pPr>
        <w:tabs>
          <w:tab w:val="num" w:pos="4042"/>
        </w:tabs>
        <w:ind w:left="4042" w:hanging="420"/>
      </w:pPr>
    </w:lvl>
  </w:abstractNum>
  <w:num w:numId="1">
    <w:abstractNumId w:val="2"/>
  </w:num>
  <w:num w:numId="2">
    <w:abstractNumId w:val="10"/>
  </w:num>
  <w:num w:numId="3">
    <w:abstractNumId w:val="11"/>
  </w:num>
  <w:num w:numId="4">
    <w:abstractNumId w:val="9"/>
  </w:num>
  <w:num w:numId="5">
    <w:abstractNumId w:val="6"/>
  </w:num>
  <w:num w:numId="6">
    <w:abstractNumId w:val="0"/>
  </w:num>
  <w:num w:numId="7">
    <w:abstractNumId w:val="7"/>
  </w:num>
  <w:num w:numId="8">
    <w:abstractNumId w:val="4"/>
  </w:num>
  <w:num w:numId="9">
    <w:abstractNumId w:val="1"/>
  </w:num>
  <w:num w:numId="10">
    <w:abstractNumId w:val="12"/>
  </w:num>
  <w:num w:numId="11">
    <w:abstractNumId w:val="8"/>
  </w:num>
  <w:num w:numId="12">
    <w:abstractNumId w:val="13"/>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046"/>
    <w:rsid w:val="00011EB8"/>
    <w:rsid w:val="00231626"/>
    <w:rsid w:val="004B61A2"/>
    <w:rsid w:val="0074661B"/>
    <w:rsid w:val="00755A94"/>
    <w:rsid w:val="00756B61"/>
    <w:rsid w:val="0078264C"/>
    <w:rsid w:val="00890046"/>
    <w:rsid w:val="008F114E"/>
    <w:rsid w:val="00A37ADE"/>
    <w:rsid w:val="00D04334"/>
    <w:rsid w:val="00D43B67"/>
    <w:rsid w:val="00D57D44"/>
    <w:rsid w:val="00D60492"/>
    <w:rsid w:val="00E608CD"/>
    <w:rsid w:val="00EB0013"/>
    <w:rsid w:val="00FC7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46"/>
    <w:pPr>
      <w:widowControl w:val="0"/>
      <w:autoSpaceDE w:val="0"/>
      <w:autoSpaceDN w:val="0"/>
      <w:adjustRightInd w:val="0"/>
      <w:spacing w:line="312" w:lineRule="atLeast"/>
      <w:jc w:val="both"/>
      <w:textAlignment w:val="baseline"/>
    </w:pPr>
    <w:rPr>
      <w:rFonts w:ascii="Times New Roman" w:eastAsia="宋体" w:hAnsi="Times New Roman" w:cs="Times New Roman"/>
      <w:kern w:val="0"/>
      <w:szCs w:val="20"/>
    </w:rPr>
  </w:style>
  <w:style w:type="paragraph" w:styleId="2">
    <w:name w:val="heading 2"/>
    <w:basedOn w:val="a"/>
    <w:next w:val="a"/>
    <w:link w:val="2Char"/>
    <w:qFormat/>
    <w:rsid w:val="00890046"/>
    <w:pPr>
      <w:keepNext/>
      <w:keepLines/>
      <w:autoSpaceDE/>
      <w:autoSpaceDN/>
      <w:spacing w:before="260" w:after="260" w:line="416" w:lineRule="atLeast"/>
      <w:jc w:val="left"/>
      <w:outlineLvl w:val="1"/>
    </w:pPr>
    <w:rPr>
      <w:rFonts w:ascii="Arial" w:eastAsia="黑体" w:hAnsi="Arial"/>
      <w:b/>
      <w:spacing w:val="1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900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0046"/>
    <w:rPr>
      <w:sz w:val="18"/>
      <w:szCs w:val="18"/>
    </w:rPr>
  </w:style>
  <w:style w:type="paragraph" w:styleId="a4">
    <w:name w:val="footer"/>
    <w:basedOn w:val="a"/>
    <w:link w:val="Char0"/>
    <w:unhideWhenUsed/>
    <w:rsid w:val="00890046"/>
    <w:pPr>
      <w:tabs>
        <w:tab w:val="center" w:pos="4153"/>
        <w:tab w:val="right" w:pos="8306"/>
      </w:tabs>
      <w:snapToGrid w:val="0"/>
      <w:jc w:val="left"/>
    </w:pPr>
    <w:rPr>
      <w:sz w:val="18"/>
      <w:szCs w:val="18"/>
    </w:rPr>
  </w:style>
  <w:style w:type="character" w:customStyle="1" w:styleId="Char0">
    <w:name w:val="页脚 Char"/>
    <w:basedOn w:val="a0"/>
    <w:link w:val="a4"/>
    <w:rsid w:val="00890046"/>
    <w:rPr>
      <w:sz w:val="18"/>
      <w:szCs w:val="18"/>
    </w:rPr>
  </w:style>
  <w:style w:type="character" w:customStyle="1" w:styleId="2Char">
    <w:name w:val="标题 2 Char"/>
    <w:basedOn w:val="a0"/>
    <w:link w:val="2"/>
    <w:rsid w:val="00890046"/>
    <w:rPr>
      <w:rFonts w:ascii="Arial" w:eastAsia="黑体" w:hAnsi="Arial" w:cs="Times New Roman"/>
      <w:b/>
      <w:spacing w:val="10"/>
      <w:kern w:val="0"/>
      <w:sz w:val="32"/>
      <w:szCs w:val="20"/>
    </w:rPr>
  </w:style>
  <w:style w:type="paragraph" w:styleId="a5">
    <w:name w:val="Date"/>
    <w:basedOn w:val="a"/>
    <w:next w:val="a"/>
    <w:link w:val="Char1"/>
    <w:rsid w:val="00890046"/>
    <w:pPr>
      <w:autoSpaceDE/>
      <w:autoSpaceDN/>
      <w:adjustRightInd/>
      <w:spacing w:line="240" w:lineRule="auto"/>
      <w:textAlignment w:val="auto"/>
    </w:pPr>
    <w:rPr>
      <w:kern w:val="2"/>
      <w:szCs w:val="24"/>
    </w:rPr>
  </w:style>
  <w:style w:type="character" w:customStyle="1" w:styleId="Char1">
    <w:name w:val="日期 Char"/>
    <w:basedOn w:val="a0"/>
    <w:link w:val="a5"/>
    <w:rsid w:val="00890046"/>
    <w:rPr>
      <w:rFonts w:ascii="Times New Roman" w:eastAsia="宋体" w:hAnsi="Times New Roman" w:cs="Times New Roman"/>
      <w:szCs w:val="24"/>
    </w:rPr>
  </w:style>
  <w:style w:type="paragraph" w:styleId="20">
    <w:name w:val="Body Text Indent 2"/>
    <w:basedOn w:val="a"/>
    <w:link w:val="2Char0"/>
    <w:rsid w:val="00890046"/>
    <w:pPr>
      <w:autoSpaceDE/>
      <w:autoSpaceDN/>
      <w:adjustRightInd/>
      <w:spacing w:line="360" w:lineRule="auto"/>
      <w:ind w:firstLineChars="200" w:firstLine="480"/>
      <w:textAlignment w:val="auto"/>
    </w:pPr>
    <w:rPr>
      <w:kern w:val="2"/>
      <w:sz w:val="24"/>
      <w:szCs w:val="24"/>
    </w:rPr>
  </w:style>
  <w:style w:type="character" w:customStyle="1" w:styleId="2Char0">
    <w:name w:val="正文文本缩进 2 Char"/>
    <w:basedOn w:val="a0"/>
    <w:link w:val="20"/>
    <w:rsid w:val="00890046"/>
    <w:rPr>
      <w:rFonts w:ascii="Times New Roman" w:eastAsia="宋体" w:hAnsi="Times New Roman" w:cs="Times New Roman"/>
      <w:sz w:val="24"/>
      <w:szCs w:val="24"/>
    </w:rPr>
  </w:style>
  <w:style w:type="paragraph" w:customStyle="1" w:styleId="1">
    <w:name w:val="样式1"/>
    <w:basedOn w:val="a"/>
    <w:rsid w:val="00890046"/>
    <w:pPr>
      <w:autoSpaceDE/>
      <w:autoSpaceDN/>
      <w:spacing w:line="420" w:lineRule="auto"/>
      <w:jc w:val="center"/>
    </w:pPr>
    <w:rPr>
      <w:rFonts w:ascii="宋体"/>
      <w:sz w:val="24"/>
    </w:rPr>
  </w:style>
  <w:style w:type="character" w:styleId="a6">
    <w:name w:val="Hyperlink"/>
    <w:basedOn w:val="a0"/>
    <w:rsid w:val="00890046"/>
    <w:rPr>
      <w:color w:val="0000FF"/>
      <w:u w:val="single"/>
    </w:rPr>
  </w:style>
  <w:style w:type="paragraph" w:styleId="21">
    <w:name w:val="toc 2"/>
    <w:basedOn w:val="a"/>
    <w:next w:val="a"/>
    <w:rsid w:val="00890046"/>
    <w:pPr>
      <w:tabs>
        <w:tab w:val="right" w:leader="dot" w:pos="8302"/>
      </w:tabs>
      <w:autoSpaceDE/>
      <w:autoSpaceDN/>
      <w:adjustRightInd/>
      <w:spacing w:line="360" w:lineRule="auto"/>
      <w:ind w:left="420"/>
      <w:jc w:val="left"/>
      <w:textAlignment w:val="auto"/>
    </w:pPr>
    <w:rPr>
      <w:kern w:val="2"/>
      <w:sz w:val="24"/>
      <w:szCs w:val="24"/>
    </w:rPr>
  </w:style>
  <w:style w:type="paragraph" w:styleId="10">
    <w:name w:val="toc 1"/>
    <w:basedOn w:val="a"/>
    <w:next w:val="a"/>
    <w:rsid w:val="00890046"/>
    <w:pPr>
      <w:autoSpaceDE/>
      <w:autoSpaceDN/>
      <w:adjustRightInd/>
      <w:spacing w:line="240" w:lineRule="auto"/>
      <w:textAlignment w:val="auto"/>
    </w:pPr>
    <w:rPr>
      <w:rFonts w:eastAsia="黑体"/>
      <w:kern w:val="2"/>
      <w:sz w:val="28"/>
      <w:szCs w:val="24"/>
    </w:rPr>
  </w:style>
</w:styles>
</file>

<file path=word/webSettings.xml><?xml version="1.0" encoding="utf-8"?>
<w:webSettings xmlns:r="http://schemas.openxmlformats.org/officeDocument/2006/relationships" xmlns:w="http://schemas.openxmlformats.org/wordprocessingml/2006/main">
  <w:divs>
    <w:div w:id="18841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1546</Words>
  <Characters>8813</Characters>
  <Application>Microsoft Office Word</Application>
  <DocSecurity>0</DocSecurity>
  <Lines>73</Lines>
  <Paragraphs>20</Paragraphs>
  <ScaleCrop>false</ScaleCrop>
  <Company>Micorosoft</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9</cp:revision>
  <dcterms:created xsi:type="dcterms:W3CDTF">2023-04-18T08:37:00Z</dcterms:created>
  <dcterms:modified xsi:type="dcterms:W3CDTF">2023-05-08T03:01:00Z</dcterms:modified>
</cp:coreProperties>
</file>