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r>
        <w:rPr>
          <w:rFonts w:hint="eastAsia"/>
          <w:sz w:val="52"/>
          <w:szCs w:val="52"/>
        </w:rPr>
        <w:t xml:space="preserve">  </w:t>
      </w: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lang w:val="en-US" w:eastAsia="zh-CN"/>
        </w:rPr>
        <w:t xml:space="preserve"> </w:t>
      </w:r>
      <w:r>
        <w:rPr>
          <w:rFonts w:hint="eastAsia"/>
          <w:b/>
          <w:sz w:val="36"/>
          <w:szCs w:val="36"/>
        </w:rPr>
        <w:t>液氧采购</w:t>
      </w:r>
      <w:r>
        <w:rPr>
          <w:rFonts w:hint="eastAsia"/>
          <w:sz w:val="36"/>
          <w:szCs w:val="36"/>
        </w:rPr>
        <w:t>项目</w:t>
      </w:r>
    </w:p>
    <w:p>
      <w:pPr>
        <w:jc w:val="center"/>
        <w:rPr>
          <w:sz w:val="36"/>
          <w:szCs w:val="36"/>
        </w:rPr>
      </w:pP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eastAsiaTheme="minorEastAsia"/>
          <w:sz w:val="36"/>
          <w:szCs w:val="36"/>
          <w:lang w:val="en-US" w:eastAsia="zh-CN"/>
        </w:rPr>
      </w:pPr>
      <w:r>
        <w:rPr>
          <w:rFonts w:hint="eastAsia"/>
          <w:sz w:val="36"/>
          <w:szCs w:val="36"/>
        </w:rPr>
        <w:t>项目</w:t>
      </w:r>
      <w:r>
        <w:rPr>
          <w:sz w:val="36"/>
          <w:szCs w:val="36"/>
        </w:rPr>
        <w:t>编号</w:t>
      </w:r>
      <w:r>
        <w:rPr>
          <w:rFonts w:hint="eastAsia"/>
          <w:sz w:val="36"/>
          <w:szCs w:val="36"/>
        </w:rPr>
        <w:t>：</w:t>
      </w:r>
      <w:r>
        <w:rPr>
          <w:sz w:val="36"/>
          <w:szCs w:val="36"/>
        </w:rPr>
        <w:t xml:space="preserve"> HFHB-W202</w:t>
      </w:r>
      <w:r>
        <w:rPr>
          <w:rFonts w:hint="eastAsia"/>
          <w:sz w:val="36"/>
          <w:szCs w:val="36"/>
          <w:lang w:val="en-US" w:eastAsia="zh-CN"/>
        </w:rPr>
        <w:t>4-08</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lang w:val="en-US" w:eastAsia="zh-CN"/>
        </w:rPr>
        <w:t>4</w:t>
      </w:r>
      <w:r>
        <w:rPr>
          <w:rFonts w:hint="eastAsia"/>
          <w:sz w:val="36"/>
          <w:szCs w:val="36"/>
        </w:rPr>
        <w:t>年</w:t>
      </w:r>
      <w:r>
        <w:rPr>
          <w:rFonts w:hint="eastAsia"/>
          <w:sz w:val="36"/>
          <w:szCs w:val="36"/>
          <w:lang w:val="en-US" w:eastAsia="zh-CN"/>
        </w:rPr>
        <w:t>08</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w:t>
      </w:r>
      <w:r>
        <w:rPr>
          <w:rFonts w:hint="eastAsia" w:ascii="宋体" w:hAnsi="宋体" w:eastAsia="宋体" w:cs="宋体"/>
          <w:kern w:val="0"/>
          <w:sz w:val="24"/>
          <w:szCs w:val="24"/>
        </w:rPr>
        <w:t>环保</w:t>
      </w:r>
      <w:r>
        <w:rPr>
          <w:rFonts w:hint="eastAsia" w:ascii="宋体" w:hAnsi="宋体" w:eastAsia="宋体" w:cs="宋体"/>
          <w:color w:val="3A3A3A"/>
          <w:kern w:val="0"/>
          <w:sz w:val="24"/>
          <w:szCs w:val="24"/>
        </w:rPr>
        <w:t>需求，现进行</w:t>
      </w:r>
      <w:r>
        <w:rPr>
          <w:rFonts w:hint="eastAsia" w:ascii="宋体" w:hAnsi="宋体" w:eastAsia="宋体" w:cs="宋体"/>
          <w:b/>
          <w:color w:val="3A3A3A"/>
          <w:kern w:val="0"/>
          <w:sz w:val="24"/>
          <w:szCs w:val="24"/>
        </w:rPr>
        <w:t>202</w:t>
      </w:r>
      <w:r>
        <w:rPr>
          <w:rFonts w:hint="eastAsia" w:ascii="宋体" w:hAnsi="宋体" w:eastAsia="宋体" w:cs="宋体"/>
          <w:b/>
          <w:color w:val="3A3A3A"/>
          <w:kern w:val="0"/>
          <w:sz w:val="24"/>
          <w:szCs w:val="24"/>
          <w:lang w:val="en-US" w:eastAsia="zh-CN"/>
        </w:rPr>
        <w:t>4</w:t>
      </w:r>
      <w:r>
        <w:rPr>
          <w:rFonts w:hint="eastAsia" w:ascii="宋体" w:hAnsi="宋体" w:eastAsia="宋体" w:cs="宋体"/>
          <w:b/>
          <w:color w:val="3A3A3A"/>
          <w:kern w:val="0"/>
          <w:sz w:val="24"/>
          <w:szCs w:val="24"/>
        </w:rPr>
        <w:t>年</w:t>
      </w:r>
      <w:r>
        <w:rPr>
          <w:rFonts w:ascii="宋体" w:hAnsi="宋体" w:eastAsia="宋体" w:cs="宋体"/>
          <w:b/>
          <w:color w:val="3A3A3A"/>
          <w:kern w:val="0"/>
          <w:sz w:val="24"/>
          <w:szCs w:val="24"/>
        </w:rPr>
        <w:t>10</w:t>
      </w:r>
      <w:r>
        <w:rPr>
          <w:rFonts w:hint="eastAsia" w:ascii="宋体" w:hAnsi="宋体" w:eastAsia="宋体" w:cs="宋体"/>
          <w:b/>
          <w:color w:val="3A3A3A"/>
          <w:kern w:val="0"/>
          <w:sz w:val="24"/>
          <w:szCs w:val="24"/>
        </w:rPr>
        <w:t>月至20</w:t>
      </w:r>
      <w:r>
        <w:rPr>
          <w:rFonts w:ascii="宋体" w:hAnsi="宋体" w:eastAsia="宋体" w:cs="宋体"/>
          <w:b/>
          <w:color w:val="3A3A3A"/>
          <w:kern w:val="0"/>
          <w:sz w:val="24"/>
          <w:szCs w:val="24"/>
        </w:rPr>
        <w:t>2</w:t>
      </w:r>
      <w:r>
        <w:rPr>
          <w:rFonts w:hint="eastAsia" w:ascii="宋体" w:hAnsi="宋体" w:eastAsia="宋体" w:cs="宋体"/>
          <w:b/>
          <w:color w:val="3A3A3A"/>
          <w:kern w:val="0"/>
          <w:sz w:val="24"/>
          <w:szCs w:val="24"/>
          <w:lang w:val="en-US" w:eastAsia="zh-CN"/>
        </w:rPr>
        <w:t>5</w:t>
      </w:r>
      <w:r>
        <w:rPr>
          <w:rFonts w:hint="eastAsia" w:ascii="宋体" w:hAnsi="宋体" w:eastAsia="宋体" w:cs="宋体"/>
          <w:b/>
          <w:color w:val="3A3A3A"/>
          <w:kern w:val="0"/>
          <w:sz w:val="24"/>
          <w:szCs w:val="24"/>
        </w:rPr>
        <w:t>年9月</w:t>
      </w:r>
      <w:r>
        <w:rPr>
          <w:rFonts w:hint="eastAsia" w:ascii="宋体" w:hAnsi="宋体" w:eastAsia="宋体" w:cs="宋体"/>
          <w:color w:val="3A3A3A"/>
          <w:kern w:val="0"/>
          <w:sz w:val="24"/>
          <w:szCs w:val="24"/>
        </w:rPr>
        <w:t>液氧竞争性谈判采购，希望具备长期供应能力的供应商，按照有关采购规定和我司的要求，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b/>
          <w:color w:val="3A3A3A"/>
          <w:kern w:val="0"/>
          <w:sz w:val="24"/>
          <w:szCs w:val="24"/>
          <w:lang w:val="en-US" w:eastAsia="zh-CN"/>
        </w:rPr>
        <w:t xml:space="preserve"> </w:t>
      </w:r>
      <w:r>
        <w:rPr>
          <w:rFonts w:hint="eastAsia" w:ascii="宋体" w:hAnsi="宋体" w:eastAsia="宋体" w:cs="宋体"/>
          <w:b/>
          <w:color w:val="3A3A3A"/>
          <w:kern w:val="0"/>
          <w:sz w:val="24"/>
          <w:szCs w:val="24"/>
        </w:rPr>
        <w:t>液氧</w:t>
      </w:r>
      <w:r>
        <w:rPr>
          <w:rFonts w:ascii="宋体" w:hAnsi="宋体" w:eastAsia="宋体" w:cs="宋体"/>
          <w:b/>
          <w:color w:val="3A3A3A"/>
          <w:kern w:val="0"/>
          <w:sz w:val="24"/>
          <w:szCs w:val="24"/>
        </w:rPr>
        <w:t>采购</w:t>
      </w:r>
    </w:p>
    <w:p>
      <w:pPr>
        <w:spacing w:line="480" w:lineRule="auto"/>
        <w:ind w:left="1680" w:hanging="1680" w:hangingChars="7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cs="Arial"/>
          <w:kern w:val="0"/>
          <w:sz w:val="24"/>
        </w:rPr>
        <w:t>厦门市海沧</w:t>
      </w:r>
      <w:r>
        <w:rPr>
          <w:rFonts w:ascii="宋体" w:hAnsi="宋体" w:cs="Arial"/>
          <w:kern w:val="0"/>
          <w:sz w:val="24"/>
        </w:rPr>
        <w:t>区阳光西路</w:t>
      </w:r>
      <w:r>
        <w:rPr>
          <w:rFonts w:hint="eastAsia" w:ascii="宋体" w:hAnsi="宋体" w:cs="Arial"/>
          <w:kern w:val="0"/>
          <w:sz w:val="24"/>
        </w:rPr>
        <w:t>288号</w:t>
      </w:r>
      <w:r>
        <w:rPr>
          <w:rFonts w:hint="eastAsia" w:ascii="宋体" w:hAnsi="宋体" w:cs="Times New Roman"/>
          <w:sz w:val="24"/>
          <w:szCs w:val="24"/>
        </w:rPr>
        <w:t>（</w:t>
      </w:r>
      <w:r>
        <w:rPr>
          <w:rFonts w:hint="eastAsia" w:ascii="宋体" w:hAnsi="宋体"/>
          <w:bCs/>
          <w:kern w:val="0"/>
          <w:sz w:val="24"/>
          <w:szCs w:val="24"/>
        </w:rPr>
        <w:t>厦门海发环保能源股份有限公司）          厦门市同安区美禾三路399号（厦门同集热电有限公司）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*2.2</w:t>
      </w:r>
      <w:r>
        <w:rPr>
          <w:rFonts w:hint="eastAsia" w:ascii="宋体" w:hAnsi="宋体" w:eastAsia="宋体"/>
          <w:bCs/>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w:t>
      </w:r>
      <w:r>
        <w:rPr>
          <w:rFonts w:hint="eastAsia" w:ascii="宋体" w:hAnsi="宋体" w:eastAsia="宋体"/>
          <w:bCs/>
          <w:sz w:val="24"/>
          <w:szCs w:val="24"/>
        </w:rPr>
        <w:t>2</w:t>
      </w:r>
      <w:r>
        <w:rPr>
          <w:rFonts w:ascii="宋体" w:hAnsi="宋体" w:eastAsia="宋体"/>
          <w:bCs/>
          <w:sz w:val="24"/>
          <w:szCs w:val="24"/>
        </w:rPr>
        <w:t>.3</w:t>
      </w:r>
      <w:r>
        <w:rPr>
          <w:rFonts w:hint="eastAsia" w:ascii="宋体" w:hAnsi="宋体" w:eastAsia="宋体"/>
          <w:bCs/>
          <w:kern w:val="0"/>
          <w:sz w:val="24"/>
          <w:szCs w:val="24"/>
        </w:rPr>
        <w:t>报价方必须提供</w:t>
      </w:r>
      <w:r>
        <w:rPr>
          <w:rFonts w:hint="eastAsia" w:ascii="宋体" w:hAnsi="宋体" w:cs="宋体"/>
          <w:kern w:val="0"/>
          <w:sz w:val="24"/>
          <w:szCs w:val="24"/>
        </w:rPr>
        <w:t>危险化学品经营许可证</w:t>
      </w:r>
      <w:r>
        <w:rPr>
          <w:rFonts w:hint="eastAsia" w:ascii="宋体" w:hAnsi="宋体"/>
          <w:kern w:val="0"/>
          <w:sz w:val="24"/>
          <w:szCs w:val="24"/>
        </w:rPr>
        <w:t>复印件加盖公章。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lang w:val="en-US" w:eastAsia="zh-CN"/>
        </w:rPr>
        <w:t>*</w:t>
      </w:r>
      <w:r>
        <w:rPr>
          <w:rFonts w:hint="eastAsia" w:ascii="宋体" w:hAnsi="宋体" w:eastAsia="宋体"/>
          <w:b/>
          <w:bCs/>
          <w:sz w:val="24"/>
          <w:szCs w:val="24"/>
        </w:rPr>
        <w:t>3.1</w:t>
      </w:r>
      <w:r>
        <w:rPr>
          <w:rFonts w:hint="eastAsia" w:ascii="宋体" w:hAnsi="宋体" w:eastAsia="宋体" w:cs="宋体"/>
          <w:kern w:val="0"/>
          <w:sz w:val="24"/>
          <w:szCs w:val="24"/>
        </w:rPr>
        <w:t>报价方在投标截止时间前须缴足谈判保证金人民币</w:t>
      </w:r>
      <w:r>
        <w:rPr>
          <w:rFonts w:hint="eastAsia" w:ascii="宋体" w:hAnsi="宋体" w:eastAsia="宋体" w:cs="宋体"/>
          <w:b/>
          <w:kern w:val="0"/>
          <w:sz w:val="24"/>
          <w:szCs w:val="24"/>
          <w:lang w:val="en-US" w:eastAsia="zh-CN"/>
        </w:rPr>
        <w:t>贰</w:t>
      </w:r>
      <w:r>
        <w:rPr>
          <w:rFonts w:hint="eastAsia" w:ascii="宋体" w:hAnsi="宋体" w:eastAsia="宋体" w:cs="宋体"/>
          <w:b/>
          <w:kern w:val="0"/>
          <w:sz w:val="24"/>
          <w:szCs w:val="24"/>
        </w:rPr>
        <w:t>万元整（¥</w:t>
      </w:r>
      <w:r>
        <w:rPr>
          <w:rFonts w:hint="eastAsia" w:ascii="宋体" w:hAnsi="宋体" w:eastAsia="宋体" w:cs="宋体"/>
          <w:b/>
          <w:kern w:val="0"/>
          <w:sz w:val="24"/>
          <w:szCs w:val="24"/>
          <w:lang w:val="en-US" w:eastAsia="zh-CN"/>
        </w:rPr>
        <w:t>2</w:t>
      </w:r>
      <w:r>
        <w:rPr>
          <w:rFonts w:ascii="宋体" w:hAnsi="宋体" w:eastAsia="宋体" w:cs="宋体"/>
          <w:b/>
          <w:kern w:val="0"/>
          <w:sz w:val="24"/>
          <w:szCs w:val="24"/>
        </w:rPr>
        <w:t>0000.00）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adjustRightIn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adjustRightIn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bCs/>
          <w:sz w:val="24"/>
          <w:szCs w:val="24"/>
        </w:rPr>
        <w:t>特别说明：</w:t>
      </w:r>
      <w:r>
        <w:rPr>
          <w:rFonts w:hint="eastAsia" w:ascii="宋体" w:hAnsi="宋体" w:eastAsia="宋体" w:cs="宋体"/>
          <w:b w:val="0"/>
          <w:sz w:val="24"/>
          <w:szCs w:val="24"/>
        </w:rPr>
        <w:t>不能在报价现场缴交现金或以个人名义交纳保证金。报价方应从其银行账户以公对公转账方式向投标保证金账户提交保证金，以报价截止时间前实际到账为准。</w:t>
      </w:r>
      <w:r>
        <w:rPr>
          <w:rFonts w:hint="eastAsia" w:ascii="宋体" w:hAnsi="宋体" w:eastAsia="宋体" w:cs="宋体"/>
          <w:color w:val="3A3A3A"/>
          <w:kern w:val="0"/>
          <w:sz w:val="24"/>
          <w:szCs w:val="24"/>
        </w:rPr>
        <w:t>。</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rPr>
        <w:t>液氧</w:t>
      </w:r>
      <w:r>
        <w:rPr>
          <w:rFonts w:hint="eastAsia" w:ascii="宋体" w:hAnsi="宋体" w:eastAsia="宋体" w:cs="宋体"/>
          <w:b/>
          <w:color w:val="3A3A3A"/>
          <w:kern w:val="0"/>
          <w:sz w:val="24"/>
          <w:szCs w:val="24"/>
          <w:lang w:val="en-US" w:eastAsia="zh-CN"/>
        </w:rPr>
        <w:t>采购</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cs="宋体"/>
          <w:b w:val="0"/>
          <w:sz w:val="24"/>
          <w:szCs w:val="24"/>
        </w:rPr>
      </w:pPr>
      <w:r>
        <w:rPr>
          <w:rFonts w:ascii="宋体" w:hAnsi="宋体" w:eastAsia="宋体" w:cs="宋体"/>
          <w:color w:val="3A3A3A"/>
          <w:kern w:val="0"/>
          <w:sz w:val="24"/>
          <w:szCs w:val="24"/>
        </w:rPr>
        <w:t>3.5</w:t>
      </w:r>
      <w:r>
        <w:rPr>
          <w:rFonts w:hint="eastAsia" w:ascii="宋体" w:hAnsi="宋体" w:eastAsia="宋体" w:cs="宋体"/>
          <w:b w:val="0"/>
          <w:sz w:val="24"/>
          <w:szCs w:val="24"/>
        </w:rPr>
        <w:t>谈判保证金收款单位：厦门海发环保能源股份有限公司</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b w:val="0"/>
          <w:sz w:val="24"/>
          <w:szCs w:val="24"/>
        </w:rPr>
        <w:t>账号：40373001040009422   开户行：农业银行新阳支行</w:t>
      </w:r>
    </w:p>
    <w:p>
      <w:pPr>
        <w:widowControl/>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sz w:val="24"/>
          <w:szCs w:val="24"/>
        </w:rPr>
        <w:t>202</w:t>
      </w:r>
      <w:r>
        <w:rPr>
          <w:rFonts w:hint="eastAsia" w:ascii="宋体" w:hAnsi="宋体" w:eastAsia="宋体"/>
          <w:b/>
          <w:bCs/>
          <w:sz w:val="24"/>
          <w:szCs w:val="24"/>
          <w:lang w:val="en-US" w:eastAsia="zh-CN"/>
        </w:rPr>
        <w:t>4</w:t>
      </w:r>
      <w:r>
        <w:rPr>
          <w:rFonts w:hint="eastAsia" w:ascii="宋体" w:hAnsi="宋体" w:eastAsia="宋体"/>
          <w:b/>
          <w:bCs/>
          <w:sz w:val="24"/>
          <w:szCs w:val="24"/>
        </w:rPr>
        <w:t>年</w:t>
      </w:r>
      <w:r>
        <w:rPr>
          <w:rFonts w:hint="eastAsia" w:ascii="宋体" w:hAnsi="宋体" w:eastAsia="宋体"/>
          <w:b/>
          <w:bCs/>
          <w:sz w:val="24"/>
          <w:szCs w:val="24"/>
          <w:lang w:val="en-US" w:eastAsia="zh-CN"/>
        </w:rPr>
        <w:t>08</w:t>
      </w:r>
      <w:r>
        <w:rPr>
          <w:rFonts w:hint="eastAsia" w:ascii="宋体" w:hAnsi="宋体" w:eastAsia="宋体"/>
          <w:b/>
          <w:bCs/>
          <w:sz w:val="24"/>
          <w:szCs w:val="24"/>
        </w:rPr>
        <w:t>月</w:t>
      </w:r>
      <w:r>
        <w:rPr>
          <w:rFonts w:hint="eastAsia" w:ascii="宋体" w:hAnsi="宋体" w:eastAsia="宋体"/>
          <w:b/>
          <w:bCs/>
          <w:sz w:val="24"/>
          <w:szCs w:val="24"/>
          <w:lang w:val="en-US" w:eastAsia="zh-CN"/>
        </w:rPr>
        <w:t>28</w:t>
      </w:r>
      <w:r>
        <w:rPr>
          <w:rFonts w:hint="eastAsia" w:ascii="宋体" w:hAnsi="宋体" w:eastAsia="宋体"/>
          <w:b/>
          <w:bCs/>
          <w:sz w:val="24"/>
          <w:szCs w:val="24"/>
        </w:rPr>
        <w:t>日</w:t>
      </w:r>
      <w:r>
        <w:rPr>
          <w:rFonts w:hint="eastAsia" w:ascii="宋体" w:hAnsi="宋体" w:eastAsia="宋体"/>
          <w:b/>
          <w:bCs/>
          <w:sz w:val="24"/>
          <w:szCs w:val="24"/>
          <w:lang w:val="en-US" w:eastAsia="zh-CN"/>
        </w:rPr>
        <w:t>10：00</w:t>
      </w:r>
      <w:r>
        <w:rPr>
          <w:rFonts w:hint="eastAsia" w:ascii="宋体" w:hAnsi="宋体" w:eastAsia="宋体"/>
          <w:b/>
          <w:bCs/>
          <w:sz w:val="24"/>
          <w:szCs w:val="24"/>
        </w:rPr>
        <w:t>。</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b/>
          <w:bCs/>
          <w:kern w:val="0"/>
          <w:sz w:val="24"/>
          <w:szCs w:val="24"/>
        </w:rPr>
      </w:pPr>
      <w:r>
        <w:rPr>
          <w:rFonts w:hint="eastAsia" w:ascii="宋体" w:hAnsi="宋体" w:eastAsia="宋体" w:cs="宋体"/>
          <w:kern w:val="0"/>
          <w:sz w:val="24"/>
          <w:szCs w:val="24"/>
          <w:lang w:val="en-US" w:eastAsia="zh-CN"/>
        </w:rPr>
        <w:t>*</w:t>
      </w:r>
      <w:r>
        <w:rPr>
          <w:rFonts w:ascii="宋体" w:hAnsi="宋体" w:eastAsia="宋体" w:cs="宋体"/>
          <w:kern w:val="0"/>
          <w:sz w:val="24"/>
          <w:szCs w:val="24"/>
        </w:rPr>
        <w:t>4.1</w:t>
      </w:r>
      <w:r>
        <w:rPr>
          <w:rFonts w:hint="eastAsia" w:ascii="宋体" w:hAnsi="宋体" w:eastAsia="宋体" w:cs="宋体"/>
          <w:b/>
          <w:bCs/>
          <w:sz w:val="24"/>
          <w:szCs w:val="24"/>
        </w:rPr>
        <w:t>报价文件要求逐页加盖报价单位公章，并装袋密封，在每一密封处注明“于     之前（指谈判邀请中规定的谈判截止日期及时间）不准启封”的字样，并加盖报价单位公章。封面须注明报价项目名称、单位名称、联系人和联系电话，并加盖报价单位公章，否则报价文件视为无效。</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rPr>
        <w:t>3楼3</w:t>
      </w:r>
      <w:r>
        <w:rPr>
          <w:rFonts w:hint="eastAsia" w:ascii="宋体" w:hAnsi="宋体" w:eastAsia="宋体" w:cs="宋体"/>
          <w:kern w:val="0"/>
          <w:sz w:val="24"/>
          <w:szCs w:val="24"/>
          <w:lang w:val="en-US" w:eastAsia="zh-CN"/>
        </w:rPr>
        <w:t>05</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r>
        <w:rPr>
          <w:rFonts w:hint="eastAsia" w:ascii="宋体" w:hAnsi="宋体" w:eastAsia="宋体" w:cs="宋体"/>
          <w:kern w:val="0"/>
          <w:sz w:val="24"/>
          <w:szCs w:val="24"/>
          <w:lang w:val="en-US" w:eastAsia="zh-CN"/>
        </w:rPr>
        <w:t>及谈判</w:t>
      </w:r>
      <w:r>
        <w:rPr>
          <w:rFonts w:hint="eastAsia" w:ascii="宋体" w:hAnsi="宋体" w:eastAsia="宋体" w:cs="宋体"/>
          <w:kern w:val="0"/>
          <w:sz w:val="24"/>
          <w:szCs w:val="24"/>
        </w:rPr>
        <w:t>。</w:t>
      </w:r>
    </w:p>
    <w:p>
      <w:pPr>
        <w:widowControl/>
        <w:spacing w:line="276" w:lineRule="auto"/>
        <w:jc w:val="left"/>
        <w:rPr>
          <w:rFonts w:hint="eastAsia" w:ascii="宋体" w:hAnsi="宋体" w:eastAsia="宋体" w:cs="宋体"/>
          <w:kern w:val="0"/>
          <w:sz w:val="24"/>
          <w:szCs w:val="24"/>
        </w:rPr>
      </w:pPr>
      <w:r>
        <w:rPr>
          <w:rFonts w:hint="eastAsia" w:ascii="宋体" w:hAnsi="宋体" w:eastAsia="宋体" w:cs="宋体"/>
          <w:kern w:val="0"/>
          <w:sz w:val="24"/>
          <w:szCs w:val="24"/>
        </w:rPr>
        <w:t>4.5报价文件左侧装订成册，并密封提供报价文件扫描件，可以光盘或U盘提供。</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4</w:t>
      </w:r>
      <w:r>
        <w:rPr>
          <w:rFonts w:hint="eastAsia" w:ascii="宋体" w:hAnsi="宋体" w:eastAsia="宋体"/>
          <w:b/>
          <w:bCs/>
          <w:sz w:val="24"/>
          <w:szCs w:val="24"/>
        </w:rPr>
        <w:t>年</w:t>
      </w:r>
      <w:r>
        <w:rPr>
          <w:rFonts w:hint="eastAsia" w:ascii="宋体" w:hAnsi="宋体" w:eastAsia="宋体"/>
          <w:b/>
          <w:bCs/>
          <w:sz w:val="24"/>
          <w:szCs w:val="24"/>
          <w:lang w:val="en-US" w:eastAsia="zh-CN"/>
        </w:rPr>
        <w:t>08</w:t>
      </w:r>
      <w:r>
        <w:rPr>
          <w:rFonts w:hint="eastAsia" w:ascii="宋体" w:hAnsi="宋体" w:eastAsia="宋体"/>
          <w:b/>
          <w:bCs/>
          <w:sz w:val="24"/>
          <w:szCs w:val="24"/>
        </w:rPr>
        <w:t>月</w:t>
      </w:r>
      <w:r>
        <w:rPr>
          <w:rFonts w:hint="eastAsia" w:ascii="宋体" w:hAnsi="宋体" w:eastAsia="宋体"/>
          <w:b/>
          <w:bCs/>
          <w:sz w:val="24"/>
          <w:szCs w:val="24"/>
          <w:lang w:val="en-US" w:eastAsia="zh-CN"/>
        </w:rPr>
        <w:t>28</w:t>
      </w:r>
      <w:r>
        <w:rPr>
          <w:rFonts w:hint="eastAsia" w:ascii="宋体" w:hAnsi="宋体" w:eastAsia="宋体"/>
          <w:b/>
          <w:bCs/>
          <w:sz w:val="24"/>
          <w:szCs w:val="24"/>
        </w:rPr>
        <w:t>日</w:t>
      </w:r>
      <w:r>
        <w:rPr>
          <w:rFonts w:hint="eastAsia" w:ascii="宋体" w:hAnsi="宋体" w:eastAsia="宋体"/>
          <w:b/>
          <w:bCs/>
          <w:sz w:val="24"/>
          <w:szCs w:val="24"/>
          <w:lang w:val="en-US" w:eastAsia="zh-CN"/>
        </w:rPr>
        <w:t>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4</w:t>
      </w:r>
      <w:r>
        <w:rPr>
          <w:rFonts w:hint="eastAsia" w:ascii="宋体" w:hAnsi="宋体" w:eastAsia="宋体"/>
          <w:b/>
          <w:bCs/>
          <w:sz w:val="24"/>
          <w:szCs w:val="24"/>
        </w:rPr>
        <w:t>年</w:t>
      </w:r>
      <w:r>
        <w:rPr>
          <w:rFonts w:hint="eastAsia" w:ascii="宋体" w:hAnsi="宋体" w:eastAsia="宋体"/>
          <w:b/>
          <w:bCs/>
          <w:sz w:val="24"/>
          <w:szCs w:val="24"/>
          <w:lang w:val="en-US" w:eastAsia="zh-CN"/>
        </w:rPr>
        <w:t>08</w:t>
      </w:r>
      <w:r>
        <w:rPr>
          <w:rFonts w:hint="eastAsia" w:ascii="宋体" w:hAnsi="宋体" w:eastAsia="宋体"/>
          <w:b/>
          <w:bCs/>
          <w:sz w:val="24"/>
          <w:szCs w:val="24"/>
        </w:rPr>
        <w:t>月</w:t>
      </w:r>
      <w:r>
        <w:rPr>
          <w:rFonts w:hint="eastAsia" w:ascii="宋体" w:hAnsi="宋体" w:eastAsia="宋体"/>
          <w:b/>
          <w:bCs/>
          <w:sz w:val="24"/>
          <w:szCs w:val="24"/>
          <w:lang w:val="en-US" w:eastAsia="zh-CN"/>
        </w:rPr>
        <w:t>28</w:t>
      </w:r>
      <w:r>
        <w:rPr>
          <w:rFonts w:hint="eastAsia" w:ascii="宋体" w:hAnsi="宋体" w:eastAsia="宋体"/>
          <w:b/>
          <w:bCs/>
          <w:sz w:val="24"/>
          <w:szCs w:val="24"/>
        </w:rPr>
        <w:t>日</w:t>
      </w:r>
      <w:r>
        <w:rPr>
          <w:rFonts w:hint="eastAsia" w:ascii="宋体" w:hAnsi="宋体" w:eastAsia="宋体"/>
          <w:b/>
          <w:bCs/>
          <w:sz w:val="24"/>
          <w:szCs w:val="24"/>
          <w:lang w:val="en-US" w:eastAsia="zh-CN"/>
        </w:rPr>
        <w:t>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pStyle w:val="2"/>
        <w:keepNext w:val="0"/>
        <w:keepLines w:val="0"/>
        <w:numPr>
          <w:ilvl w:val="255"/>
          <w:numId w:val="0"/>
        </w:numPr>
        <w:kinsoku w:val="0"/>
        <w:overflowPunct w:val="0"/>
        <w:autoSpaceDE w:val="0"/>
        <w:autoSpaceDN w:val="0"/>
        <w:adjustRightInd/>
        <w:spacing w:before="0" w:after="0" w:line="400" w:lineRule="atLeast"/>
        <w:ind w:left="210"/>
        <w:jc w:val="both"/>
        <w:textAlignment w:val="auto"/>
        <w:rPr>
          <w:rFonts w:ascii="宋体" w:hAnsi="宋体" w:eastAsia="宋体" w:cs="宋体"/>
          <w:bCs/>
          <w:sz w:val="24"/>
          <w:szCs w:val="24"/>
        </w:rPr>
      </w:pPr>
      <w:r>
        <w:rPr>
          <w:rFonts w:hint="eastAsia" w:ascii="宋体" w:hAnsi="宋体" w:eastAsia="宋体" w:cs="宋体"/>
          <w:bCs/>
          <w:sz w:val="24"/>
          <w:szCs w:val="24"/>
        </w:rPr>
        <w:t>7 谈判规则</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z w:val="24"/>
          <w:szCs w:val="24"/>
        </w:rPr>
        <w:t>谈判小组对报价方进行资格性和符合性审查，报价方不符合资格性及符</w:t>
      </w:r>
      <w:r>
        <w:rPr>
          <w:rFonts w:hint="eastAsia" w:ascii="宋体" w:hAnsi="宋体" w:eastAsia="宋体" w:cs="宋体"/>
          <w:b w:val="0"/>
          <w:spacing w:val="0"/>
          <w:kern w:val="0"/>
          <w:sz w:val="24"/>
          <w:szCs w:val="24"/>
          <w:lang w:val="en-US" w:eastAsia="zh-CN" w:bidi="ar-SA"/>
        </w:rPr>
        <w:t>合性条款和“*”条款要求，视为无效响应报价文件；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pacing w:val="0"/>
          <w:kern w:val="0"/>
          <w:sz w:val="24"/>
          <w:szCs w:val="24"/>
          <w:lang w:val="en-US" w:eastAsia="zh-CN" w:bidi="ar-SA"/>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pacing w:val="0"/>
          <w:kern w:val="0"/>
          <w:sz w:val="24"/>
          <w:szCs w:val="24"/>
          <w:lang w:val="en-US" w:eastAsia="zh-CN" w:bidi="ar-SA"/>
        </w:rPr>
        <w:t>谈判小组从和通过资格和符合性审查且报价最低的前三位报价方进行谈判。谈判小组所有成员应当集中与单一报价方分别进行谈判，谈判顺序采用随机抽取的方法确认。</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pacing w:val="0"/>
          <w:kern w:val="0"/>
          <w:sz w:val="24"/>
          <w:szCs w:val="24"/>
          <w:lang w:val="en-US" w:eastAsia="zh-CN" w:bidi="ar-SA"/>
        </w:rPr>
        <w:t>谈判小组对采购文件和报价文件提出重点的谈判内容，根据采购文件及有关规定，与已递送报价文件的各报价方进行一轮谈判。投标报价方未到现场，应在响应报价文件中出具谈判承诺书 。</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pacing w:val="0"/>
          <w:kern w:val="0"/>
          <w:sz w:val="24"/>
          <w:szCs w:val="24"/>
          <w:lang w:val="en-US" w:eastAsia="zh-CN" w:bidi="ar-SA"/>
        </w:rPr>
        <w:t>除非采购文件中的技术、服务要求以及合同草案条款有实质性变动的，否则后一次的报价不得高于前一次的报价，若有出现该情况的，则后一次的报价无效，以前一次的报价为准。</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pacing w:val="0"/>
          <w:kern w:val="0"/>
          <w:sz w:val="24"/>
          <w:szCs w:val="24"/>
          <w:lang w:val="en-US" w:eastAsia="zh-CN" w:bidi="ar-SA"/>
        </w:rPr>
      </w:pPr>
      <w:r>
        <w:rPr>
          <w:rFonts w:hint="eastAsia" w:ascii="宋体" w:hAnsi="宋体" w:eastAsia="宋体" w:cs="宋体"/>
          <w:b w:val="0"/>
          <w:spacing w:val="0"/>
          <w:kern w:val="0"/>
          <w:sz w:val="24"/>
          <w:szCs w:val="24"/>
          <w:lang w:val="en-US" w:eastAsia="zh-CN" w:bidi="ar-SA"/>
        </w:rPr>
        <w:t>响应报价方代表参加谈判并签署报价文件，谈判时应出示身份证原件。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cs="宋体"/>
          <w:b w:val="0"/>
          <w:sz w:val="24"/>
          <w:szCs w:val="24"/>
        </w:rPr>
      </w:pPr>
      <w:r>
        <w:rPr>
          <w:rFonts w:hint="eastAsia" w:ascii="宋体" w:hAnsi="宋体" w:eastAsia="宋体" w:cs="宋体"/>
          <w:b w:val="0"/>
          <w:sz w:val="24"/>
          <w:szCs w:val="24"/>
        </w:rPr>
        <w:t>在谈判活动中，有关人员不得透露与谈判有关的一切技术资料、价格和其它信息给其他报价方。</w:t>
      </w:r>
    </w:p>
    <w:p>
      <w:pPr>
        <w:pStyle w:val="2"/>
        <w:keepNext w:val="0"/>
        <w:keepLines w:val="0"/>
        <w:numPr>
          <w:ilvl w:val="255"/>
          <w:numId w:val="0"/>
        </w:numPr>
        <w:kinsoku w:val="0"/>
        <w:overflowPunct w:val="0"/>
        <w:autoSpaceDE w:val="0"/>
        <w:autoSpaceDN w:val="0"/>
        <w:adjustRightInd/>
        <w:spacing w:before="0" w:after="0" w:line="400" w:lineRule="atLeast"/>
        <w:jc w:val="both"/>
        <w:textAlignment w:val="auto"/>
        <w:rPr>
          <w:rFonts w:ascii="宋体" w:hAnsi="宋体" w:eastAsia="宋体" w:cs="宋体"/>
          <w:b w:val="0"/>
          <w:sz w:val="24"/>
          <w:szCs w:val="24"/>
        </w:rPr>
      </w:pPr>
      <w:r>
        <w:rPr>
          <w:rFonts w:hint="eastAsia" w:ascii="宋体" w:hAnsi="宋体" w:eastAsia="宋体" w:cs="宋体"/>
          <w:b w:val="0"/>
          <w:sz w:val="24"/>
          <w:szCs w:val="24"/>
        </w:rPr>
        <w:t>8 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cs="宋体"/>
          <w:bCs/>
          <w:sz w:val="24"/>
          <w:szCs w:val="24"/>
        </w:rPr>
      </w:pPr>
      <w:r>
        <w:rPr>
          <w:rFonts w:hint="eastAsia" w:ascii="宋体" w:hAnsi="宋体" w:eastAsia="宋体" w:cs="宋体"/>
          <w:bCs/>
          <w:sz w:val="24"/>
          <w:szCs w:val="24"/>
        </w:rPr>
        <w:t>*9 项目限价：本次采购项目限高价为</w:t>
      </w:r>
      <w:r>
        <w:rPr>
          <w:rFonts w:hint="eastAsia" w:ascii="宋体" w:hAnsi="宋体" w:eastAsia="宋体" w:cs="宋体"/>
          <w:bCs/>
          <w:sz w:val="24"/>
          <w:szCs w:val="24"/>
          <w:lang w:val="en-US" w:eastAsia="zh-CN"/>
        </w:rPr>
        <w:t xml:space="preserve">649 </w:t>
      </w:r>
      <w:r>
        <w:rPr>
          <w:rFonts w:hint="eastAsia" w:ascii="宋体" w:hAnsi="宋体" w:eastAsia="宋体" w:cs="宋体"/>
          <w:bCs/>
          <w:sz w:val="24"/>
          <w:szCs w:val="24"/>
        </w:rPr>
        <w:t>元/吨（含税），报价高于限高价格则视为无效报价。</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cs="宋体"/>
          <w:bCs/>
          <w:sz w:val="24"/>
          <w:szCs w:val="24"/>
        </w:rPr>
      </w:pPr>
      <w:r>
        <w:rPr>
          <w:rFonts w:hint="eastAsia" w:ascii="宋体" w:hAnsi="宋体" w:eastAsia="宋体" w:cs="宋体"/>
          <w:bCs/>
          <w:sz w:val="24"/>
          <w:szCs w:val="24"/>
        </w:rPr>
        <w:t>10 成交原则</w:t>
      </w:r>
    </w:p>
    <w:p>
      <w:pPr>
        <w:widowControl/>
        <w:spacing w:line="480" w:lineRule="auto"/>
        <w:ind w:firstLine="240" w:firstLineChars="100"/>
        <w:jc w:val="left"/>
        <w:rPr>
          <w:rFonts w:ascii="宋体" w:hAnsi="宋体" w:eastAsia="宋体"/>
          <w:kern w:val="0"/>
          <w:sz w:val="24"/>
          <w:szCs w:val="24"/>
        </w:rPr>
      </w:pPr>
      <w:r>
        <w:rPr>
          <w:rFonts w:hint="eastAsia" w:ascii="宋体" w:hAnsi="宋体" w:cs="宋体"/>
          <w:sz w:val="24"/>
        </w:rPr>
        <w:t>本次谈判采用经综合评审合格且最低价成交法</w:t>
      </w:r>
      <w:r>
        <w:rPr>
          <w:rFonts w:hint="eastAsia" w:ascii="宋体" w:hAnsi="宋体" w:cs="宋体"/>
          <w:sz w:val="24"/>
          <w:szCs w:val="24"/>
        </w:rPr>
        <w:t>。 有效</w:t>
      </w:r>
      <w:r>
        <w:rPr>
          <w:rFonts w:hint="eastAsia" w:ascii="宋体" w:hAnsi="宋体" w:cs="宋体"/>
          <w:sz w:val="24"/>
        </w:rPr>
        <w:t>报价最低的前三位如出现2家及以上价格相等，</w:t>
      </w:r>
      <w:r>
        <w:rPr>
          <w:rFonts w:hint="eastAsia" w:ascii="宋体" w:hAnsi="宋体" w:cs="宋体"/>
          <w:sz w:val="24"/>
          <w:szCs w:val="24"/>
        </w:rPr>
        <w:t>则由评标小组现场抽签确定成交候选供应商顺序。</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lang w:val="en-US" w:eastAsia="zh-CN"/>
        </w:rPr>
        <w:t>11</w:t>
      </w:r>
      <w:r>
        <w:rPr>
          <w:rFonts w:hint="eastAsia" w:ascii="宋体" w:hAnsi="宋体" w:eastAsia="宋体" w:cs="宋体"/>
          <w:kern w:val="0"/>
          <w:sz w:val="24"/>
          <w:szCs w:val="24"/>
        </w:rPr>
        <w:t>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江汉</w:t>
      </w:r>
      <w:r>
        <w:rPr>
          <w:rFonts w:ascii="宋体" w:hAnsi="宋体" w:eastAsia="宋体" w:cs="宋体"/>
          <w:kern w:val="0"/>
          <w:sz w:val="24"/>
          <w:szCs w:val="24"/>
        </w:rPr>
        <w:t>林</w:t>
      </w:r>
      <w:r>
        <w:rPr>
          <w:rFonts w:hint="eastAsia" w:ascii="宋体" w:hAnsi="宋体" w:eastAsia="宋体" w:cs="宋体"/>
          <w:kern w:val="0"/>
          <w:sz w:val="24"/>
          <w:szCs w:val="24"/>
        </w:rPr>
        <w:t>（</w:t>
      </w:r>
      <w:r>
        <w:rPr>
          <w:rFonts w:ascii="宋体" w:hAnsi="宋体" w:eastAsia="宋体" w:cs="宋体"/>
          <w:kern w:val="0"/>
          <w:sz w:val="24"/>
          <w:szCs w:val="24"/>
        </w:rPr>
        <w:t>联系电话：</w:t>
      </w:r>
      <w:r>
        <w:rPr>
          <w:rFonts w:hint="eastAsia" w:ascii="宋体" w:hAnsi="宋体" w:eastAsia="宋体" w:cs="宋体"/>
          <w:kern w:val="0"/>
          <w:sz w:val="24"/>
          <w:szCs w:val="24"/>
        </w:rPr>
        <w:t>0592-</w:t>
      </w:r>
      <w:r>
        <w:rPr>
          <w:rFonts w:ascii="宋体" w:hAnsi="宋体" w:eastAsia="宋体" w:cs="宋体"/>
          <w:kern w:val="0"/>
          <w:sz w:val="24"/>
          <w:szCs w:val="24"/>
        </w:rPr>
        <w:t>6807563</w:t>
      </w:r>
      <w:r>
        <w:rPr>
          <w:rFonts w:hint="eastAsia" w:ascii="宋体" w:hAnsi="宋体" w:eastAsia="宋体" w:cs="宋体"/>
          <w:kern w:val="0"/>
          <w:sz w:val="24"/>
          <w:szCs w:val="24"/>
        </w:rPr>
        <w:t>）</w:t>
      </w:r>
    </w:p>
    <w:p>
      <w:pPr>
        <w:pStyle w:val="10"/>
        <w:ind w:firstLine="2640" w:firstLineChars="1100"/>
        <w:rPr>
          <w:rFonts w:eastAsia="宋体"/>
        </w:rPr>
      </w:pPr>
      <w:r>
        <w:rPr>
          <w:rFonts w:hint="eastAsia" w:hAnsi="宋体" w:eastAsia="宋体" w:cs="宋体"/>
          <w:kern w:val="0"/>
          <w:sz w:val="24"/>
          <w:szCs w:val="24"/>
        </w:rPr>
        <w:t>曾翼君(联系电话：0592-7396297）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 xml:space="preserve">联系人：王芸芸（联系电话：0592-6807501 </w:t>
      </w:r>
      <w:r>
        <w:rPr>
          <w:rFonts w:hint="eastAsia" w:ascii="宋体" w:hAnsi="宋体" w:eastAsia="宋体" w:cs="宋体"/>
          <w:kern w:val="0"/>
          <w:sz w:val="24"/>
          <w:szCs w:val="24"/>
          <w:lang w:val="en-US" w:eastAsia="zh-CN"/>
        </w:rPr>
        <w:t>13860158176</w:t>
      </w:r>
      <w:r>
        <w:rPr>
          <w:rFonts w:hint="eastAsia" w:ascii="宋体" w:hAnsi="宋体" w:eastAsia="宋体" w:cs="宋体"/>
          <w:kern w:val="0"/>
          <w:sz w:val="24"/>
          <w:szCs w:val="24"/>
        </w:rPr>
        <w:t>）</w:t>
      </w:r>
    </w:p>
    <w:p>
      <w:pPr>
        <w:widowControl/>
        <w:spacing w:line="276" w:lineRule="auto"/>
        <w:ind w:left="1800" w:hanging="1800" w:hangingChars="750"/>
        <w:jc w:val="left"/>
        <w:rPr>
          <w:rFonts w:hint="eastAsia" w:ascii="宋体" w:hAnsi="宋体" w:eastAsia="宋体"/>
          <w:color w:val="000000"/>
          <w:sz w:val="24"/>
          <w:szCs w:val="24"/>
          <w:shd w:val="clear" w:color="auto" w:fill="FFFFFF"/>
        </w:rPr>
      </w:pPr>
      <w:r>
        <w:rPr>
          <w:rFonts w:hint="eastAsia" w:ascii="宋体" w:hAnsi="宋体" w:eastAsia="宋体"/>
          <w:sz w:val="24"/>
          <w:szCs w:val="24"/>
          <w:lang w:val="en-US" w:eastAsia="zh-CN"/>
        </w:rPr>
        <w:t>12</w:t>
      </w:r>
      <w:r>
        <w:rPr>
          <w:rFonts w:hint="eastAsia" w:ascii="宋体" w:hAnsi="宋体" w:eastAsia="宋体"/>
          <w:sz w:val="24"/>
          <w:szCs w:val="24"/>
        </w:rPr>
        <w:t>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w:t>
      </w:r>
    </w:p>
    <w:p>
      <w:pPr>
        <w:widowControl/>
        <w:spacing w:line="276" w:lineRule="auto"/>
        <w:ind w:left="1915" w:leftChars="912" w:firstLine="120" w:firstLineChars="50"/>
        <w:jc w:val="left"/>
        <w:rPr>
          <w:rFonts w:ascii="宋体" w:hAnsi="宋体" w:eastAsia="宋体" w:cs="宋体"/>
          <w:kern w:val="0"/>
          <w:sz w:val="24"/>
          <w:szCs w:val="24"/>
        </w:rPr>
      </w:pPr>
      <w:r>
        <w:rPr>
          <w:rFonts w:hint="eastAsia" w:ascii="宋体" w:hAnsi="宋体" w:eastAsia="宋体"/>
          <w:color w:val="000000"/>
          <w:sz w:val="24"/>
          <w:szCs w:val="24"/>
          <w:shd w:val="clear" w:color="auto" w:fill="FFFFFF"/>
        </w:rPr>
        <w:t>环保能源公司纪检小组 0592-6807596</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4</w:t>
      </w:r>
      <w:r>
        <w:rPr>
          <w:rFonts w:hint="eastAsia" w:ascii="宋体" w:hAnsi="宋体" w:eastAsia="宋体" w:cs="宋体"/>
          <w:b/>
          <w:kern w:val="0"/>
          <w:sz w:val="24"/>
          <w:szCs w:val="24"/>
        </w:rPr>
        <w:t>年</w:t>
      </w:r>
      <w:r>
        <w:rPr>
          <w:rFonts w:hint="eastAsia" w:ascii="宋体" w:hAnsi="宋体" w:eastAsia="宋体" w:cs="宋体"/>
          <w:b/>
          <w:kern w:val="0"/>
          <w:sz w:val="24"/>
          <w:szCs w:val="24"/>
          <w:lang w:val="en-US" w:eastAsia="zh-CN"/>
        </w:rPr>
        <w:t>08</w:t>
      </w:r>
      <w:bookmarkStart w:id="72" w:name="_GoBack"/>
      <w:bookmarkEnd w:id="72"/>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液氧</w:t>
      </w:r>
      <w:r>
        <w:rPr>
          <w:rFonts w:hint="eastAsia" w:ascii="宋体" w:hAnsi="宋体" w:eastAsia="宋体"/>
          <w:b w:val="0"/>
          <w:sz w:val="24"/>
          <w:szCs w:val="24"/>
        </w:rPr>
        <w:t>采购，采购方为</w:t>
      </w:r>
      <w:r>
        <w:rPr>
          <w:rFonts w:hint="eastAsia" w:ascii="宋体" w:hAnsi="宋体" w:eastAsia="宋体"/>
          <w:sz w:val="24"/>
          <w:szCs w:val="24"/>
        </w:rPr>
        <w:t>厦门海发</w:t>
      </w:r>
      <w:r>
        <w:rPr>
          <w:rFonts w:ascii="宋体" w:hAnsi="宋体" w:eastAsia="宋体"/>
          <w:sz w:val="24"/>
          <w:szCs w:val="24"/>
        </w:rPr>
        <w:t>环保能源股份</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3"/>
        </w:numPr>
        <w:adjustRightInd w:val="0"/>
        <w:snapToGrid w:val="0"/>
        <w:spacing w:line="480" w:lineRule="auto"/>
        <w:ind w:right="105" w:rightChars="50"/>
        <w:jc w:val="left"/>
        <w:rPr>
          <w:rFonts w:ascii="宋体" w:hAnsi="宋体"/>
          <w:bCs/>
          <w:sz w:val="24"/>
          <w:szCs w:val="24"/>
        </w:rPr>
      </w:pPr>
      <w:bookmarkStart w:id="1" w:name="_Toc293413478"/>
      <w:bookmarkStart w:id="2" w:name="_Toc514_WPSOffice_Level2"/>
      <w:bookmarkStart w:id="3" w:name="_Toc32305_WPSOffice_Level2"/>
      <w:bookmarkStart w:id="4" w:name="_Toc24083811"/>
      <w:bookmarkStart w:id="5" w:name="_Toc229281569"/>
      <w:bookmarkStart w:id="6" w:name="_Toc32472_WPSOffice_Level2"/>
      <w:bookmarkStart w:id="7" w:name="_Toc33340836"/>
      <w:bookmarkStart w:id="8" w:name="_Toc24455231"/>
      <w:bookmarkStart w:id="9" w:name="_Toc260230610"/>
      <w:bookmarkStart w:id="10" w:name="_Toc23613348"/>
      <w:bookmarkStart w:id="11" w:name="_Toc260238414"/>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4"/>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3"/>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11355_WPSOffice_Level2"/>
      <w:bookmarkStart w:id="14" w:name="_Toc293413479"/>
      <w:bookmarkStart w:id="15" w:name="_Toc20923_WPSOffice_Level2"/>
      <w:r>
        <w:rPr>
          <w:rFonts w:hint="eastAsia" w:ascii="宋体" w:hAnsi="宋体"/>
          <w:bCs/>
          <w:sz w:val="24"/>
          <w:szCs w:val="24"/>
        </w:rPr>
        <w:t>采购文件澄清和修改</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3响应文件的编制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adjustRightInd w:val="0"/>
        <w:snapToGrid w:val="0"/>
        <w:spacing w:line="480" w:lineRule="auto"/>
        <w:ind w:right="105" w:rightChars="50"/>
        <w:jc w:val="left"/>
        <w:rPr>
          <w:rFonts w:ascii="宋体" w:hAnsi="宋体"/>
          <w:sz w:val="24"/>
          <w:szCs w:val="24"/>
        </w:rPr>
      </w:pPr>
      <w:r>
        <w:rPr>
          <w:rFonts w:hint="eastAsia" w:ascii="宋体" w:hAnsi="宋体" w:eastAsia="宋体"/>
          <w:bCs/>
          <w:sz w:val="24"/>
          <w:szCs w:val="24"/>
        </w:rPr>
        <w:t>*</w:t>
      </w:r>
      <w:r>
        <w:rPr>
          <w:rFonts w:ascii="宋体" w:hAnsi="宋体" w:eastAsia="宋体"/>
          <w:bCs/>
          <w:sz w:val="24"/>
          <w:szCs w:val="24"/>
        </w:rPr>
        <w:t>3.6</w:t>
      </w:r>
      <w:r>
        <w:rPr>
          <w:rFonts w:hint="eastAsia" w:ascii="宋体" w:hAnsi="宋体" w:cs="宋体"/>
          <w:kern w:val="0"/>
          <w:sz w:val="24"/>
          <w:szCs w:val="24"/>
        </w:rPr>
        <w:t>危险化学品经营许可证</w:t>
      </w:r>
      <w:r>
        <w:rPr>
          <w:rFonts w:hint="eastAsia" w:ascii="宋体" w:hAnsi="宋体"/>
          <w:kern w:val="0"/>
          <w:sz w:val="24"/>
          <w:szCs w:val="24"/>
        </w:rPr>
        <w:t>复印件加盖公章。</w:t>
      </w:r>
    </w:p>
    <w:p>
      <w:pPr>
        <w:adjustRightInd w:val="0"/>
        <w:snapToGrid w:val="0"/>
        <w:spacing w:line="480" w:lineRule="auto"/>
        <w:ind w:right="105" w:rightChars="50"/>
        <w:jc w:val="left"/>
        <w:rPr>
          <w:rFonts w:hint="eastAsia" w:ascii="宋体" w:hAnsi="宋体"/>
          <w:sz w:val="24"/>
          <w:szCs w:val="24"/>
        </w:rPr>
      </w:pPr>
      <w:r>
        <w:rPr>
          <w:rFonts w:hint="eastAsia" w:ascii="宋体" w:hAnsi="宋体"/>
          <w:sz w:val="24"/>
          <w:szCs w:val="24"/>
        </w:rPr>
        <w:t>3</w:t>
      </w:r>
      <w:r>
        <w:rPr>
          <w:rFonts w:ascii="宋体" w:hAnsi="宋体"/>
          <w:sz w:val="24"/>
          <w:szCs w:val="24"/>
        </w:rPr>
        <w:t>.7</w:t>
      </w:r>
      <w:r>
        <w:rPr>
          <w:rFonts w:hint="eastAsia" w:ascii="宋体" w:hAnsi="宋体"/>
          <w:sz w:val="24"/>
          <w:szCs w:val="24"/>
        </w:rPr>
        <w:t>报价方认为需要提供的其他资料。</w:t>
      </w:r>
    </w:p>
    <w:p>
      <w:pPr>
        <w:adjustRightInd w:val="0"/>
        <w:snapToGrid w:val="0"/>
        <w:spacing w:line="480" w:lineRule="auto"/>
        <w:ind w:right="105" w:rightChars="50"/>
        <w:jc w:val="left"/>
        <w:rPr>
          <w:rFonts w:hint="default" w:ascii="宋体" w:hAnsi="宋体" w:eastAsiaTheme="minorEastAsia"/>
          <w:sz w:val="24"/>
          <w:szCs w:val="24"/>
          <w:lang w:val="en-US" w:eastAsia="zh-CN"/>
        </w:rPr>
      </w:pPr>
      <w:r>
        <w:rPr>
          <w:rFonts w:hint="eastAsia" w:ascii="宋体" w:hAnsi="宋体"/>
          <w:sz w:val="24"/>
          <w:szCs w:val="24"/>
          <w:lang w:val="en-US" w:eastAsia="zh-CN"/>
        </w:rPr>
        <w:t>3.8谈判承诺书（若谈判代表未出席，则需提供）</w:t>
      </w:r>
    </w:p>
    <w:p>
      <w:pPr>
        <w:adjustRightInd w:val="0"/>
        <w:snapToGrid w:val="0"/>
        <w:spacing w:line="480" w:lineRule="auto"/>
        <w:ind w:right="105" w:rightChars="50"/>
        <w:jc w:val="left"/>
        <w:rPr>
          <w:rFonts w:ascii="宋体" w:hAnsi="宋体"/>
          <w:bCs/>
          <w:sz w:val="24"/>
          <w:szCs w:val="24"/>
        </w:rPr>
      </w:pPr>
      <w:bookmarkStart w:id="16" w:name="_Toc12004_WPSOffice_Level2"/>
      <w:bookmarkStart w:id="17" w:name="_Toc24083813"/>
      <w:bookmarkStart w:id="18" w:name="_Toc260230612"/>
      <w:bookmarkStart w:id="19" w:name="_Toc1802_WPSOffice_Level2"/>
      <w:bookmarkStart w:id="20" w:name="_Toc24455233"/>
      <w:bookmarkStart w:id="21" w:name="_Toc229281571"/>
      <w:bookmarkStart w:id="22" w:name="_Toc17624_WPSOffice_Level2"/>
      <w:bookmarkStart w:id="23" w:name="_Toc293413480"/>
      <w:bookmarkStart w:id="24" w:name="_Toc260238416"/>
      <w:bookmarkStart w:id="25" w:name="_Toc33340838"/>
      <w:r>
        <w:rPr>
          <w:rFonts w:hint="eastAsia" w:ascii="宋体" w:hAnsi="宋体"/>
          <w:bCs/>
          <w:sz w:val="24"/>
          <w:szCs w:val="24"/>
        </w:rPr>
        <w:t>4报价文件的递交</w:t>
      </w:r>
      <w:bookmarkEnd w:id="16"/>
      <w:bookmarkEnd w:id="17"/>
      <w:bookmarkEnd w:id="18"/>
      <w:bookmarkEnd w:id="19"/>
      <w:bookmarkEnd w:id="20"/>
      <w:bookmarkEnd w:id="21"/>
      <w:bookmarkEnd w:id="22"/>
      <w:bookmarkEnd w:id="23"/>
      <w:bookmarkEnd w:id="24"/>
      <w:bookmarkEnd w:id="25"/>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5谈判与评</w:t>
      </w:r>
      <w:bookmarkEnd w:id="26"/>
      <w:r>
        <w:rPr>
          <w:rFonts w:hint="eastAsia" w:ascii="宋体" w:hAnsi="宋体"/>
          <w:b/>
          <w:bCs/>
          <w:sz w:val="24"/>
          <w:szCs w:val="24"/>
        </w:rPr>
        <w:t>审</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8"/>
        </w:numPr>
        <w:kinsoku w:val="0"/>
        <w:overflowPunct w:val="0"/>
        <w:autoSpaceDE w:val="0"/>
        <w:autoSpaceDN w:val="0"/>
        <w:spacing w:line="480" w:lineRule="auto"/>
        <w:jc w:val="left"/>
        <w:rPr>
          <w:rFonts w:ascii="宋体" w:hAnsi="宋体"/>
          <w:sz w:val="24"/>
          <w:szCs w:val="24"/>
        </w:rPr>
      </w:pPr>
      <w:bookmarkStart w:id="27" w:name="_Toc445991603"/>
      <w:bookmarkStart w:id="28" w:name="_Toc445748261"/>
      <w:bookmarkStart w:id="29" w:name="_Toc441500070"/>
      <w:bookmarkStart w:id="30" w:name="_Toc462647056"/>
      <w:bookmarkStart w:id="31" w:name="_Toc440899515"/>
      <w:bookmarkStart w:id="32" w:name="_Toc445901129"/>
      <w:bookmarkStart w:id="33" w:name="_Toc457383223"/>
      <w:bookmarkStart w:id="34" w:name="_Toc425266324"/>
      <w:bookmarkStart w:id="35" w:name="_Toc422906617"/>
      <w:bookmarkStart w:id="36" w:name="_Toc422416153"/>
      <w:bookmarkStart w:id="37" w:name="_Toc418522815"/>
      <w:bookmarkStart w:id="38" w:name="_Toc449373772"/>
      <w:bookmarkStart w:id="39" w:name="_Toc420577581"/>
      <w:bookmarkStart w:id="40" w:name="_Toc449635679"/>
      <w:bookmarkStart w:id="41" w:name="_Toc421773672"/>
      <w:bookmarkStart w:id="42" w:name="_Toc441224335"/>
      <w:bookmarkStart w:id="43" w:name="_Toc444614425"/>
      <w:bookmarkStart w:id="44" w:name="_Toc439661731"/>
      <w:r>
        <w:rPr>
          <w:rFonts w:hint="eastAsia" w:ascii="宋体" w:hAnsi="宋体"/>
          <w:sz w:val="24"/>
          <w:szCs w:val="24"/>
        </w:rPr>
        <w:t>本项目若属于首次进行竞争性谈判采购的，在采购过程中出现下列情况的，本次谈判失败。</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tabs>
          <w:tab w:val="left" w:pos="0"/>
        </w:tabs>
        <w:snapToGrid w:val="0"/>
        <w:spacing w:line="400" w:lineRule="atLeast"/>
        <w:jc w:val="left"/>
        <w:rPr>
          <w:rFonts w:ascii="宋体" w:hAnsi="宋体"/>
          <w:sz w:val="24"/>
          <w:szCs w:val="24"/>
        </w:rPr>
      </w:pPr>
      <w:r>
        <w:rPr>
          <w:rFonts w:hint="eastAsia" w:ascii="宋体" w:hAnsi="宋体"/>
          <w:bCs/>
          <w:sz w:val="24"/>
        </w:rPr>
        <w:t xml:space="preserve"> </w:t>
      </w:r>
      <w:r>
        <w:rPr>
          <w:rFonts w:hint="eastAsia" w:ascii="宋体" w:hAnsi="宋体"/>
          <w:sz w:val="24"/>
          <w:szCs w:val="24"/>
        </w:rPr>
        <w:t>5.2.3谈判小组与报价方就谈判文件技术、商务、合同条款等内容进行谈判；报价方代表未到谈判现场，</w:t>
      </w:r>
      <w:r>
        <w:rPr>
          <w:rFonts w:hint="eastAsia" w:ascii="宋体" w:hAnsi="宋体" w:eastAsia="宋体" w:cs="宋体"/>
          <w:b w:val="0"/>
          <w:sz w:val="24"/>
          <w:szCs w:val="24"/>
          <w:lang w:val="en-US" w:eastAsia="zh-CN"/>
        </w:rPr>
        <w:t xml:space="preserve"> </w:t>
      </w:r>
      <w:r>
        <w:rPr>
          <w:rFonts w:hint="eastAsia" w:ascii="宋体" w:hAnsi="宋体" w:eastAsia="宋体" w:cs="宋体"/>
          <w:b w:val="0"/>
          <w:sz w:val="24"/>
          <w:szCs w:val="24"/>
        </w:rPr>
        <w:t>应在响应报价文件中出具谈判承诺书</w:t>
      </w:r>
      <w:r>
        <w:rPr>
          <w:rFonts w:hint="eastAsia" w:ascii="宋体" w:hAnsi="宋体"/>
          <w:sz w:val="24"/>
          <w:szCs w:val="24"/>
        </w:rPr>
        <w:t>。</w:t>
      </w:r>
    </w:p>
    <w:p>
      <w:pPr>
        <w:tabs>
          <w:tab w:val="left" w:pos="0"/>
        </w:tabs>
        <w:snapToGrid w:val="0"/>
        <w:spacing w:line="400" w:lineRule="atLeast"/>
        <w:jc w:val="left"/>
        <w:rPr>
          <w:rFonts w:ascii="宋体" w:hAnsi="宋体"/>
          <w:sz w:val="24"/>
          <w:szCs w:val="24"/>
        </w:rPr>
      </w:pPr>
      <w:r>
        <w:rPr>
          <w:rFonts w:hint="eastAsia" w:ascii="宋体" w:hAnsi="宋体"/>
          <w:sz w:val="24"/>
          <w:szCs w:val="24"/>
        </w:rPr>
        <w:t>5.2.4谈判过程中，响应供应商提交的澄清文件和最终承诺书，应由响应供应商法定代表人或授权代表签署后生效，响应供应商应受其约束。</w:t>
      </w:r>
    </w:p>
    <w:p>
      <w:pPr>
        <w:tabs>
          <w:tab w:val="left" w:pos="0"/>
        </w:tabs>
        <w:snapToGrid w:val="0"/>
        <w:spacing w:line="360" w:lineRule="auto"/>
        <w:ind w:right="105" w:rightChars="50"/>
        <w:jc w:val="left"/>
        <w:rPr>
          <w:rFonts w:ascii="宋体" w:hAnsi="宋体"/>
          <w:bCs/>
          <w:sz w:val="24"/>
          <w:szCs w:val="24"/>
        </w:rPr>
      </w:pPr>
      <w:r>
        <w:rPr>
          <w:rFonts w:hint="eastAsia" w:ascii="宋体" w:hAnsi="宋体"/>
          <w:sz w:val="24"/>
          <w:szCs w:val="24"/>
        </w:rPr>
        <w:t xml:space="preserve"> </w:t>
      </w:r>
      <w:r>
        <w:rPr>
          <w:rFonts w:hint="eastAsia" w:ascii="宋体" w:hAnsi="宋体"/>
          <w:bCs/>
          <w:sz w:val="24"/>
          <w:szCs w:val="24"/>
        </w:rPr>
        <w:t>5.2.5 响应文件报价出现前后不一致的，除谈判文件另有规定外，按照下列规定修正：</w:t>
      </w:r>
    </w:p>
    <w:p>
      <w:pPr>
        <w:tabs>
          <w:tab w:val="left" w:pos="0"/>
        </w:tabs>
        <w:snapToGrid w:val="0"/>
        <w:spacing w:line="360" w:lineRule="auto"/>
        <w:ind w:right="105" w:rightChars="50"/>
        <w:jc w:val="left"/>
        <w:rPr>
          <w:rFonts w:ascii="宋体" w:hAnsi="宋体"/>
          <w:bCs/>
          <w:sz w:val="24"/>
          <w:szCs w:val="24"/>
        </w:rPr>
      </w:pPr>
      <w:r>
        <w:rPr>
          <w:rFonts w:hint="eastAsia" w:ascii="宋体" w:hAnsi="宋体"/>
          <w:bCs/>
          <w:sz w:val="24"/>
          <w:szCs w:val="24"/>
        </w:rPr>
        <w:t>5.2.5.1响应文件中报价一览表（报价表）内容与响应文件中相应内容不一致的，以报价一览表（报价表）为准；</w:t>
      </w:r>
    </w:p>
    <w:p>
      <w:pPr>
        <w:tabs>
          <w:tab w:val="left" w:pos="0"/>
        </w:tabs>
        <w:snapToGrid w:val="0"/>
        <w:spacing w:line="360" w:lineRule="auto"/>
        <w:ind w:right="105" w:rightChars="50"/>
        <w:jc w:val="left"/>
        <w:rPr>
          <w:rFonts w:ascii="宋体" w:hAnsi="宋体"/>
          <w:bCs/>
          <w:sz w:val="24"/>
          <w:szCs w:val="24"/>
        </w:rPr>
      </w:pPr>
      <w:r>
        <w:rPr>
          <w:rFonts w:hint="eastAsia" w:ascii="宋体" w:hAnsi="宋体"/>
          <w:bCs/>
          <w:sz w:val="24"/>
          <w:szCs w:val="24"/>
        </w:rPr>
        <w:t xml:space="preserve">5.2.5.2 大写金额和小写金额不一致的，以大写金额为准； </w:t>
      </w:r>
    </w:p>
    <w:p>
      <w:pPr>
        <w:tabs>
          <w:tab w:val="left" w:pos="0"/>
        </w:tabs>
        <w:snapToGrid w:val="0"/>
        <w:spacing w:line="360" w:lineRule="auto"/>
        <w:ind w:right="105" w:rightChars="50"/>
        <w:jc w:val="left"/>
        <w:rPr>
          <w:rFonts w:ascii="宋体" w:hAnsi="宋体"/>
          <w:bCs/>
          <w:sz w:val="24"/>
          <w:szCs w:val="24"/>
        </w:rPr>
      </w:pPr>
      <w:r>
        <w:rPr>
          <w:rFonts w:hint="eastAsia" w:ascii="宋体" w:hAnsi="宋体"/>
          <w:bCs/>
          <w:sz w:val="24"/>
          <w:szCs w:val="24"/>
        </w:rPr>
        <w:t>5.2.5.3单价金额小数点或者百分比有明显错位的，以报价一览表的总价为准，并修改单价；</w:t>
      </w:r>
    </w:p>
    <w:p>
      <w:pPr>
        <w:tabs>
          <w:tab w:val="left" w:pos="0"/>
        </w:tabs>
        <w:snapToGrid w:val="0"/>
        <w:spacing w:line="360" w:lineRule="auto"/>
        <w:ind w:right="105" w:rightChars="50"/>
        <w:jc w:val="left"/>
        <w:rPr>
          <w:rFonts w:ascii="宋体" w:hAnsi="宋体"/>
          <w:bCs/>
          <w:sz w:val="24"/>
          <w:szCs w:val="24"/>
        </w:rPr>
      </w:pPr>
      <w:r>
        <w:rPr>
          <w:rFonts w:hint="eastAsia" w:ascii="宋体" w:hAnsi="宋体"/>
          <w:bCs/>
          <w:sz w:val="24"/>
          <w:szCs w:val="24"/>
        </w:rPr>
        <w:t>5.2.5.4 总价金额与按单价汇总金额不一致的，以单价金额计算结果为准。</w:t>
      </w:r>
    </w:p>
    <w:p>
      <w:pPr>
        <w:numPr>
          <w:ilvl w:val="-1"/>
          <w:numId w:val="0"/>
        </w:numPr>
        <w:tabs>
          <w:tab w:val="left" w:pos="0"/>
        </w:tabs>
        <w:kinsoku/>
        <w:overflowPunct/>
        <w:autoSpaceDE/>
        <w:autoSpaceDN/>
        <w:snapToGrid w:val="0"/>
        <w:spacing w:line="400" w:lineRule="atLeast"/>
        <w:jc w:val="left"/>
        <w:rPr>
          <w:rFonts w:ascii="宋体" w:hAnsi="宋体"/>
          <w:sz w:val="24"/>
          <w:szCs w:val="24"/>
        </w:rPr>
      </w:pPr>
      <w:r>
        <w:rPr>
          <w:rFonts w:hint="eastAsia" w:ascii="宋体" w:hAnsi="宋体"/>
          <w:bCs/>
          <w:sz w:val="24"/>
          <w:szCs w:val="24"/>
        </w:rPr>
        <w:t>同时出现两种以上不一致的，按照前款规定的顺序修正。修正后的报价经供应商确认后产生约束力，供应商不确认的，其响应无效。</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bCs/>
          <w:sz w:val="24"/>
          <w:lang w:val="en-US" w:eastAsia="zh-CN"/>
        </w:rPr>
        <w:t xml:space="preserve"> </w:t>
      </w: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成交供应商应在接到成交通知书后，五个工作日内与采购方 签订合同，采购方和成交供应商不得另行订立背离合同实质性内容的其它协议。</w:t>
      </w:r>
    </w:p>
    <w:p>
      <w:pPr>
        <w:tabs>
          <w:tab w:val="left" w:pos="0"/>
        </w:tabs>
        <w:adjustRightInd w:val="0"/>
        <w:snapToGrid w:val="0"/>
        <w:spacing w:line="480" w:lineRule="auto"/>
        <w:ind w:right="105" w:rightChars="50"/>
        <w:jc w:val="left"/>
        <w:rPr>
          <w:rFonts w:hint="eastAsia" w:ascii="宋体" w:hAnsi="宋体" w:eastAsia="宋体"/>
          <w:sz w:val="24"/>
          <w:szCs w:val="24"/>
        </w:rPr>
      </w:pPr>
      <w:r>
        <w:rPr>
          <w:rFonts w:hint="eastAsia" w:ascii="宋体" w:hAnsi="宋体" w:eastAsia="宋体"/>
          <w:sz w:val="24"/>
          <w:szCs w:val="24"/>
        </w:rPr>
        <w:t>6.3成交供应商因不可抗力或者自身原因不能履行采购合同的，采购方可以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tabs>
          <w:tab w:val="left" w:pos="0"/>
        </w:tabs>
        <w:snapToGrid w:val="0"/>
        <w:spacing w:line="360" w:lineRule="auto"/>
        <w:ind w:right="105" w:rightChars="50"/>
        <w:jc w:val="left"/>
        <w:rPr>
          <w:rFonts w:ascii="宋体" w:hAnsi="宋体"/>
          <w:sz w:val="24"/>
          <w:szCs w:val="24"/>
        </w:rPr>
      </w:pPr>
      <w:r>
        <w:rPr>
          <w:rFonts w:hint="eastAsia" w:ascii="宋体" w:hAnsi="宋体" w:eastAsia="宋体"/>
          <w:sz w:val="24"/>
          <w:szCs w:val="24"/>
          <w:lang w:val="en-US" w:eastAsia="zh-CN"/>
        </w:rPr>
        <w:t>6.4</w:t>
      </w:r>
      <w:r>
        <w:rPr>
          <w:rFonts w:hint="eastAsia" w:ascii="宋体" w:hAnsi="宋体"/>
          <w:bCs/>
          <w:sz w:val="24"/>
          <w:szCs w:val="24"/>
        </w:rPr>
        <w:t>成交供应商需分别与</w:t>
      </w:r>
      <w:r>
        <w:rPr>
          <w:rFonts w:hint="eastAsia" w:ascii="宋体" w:hAnsi="宋体" w:cs="宋体"/>
          <w:sz w:val="24"/>
          <w:szCs w:val="24"/>
          <w:u w:val="single"/>
        </w:rPr>
        <w:t>厦门海发环保能源股份有限公司、厦门同集热电有限公司签订合同。</w:t>
      </w:r>
    </w:p>
    <w:p>
      <w:pPr>
        <w:tabs>
          <w:tab w:val="left" w:pos="0"/>
        </w:tabs>
        <w:adjustRightInd w:val="0"/>
        <w:snapToGrid w:val="0"/>
        <w:spacing w:line="480" w:lineRule="auto"/>
        <w:ind w:right="105" w:rightChars="50"/>
        <w:jc w:val="left"/>
        <w:rPr>
          <w:rFonts w:hint="default" w:ascii="宋体" w:hAnsi="宋体" w:eastAsia="宋体"/>
          <w:sz w:val="24"/>
          <w:szCs w:val="24"/>
          <w:lang w:val="en-US" w:eastAsia="zh-CN"/>
        </w:rPr>
      </w:pPr>
    </w:p>
    <w:p>
      <w:pPr>
        <w:rPr>
          <w:b/>
        </w:rPr>
      </w:pPr>
    </w:p>
    <w:p>
      <w:pPr>
        <w:pStyle w:val="4"/>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3"/>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lang w:val="en-US" w:eastAsia="zh-CN"/>
        </w:rPr>
        <w:t>采购方</w:t>
      </w:r>
      <w:r>
        <w:rPr>
          <w:rFonts w:hint="eastAsia" w:ascii="宋体" w:hAnsi="宋体" w:eastAsia="宋体" w:cs="宋体"/>
          <w:color w:val="3A3A3A"/>
          <w:kern w:val="0"/>
          <w:sz w:val="24"/>
          <w:szCs w:val="24"/>
        </w:rPr>
        <w:t>事业部（</w:t>
      </w:r>
      <w:r>
        <w:rPr>
          <w:rFonts w:hint="eastAsia" w:ascii="宋体" w:hAnsi="宋体" w:eastAsia="宋体" w:cs="宋体"/>
          <w:b/>
          <w:color w:val="3A3A3A"/>
          <w:kern w:val="0"/>
          <w:sz w:val="24"/>
          <w:szCs w:val="24"/>
        </w:rPr>
        <w:t>新阳热</w:t>
      </w:r>
      <w:r>
        <w:rPr>
          <w:rFonts w:ascii="宋体" w:hAnsi="宋体" w:eastAsia="宋体" w:cs="宋体"/>
          <w:b/>
          <w:color w:val="3A3A3A"/>
          <w:kern w:val="0"/>
          <w:sz w:val="24"/>
          <w:szCs w:val="24"/>
        </w:rPr>
        <w:t>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b/>
          <w:color w:val="3A3A3A"/>
          <w:kern w:val="0"/>
          <w:sz w:val="24"/>
          <w:szCs w:val="24"/>
        </w:rPr>
        <w:t>液氧</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14:textFill>
            <w14:solidFill>
              <w14:schemeClr w14:val="tx1"/>
            </w14:solidFill>
          </w14:textFill>
        </w:rPr>
        <w:t>项目名称：</w:t>
      </w:r>
      <w:r>
        <w:rPr>
          <w:rFonts w:hint="eastAsia" w:ascii="宋体" w:hAnsi="宋体" w:eastAsia="宋体" w:cs="宋体"/>
          <w:color w:val="000000" w:themeColor="text1"/>
          <w:kern w:val="0"/>
          <w:sz w:val="24"/>
          <w:szCs w:val="24"/>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液氧采购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6"/>
        <w:tblW w:w="6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447"/>
        <w:gridCol w:w="1806"/>
        <w:gridCol w:w="1170"/>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1447"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1806"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新阳热电</w:t>
            </w:r>
            <w:r>
              <w:rPr>
                <w:rFonts w:hint="eastAsia" w:ascii="宋体" w:hAnsi="宋体" w:eastAsia="宋体" w:cs="宋体"/>
                <w:color w:val="000000"/>
                <w:kern w:val="0"/>
                <w:sz w:val="24"/>
                <w:szCs w:val="24"/>
              </w:rPr>
              <w:t>需求数量</w:t>
            </w:r>
          </w:p>
        </w:tc>
        <w:tc>
          <w:tcPr>
            <w:tcW w:w="1170" w:type="dxa"/>
            <w:vAlign w:val="center"/>
          </w:tcPr>
          <w:p>
            <w:pPr>
              <w:widowControl/>
              <w:spacing w:line="276" w:lineRule="auto"/>
              <w:jc w:val="center"/>
              <w:rPr>
                <w:rFonts w:hint="eastAsia" w:ascii="宋体" w:hAnsi="宋体" w:eastAsia="宋体" w:cs="宋体"/>
                <w:color w:val="000000"/>
                <w:kern w:val="0"/>
                <w:sz w:val="24"/>
                <w:szCs w:val="24"/>
              </w:rPr>
            </w:pPr>
            <w:r>
              <w:rPr>
                <w:rFonts w:hint="eastAsia" w:ascii="宋体" w:hAnsi="宋体" w:cs="宋体"/>
                <w:kern w:val="0"/>
                <w:szCs w:val="21"/>
              </w:rPr>
              <w:t>同集热电需求数量</w:t>
            </w:r>
          </w:p>
        </w:tc>
        <w:tc>
          <w:tcPr>
            <w:tcW w:w="117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447"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eastAsia="宋体" w:cs="Times New Roman"/>
                <w:b/>
                <w:color w:val="000000"/>
                <w:kern w:val="0"/>
                <w:sz w:val="24"/>
                <w:szCs w:val="24"/>
              </w:rPr>
              <w:t>液氧</w:t>
            </w:r>
          </w:p>
        </w:tc>
        <w:tc>
          <w:tcPr>
            <w:tcW w:w="1806"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cs="Arial"/>
                <w:color w:val="333333"/>
                <w:kern w:val="0"/>
                <w:sz w:val="22"/>
              </w:rPr>
              <w:t>1</w:t>
            </w:r>
            <w:r>
              <w:rPr>
                <w:rFonts w:ascii="宋体" w:hAnsi="宋体" w:cs="Arial"/>
                <w:color w:val="333333"/>
                <w:kern w:val="0"/>
                <w:sz w:val="22"/>
              </w:rPr>
              <w:t>2</w:t>
            </w:r>
            <w:r>
              <w:rPr>
                <w:rFonts w:hint="eastAsia" w:ascii="宋体" w:hAnsi="宋体" w:cs="Arial"/>
                <w:color w:val="333333"/>
                <w:kern w:val="0"/>
                <w:sz w:val="22"/>
              </w:rPr>
              <w:t>00吨</w:t>
            </w:r>
          </w:p>
        </w:tc>
        <w:tc>
          <w:tcPr>
            <w:tcW w:w="1170" w:type="dxa"/>
            <w:vAlign w:val="center"/>
          </w:tcPr>
          <w:p>
            <w:pPr>
              <w:widowControl/>
              <w:spacing w:line="276" w:lineRule="auto"/>
              <w:jc w:val="center"/>
              <w:rPr>
                <w:rFonts w:hint="default" w:eastAsiaTheme="minorEastAsia"/>
                <w:sz w:val="22"/>
                <w:lang w:val="en-US" w:eastAsia="zh-CN"/>
              </w:rPr>
            </w:pPr>
            <w:r>
              <w:rPr>
                <w:rFonts w:hint="eastAsia" w:ascii="宋体" w:hAnsi="宋体" w:cs="宋体"/>
                <w:kern w:val="0"/>
                <w:szCs w:val="21"/>
                <w:lang w:val="en-US" w:eastAsia="zh-CN"/>
              </w:rPr>
              <w:t xml:space="preserve"> 720吨</w:t>
            </w:r>
          </w:p>
        </w:tc>
        <w:tc>
          <w:tcPr>
            <w:tcW w:w="1170" w:type="dxa"/>
            <w:vAlign w:val="center"/>
          </w:tcPr>
          <w:p>
            <w:pPr>
              <w:widowControl/>
              <w:spacing w:line="276" w:lineRule="auto"/>
              <w:jc w:val="center"/>
              <w:rPr>
                <w:rFonts w:ascii="宋体" w:hAnsi="宋体" w:eastAsia="宋体" w:cs="Times New Roman"/>
                <w:color w:val="000000"/>
                <w:kern w:val="0"/>
                <w:sz w:val="24"/>
                <w:szCs w:val="24"/>
              </w:rPr>
            </w:pPr>
            <w:r>
              <w:rPr>
                <w:sz w:val="22"/>
              </w:rPr>
              <w:sym w:font="Symbol" w:char="F0B3"/>
            </w:r>
            <w:r>
              <w:rPr>
                <w:sz w:val="22"/>
              </w:rPr>
              <w:t>99.5%</w:t>
            </w:r>
          </w:p>
        </w:tc>
      </w:tr>
    </w:tbl>
    <w:p>
      <w:pPr>
        <w:widowControl/>
        <w:spacing w:line="360" w:lineRule="auto"/>
        <w:jc w:val="left"/>
        <w:rPr>
          <w:rFonts w:ascii="宋体" w:hAnsi="宋体" w:cs="宋体"/>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p>
    <w:tbl>
      <w:tblPr>
        <w:tblStyle w:val="16"/>
        <w:tblW w:w="0" w:type="auto"/>
        <w:jc w:val="center"/>
        <w:tblLayout w:type="autofit"/>
        <w:tblCellMar>
          <w:top w:w="0" w:type="dxa"/>
          <w:left w:w="0" w:type="dxa"/>
          <w:bottom w:w="0" w:type="dxa"/>
          <w:right w:w="0" w:type="dxa"/>
        </w:tblCellMar>
      </w:tblPr>
      <w:tblGrid>
        <w:gridCol w:w="1537"/>
        <w:gridCol w:w="3544"/>
        <w:gridCol w:w="3206"/>
      </w:tblGrid>
      <w:tr>
        <w:tblPrEx>
          <w:tblCellMar>
            <w:top w:w="0" w:type="dxa"/>
            <w:left w:w="0" w:type="dxa"/>
            <w:bottom w:w="0" w:type="dxa"/>
            <w:right w:w="0" w:type="dxa"/>
          </w:tblCellMar>
        </w:tblPrEx>
        <w:trPr>
          <w:trHeight w:val="417"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序号</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物品名称</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 xml:space="preserve">规格要求 </w:t>
            </w:r>
          </w:p>
        </w:tc>
      </w:tr>
      <w:tr>
        <w:tblPrEx>
          <w:tblCellMar>
            <w:top w:w="0" w:type="dxa"/>
            <w:left w:w="0" w:type="dxa"/>
            <w:bottom w:w="0" w:type="dxa"/>
            <w:right w:w="0" w:type="dxa"/>
          </w:tblCellMar>
        </w:tblPrEx>
        <w:trPr>
          <w:trHeight w:val="41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1</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液氧</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B3"/>
            </w:r>
            <w:r>
              <w:rPr>
                <w:sz w:val="22"/>
              </w:rPr>
              <w:t>99.5%</w:t>
            </w:r>
          </w:p>
        </w:tc>
      </w:tr>
      <w:tr>
        <w:tblPrEx>
          <w:tblCellMar>
            <w:top w:w="0" w:type="dxa"/>
            <w:left w:w="0" w:type="dxa"/>
            <w:bottom w:w="0" w:type="dxa"/>
            <w:right w:w="0" w:type="dxa"/>
          </w:tblCellMar>
        </w:tblPrEx>
        <w:trPr>
          <w:trHeight w:val="39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2</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露点(1个标准大气压下)</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-60</w:t>
            </w:r>
            <w:r>
              <w:rPr>
                <w:rFonts w:hint="eastAsia" w:ascii="宋体" w:hAnsi="宋体" w:cs="宋体"/>
                <w:sz w:val="22"/>
              </w:rPr>
              <w:t>℃</w:t>
            </w:r>
          </w:p>
        </w:tc>
      </w:tr>
      <w:tr>
        <w:tblPrEx>
          <w:tblCellMar>
            <w:top w:w="0" w:type="dxa"/>
            <w:left w:w="0" w:type="dxa"/>
            <w:bottom w:w="0" w:type="dxa"/>
            <w:right w:w="0" w:type="dxa"/>
          </w:tblCellMar>
        </w:tblPrEx>
        <w:trPr>
          <w:trHeight w:val="42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3</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供气压力</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ascii="宋体" w:hAnsi="宋体" w:cs="宋体"/>
                <w:kern w:val="0"/>
                <w:sz w:val="22"/>
              </w:rPr>
              <w:t></w:t>
            </w:r>
            <w:r>
              <w:rPr>
                <w:sz w:val="22"/>
              </w:rPr>
              <w:sym w:font="Symbol" w:char="F0B3"/>
            </w:r>
            <w:r>
              <w:rPr>
                <w:sz w:val="22"/>
              </w:rPr>
              <w:t>3-5 bar-g</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4</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供气温度</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环境温度</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5</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氧气中颗粒尺寸</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0.1μm，无金属成分</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6</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氧气中氟里昂或相似物和溶剂</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全部去除</w:t>
            </w:r>
          </w:p>
        </w:tc>
      </w:tr>
      <w:tr>
        <w:tblPrEx>
          <w:tblCellMar>
            <w:top w:w="0" w:type="dxa"/>
            <w:left w:w="0" w:type="dxa"/>
            <w:bottom w:w="0" w:type="dxa"/>
            <w:right w:w="0" w:type="dxa"/>
          </w:tblCellMar>
        </w:tblPrEx>
        <w:trPr>
          <w:trHeight w:val="38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7</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氧气中总碳氢化合物</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0.01mg/m</w:t>
            </w:r>
            <w:r>
              <w:rPr>
                <w:sz w:val="22"/>
                <w:vertAlign w:val="superscript"/>
              </w:rPr>
              <w:t>3</w:t>
            </w: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3A3A3A"/>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b/>
          <w:color w:val="3A3A3A"/>
          <w:kern w:val="0"/>
          <w:sz w:val="24"/>
          <w:szCs w:val="24"/>
        </w:rPr>
        <w:t>2024年10月1日-2025年9月30日</w:t>
      </w:r>
      <w:r>
        <w:rPr>
          <w:rFonts w:ascii="宋体" w:hAnsi="宋体" w:eastAsia="宋体" w:cs="宋体"/>
          <w:color w:val="3A3A3A"/>
          <w:kern w:val="0"/>
          <w:sz w:val="24"/>
          <w:szCs w:val="24"/>
        </w:rPr>
        <w:t>，</w:t>
      </w:r>
      <w:r>
        <w:rPr>
          <w:rFonts w:hint="eastAsia" w:ascii="宋体" w:hAnsi="宋体" w:cs="Arial"/>
          <w:color w:val="333333"/>
          <w:kern w:val="0"/>
          <w:sz w:val="22"/>
        </w:rPr>
        <w:t>具体供货数量和时间以</w:t>
      </w:r>
      <w:r>
        <w:rPr>
          <w:rFonts w:hint="eastAsia" w:ascii="宋体" w:hAnsi="宋体" w:cs="Arial"/>
          <w:color w:val="333333"/>
          <w:kern w:val="0"/>
          <w:sz w:val="22"/>
          <w:lang w:val="en-US" w:eastAsia="zh-CN"/>
        </w:rPr>
        <w:t>采购方</w:t>
      </w:r>
      <w:r>
        <w:rPr>
          <w:rFonts w:hint="eastAsia" w:ascii="宋体" w:hAnsi="宋体" w:cs="Arial"/>
          <w:color w:val="333333"/>
          <w:kern w:val="0"/>
          <w:sz w:val="22"/>
        </w:rPr>
        <w:t>通知为准，分批次供应</w:t>
      </w:r>
      <w:r>
        <w:rPr>
          <w:rFonts w:hint="eastAsia" w:ascii="宋体" w:hAnsi="宋体" w:eastAsia="宋体" w:cs="宋体"/>
          <w:color w:val="3A3A3A"/>
          <w:kern w:val="0"/>
          <w:sz w:val="24"/>
          <w:szCs w:val="24"/>
        </w:rPr>
        <w:t>，</w:t>
      </w:r>
      <w:r>
        <w:rPr>
          <w:rFonts w:ascii="宋体" w:hAnsi="宋体" w:eastAsia="宋体" w:cs="宋体"/>
          <w:color w:val="3A3A3A"/>
          <w:kern w:val="0"/>
          <w:sz w:val="24"/>
          <w:szCs w:val="24"/>
        </w:rPr>
        <w:t>每</w:t>
      </w:r>
      <w:r>
        <w:rPr>
          <w:rFonts w:hint="eastAsia" w:ascii="宋体" w:hAnsi="宋体" w:eastAsia="宋体" w:cs="宋体"/>
          <w:color w:val="3A3A3A"/>
          <w:kern w:val="0"/>
          <w:sz w:val="24"/>
          <w:szCs w:val="24"/>
        </w:rPr>
        <w:t>次</w:t>
      </w:r>
      <w:r>
        <w:rPr>
          <w:rFonts w:ascii="宋体" w:hAnsi="宋体" w:eastAsia="宋体" w:cs="宋体"/>
          <w:color w:val="3A3A3A"/>
          <w:kern w:val="0"/>
          <w:sz w:val="24"/>
          <w:szCs w:val="24"/>
        </w:rPr>
        <w:t>约</w:t>
      </w:r>
      <w:r>
        <w:rPr>
          <w:rFonts w:hint="eastAsia" w:ascii="宋体" w:hAnsi="宋体" w:eastAsia="宋体" w:cs="宋体"/>
          <w:color w:val="3A3A3A"/>
          <w:kern w:val="0"/>
          <w:sz w:val="24"/>
          <w:szCs w:val="24"/>
        </w:rPr>
        <w:t>25吨</w:t>
      </w:r>
      <w:r>
        <w:rPr>
          <w:rFonts w:ascii="宋体" w:hAnsi="宋体" w:eastAsia="宋体" w:cs="宋体"/>
          <w:color w:val="3A3A3A"/>
          <w:kern w:val="0"/>
          <w:sz w:val="24"/>
          <w:szCs w:val="24"/>
        </w:rPr>
        <w:t>。</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hint="eastAsia" w:cs="宋体" w:asciiTheme="minorEastAsia" w:hAnsiTheme="minorEastAsia"/>
          <w:color w:val="000000" w:themeColor="text1"/>
          <w:kern w:val="0"/>
          <w:sz w:val="24"/>
          <w:szCs w:val="24"/>
          <w14:textFill>
            <w14:solidFill>
              <w14:schemeClr w14:val="tx1"/>
            </w14:solidFill>
          </w14:textFill>
        </w:rPr>
        <w:t>厦门市海沧区</w:t>
      </w:r>
      <w:r>
        <w:rPr>
          <w:rFonts w:cs="宋体" w:asciiTheme="minorEastAsia" w:hAnsiTheme="minorEastAsia"/>
          <w:color w:val="000000" w:themeColor="text1"/>
          <w:kern w:val="0"/>
          <w:sz w:val="24"/>
          <w:szCs w:val="24"/>
          <w14:textFill>
            <w14:solidFill>
              <w14:schemeClr w14:val="tx1"/>
            </w14:solidFill>
          </w14:textFill>
        </w:rPr>
        <w:t>阳光西路</w:t>
      </w:r>
      <w:r>
        <w:rPr>
          <w:rFonts w:hint="eastAsia" w:cs="宋体" w:asciiTheme="minorEastAsia" w:hAnsiTheme="minorEastAsia"/>
          <w:color w:val="000000" w:themeColor="text1"/>
          <w:kern w:val="0"/>
          <w:sz w:val="24"/>
          <w:szCs w:val="24"/>
          <w14:textFill>
            <w14:solidFill>
              <w14:schemeClr w14:val="tx1"/>
            </w14:solidFill>
          </w14:textFill>
        </w:rPr>
        <w:t>288号</w:t>
      </w:r>
      <w:r>
        <w:rPr>
          <w:rFonts w:hint="eastAsia" w:ascii="宋体" w:hAnsi="宋体" w:eastAsia="宋体" w:cs="宋体"/>
          <w:kern w:val="0"/>
          <w:sz w:val="24"/>
          <w:szCs w:val="24"/>
        </w:rPr>
        <w:t>（厦门海</w:t>
      </w:r>
      <w:r>
        <w:rPr>
          <w:rFonts w:ascii="宋体" w:hAnsi="宋体" w:eastAsia="宋体" w:cs="宋体"/>
          <w:kern w:val="0"/>
          <w:sz w:val="24"/>
          <w:szCs w:val="24"/>
        </w:rPr>
        <w:t>发环保能源股份</w:t>
      </w:r>
      <w:r>
        <w:rPr>
          <w:rFonts w:hint="eastAsia" w:ascii="宋体" w:hAnsi="宋体" w:eastAsia="宋体" w:cs="宋体"/>
          <w:kern w:val="0"/>
          <w:sz w:val="24"/>
          <w:szCs w:val="24"/>
        </w:rPr>
        <w:t>有限</w:t>
      </w:r>
      <w:r>
        <w:rPr>
          <w:rFonts w:ascii="宋体" w:hAnsi="宋体" w:eastAsia="宋体" w:cs="宋体"/>
          <w:kern w:val="0"/>
          <w:sz w:val="24"/>
          <w:szCs w:val="24"/>
        </w:rPr>
        <w:t>公司</w:t>
      </w:r>
      <w:r>
        <w:rPr>
          <w:rFonts w:hint="eastAsia" w:ascii="宋体" w:hAnsi="宋体" w:eastAsia="宋体" w:cs="宋体"/>
          <w:kern w:val="0"/>
          <w:sz w:val="24"/>
          <w:szCs w:val="24"/>
        </w:rPr>
        <w:t>厂</w:t>
      </w:r>
      <w:r>
        <w:rPr>
          <w:rFonts w:ascii="宋体" w:hAnsi="宋体" w:eastAsia="宋体" w:cs="宋体"/>
          <w:kern w:val="0"/>
          <w:sz w:val="24"/>
          <w:szCs w:val="24"/>
        </w:rPr>
        <w:t>内</w:t>
      </w:r>
      <w:r>
        <w:rPr>
          <w:rFonts w:hint="eastAsia" w:ascii="宋体" w:hAnsi="宋体" w:eastAsia="宋体" w:cs="宋体"/>
          <w:kern w:val="0"/>
          <w:sz w:val="24"/>
          <w:szCs w:val="24"/>
        </w:rPr>
        <w:t>）</w:t>
      </w:r>
      <w:r>
        <w:rPr>
          <w:rFonts w:hint="eastAsia" w:ascii="宋体" w:hAnsi="宋体" w:eastAsia="宋体" w:cs="宋体"/>
          <w:kern w:val="0"/>
          <w:sz w:val="24"/>
          <w:szCs w:val="24"/>
          <w:lang w:eastAsia="zh-CN"/>
        </w:rPr>
        <w:t>；</w:t>
      </w:r>
      <w:r>
        <w:rPr>
          <w:rFonts w:hint="eastAsia" w:ascii="宋体" w:hAnsi="宋体"/>
          <w:sz w:val="24"/>
          <w:szCs w:val="24"/>
        </w:rPr>
        <w:t>厦门市同安区美禾三路399号</w:t>
      </w:r>
      <w:r>
        <w:rPr>
          <w:rFonts w:hint="eastAsia" w:ascii="宋体" w:hAnsi="宋体"/>
          <w:sz w:val="24"/>
          <w:szCs w:val="24"/>
          <w:lang w:eastAsia="zh-CN"/>
        </w:rPr>
        <w:t>（</w:t>
      </w:r>
      <w:r>
        <w:rPr>
          <w:rFonts w:hint="eastAsia" w:ascii="宋体" w:hAnsi="宋体"/>
          <w:sz w:val="24"/>
          <w:szCs w:val="24"/>
          <w:lang w:val="en-US" w:eastAsia="zh-CN"/>
        </w:rPr>
        <w:t>厦门同集热电有限公司）</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2.6</w:t>
      </w:r>
      <w:r>
        <w:rPr>
          <w:rFonts w:hint="eastAsia" w:cs="宋体" w:asciiTheme="minorEastAsia" w:hAnsiTheme="minorEastAsia"/>
          <w:color w:val="000000" w:themeColor="text1"/>
          <w:kern w:val="0"/>
          <w:sz w:val="24"/>
          <w:szCs w:val="24"/>
          <w14:textFill>
            <w14:solidFill>
              <w14:schemeClr w14:val="tx1"/>
            </w14:solidFill>
          </w14:textFill>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14:textFill>
            <w14:solidFill>
              <w14:schemeClr w14:val="tx1"/>
            </w14:solidFill>
          </w14:textFill>
        </w:rPr>
        <w:t>指定位置，运输费和装卸费由供方承担。</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w:t>
      </w:r>
      <w:r>
        <w:rPr>
          <w:rFonts w:cs="宋体" w:asciiTheme="minorEastAsia" w:hAnsiTheme="minorEastAsia"/>
          <w:color w:val="000000" w:themeColor="text1"/>
          <w:kern w:val="0"/>
          <w:sz w:val="24"/>
          <w:szCs w:val="24"/>
          <w14:textFill>
            <w14:solidFill>
              <w14:schemeClr w14:val="tx1"/>
            </w14:solidFill>
          </w14:textFill>
        </w:rPr>
        <w:t>8</w:t>
      </w:r>
      <w:r>
        <w:rPr>
          <w:rFonts w:hint="eastAsia" w:cs="宋体" w:asciiTheme="minorEastAsia" w:hAnsiTheme="minorEastAsia"/>
          <w:color w:val="000000" w:themeColor="text1"/>
          <w:kern w:val="0"/>
          <w:sz w:val="24"/>
          <w:szCs w:val="24"/>
          <w14:textFill>
            <w14:solidFill>
              <w14:schemeClr w14:val="tx1"/>
            </w14:solidFill>
          </w14:textFill>
        </w:rPr>
        <w:t>验收方式。</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2.8.1</w:t>
      </w:r>
      <w:r>
        <w:rPr>
          <w:rFonts w:hint="eastAsia" w:cs="宋体" w:asciiTheme="minorEastAsia" w:hAnsiTheme="minorEastAsia"/>
          <w:color w:val="000000" w:themeColor="text1"/>
          <w:kern w:val="0"/>
          <w:sz w:val="24"/>
          <w:szCs w:val="24"/>
          <w14:textFill>
            <w14:solidFill>
              <w14:schemeClr w14:val="tx1"/>
            </w14:solidFill>
          </w14:textFill>
        </w:rPr>
        <w:t>数量验收：以</w:t>
      </w:r>
      <w:r>
        <w:rPr>
          <w:rFonts w:hint="eastAsia" w:ascii="宋体" w:hAnsi="宋体" w:eastAsia="宋体" w:cs="宋体"/>
          <w:color w:val="3A3A3A"/>
          <w:kern w:val="0"/>
          <w:sz w:val="24"/>
          <w:szCs w:val="24"/>
          <w:lang w:val="en-US" w:eastAsia="zh-CN"/>
        </w:rPr>
        <w:t>采购方</w:t>
      </w:r>
      <w:r>
        <w:rPr>
          <w:rFonts w:hint="eastAsia" w:cs="宋体" w:asciiTheme="minorEastAsia" w:hAnsiTheme="minorEastAsia"/>
          <w:color w:val="000000" w:themeColor="text1"/>
          <w:kern w:val="0"/>
          <w:sz w:val="24"/>
          <w:szCs w:val="24"/>
          <w14:textFill>
            <w14:solidFill>
              <w14:schemeClr w14:val="tx1"/>
            </w14:solidFill>
          </w14:textFill>
        </w:rPr>
        <w:t>厂内电子汽车衡的计量数据为准，并作为结算依据。</w:t>
      </w:r>
    </w:p>
    <w:p>
      <w:pPr>
        <w:widowControl/>
        <w:shd w:val="clear" w:color="auto" w:fill="FFFFFF"/>
        <w:spacing w:line="480" w:lineRule="auto"/>
        <w:jc w:val="left"/>
        <w:rPr>
          <w:rFonts w:ascii="宋体" w:hAnsi="宋体" w:cs="宋体"/>
          <w:color w:val="333333"/>
          <w:kern w:val="0"/>
          <w:sz w:val="24"/>
        </w:rPr>
      </w:pPr>
      <w:r>
        <w:rPr>
          <w:rFonts w:cs="宋体" w:asciiTheme="minorEastAsia" w:hAnsiTheme="minorEastAsia"/>
          <w:color w:val="000000" w:themeColor="text1"/>
          <w:kern w:val="0"/>
          <w:sz w:val="24"/>
          <w:szCs w:val="24"/>
          <w14:textFill>
            <w14:solidFill>
              <w14:schemeClr w14:val="tx1"/>
            </w14:solidFill>
          </w14:textFill>
        </w:rPr>
        <w:t>2.8.2</w:t>
      </w:r>
      <w:r>
        <w:rPr>
          <w:rFonts w:hint="eastAsia" w:cs="宋体" w:asciiTheme="minorEastAsia" w:hAnsiTheme="minorEastAsia"/>
          <w:color w:val="000000" w:themeColor="text1"/>
          <w:kern w:val="0"/>
          <w:sz w:val="24"/>
          <w:szCs w:val="24"/>
          <w14:textFill>
            <w14:solidFill>
              <w14:schemeClr w14:val="tx1"/>
            </w14:solidFill>
          </w14:textFill>
        </w:rPr>
        <w:t>质量验收：</w:t>
      </w:r>
      <w:r>
        <w:rPr>
          <w:rFonts w:hint="eastAsia" w:ascii="宋体" w:hAnsi="宋体" w:cs="宋体"/>
          <w:color w:val="333333"/>
          <w:kern w:val="0"/>
          <w:sz w:val="24"/>
        </w:rPr>
        <w:t>需适合</w:t>
      </w:r>
      <w:r>
        <w:rPr>
          <w:rFonts w:hint="eastAsia" w:ascii="宋体" w:hAnsi="宋体" w:eastAsia="宋体" w:cs="宋体"/>
          <w:color w:val="3A3A3A"/>
          <w:kern w:val="0"/>
          <w:sz w:val="24"/>
          <w:szCs w:val="24"/>
          <w:lang w:val="en-US" w:eastAsia="zh-CN"/>
        </w:rPr>
        <w:t>采购方</w:t>
      </w:r>
      <w:r>
        <w:rPr>
          <w:rFonts w:hint="eastAsia" w:ascii="宋体" w:hAnsi="宋体" w:cs="宋体"/>
          <w:color w:val="333333"/>
          <w:kern w:val="0"/>
          <w:sz w:val="24"/>
        </w:rPr>
        <w:t>环保脱硝使用，由供</w:t>
      </w:r>
      <w:r>
        <w:rPr>
          <w:rFonts w:ascii="宋体" w:hAnsi="宋体" w:cs="宋体"/>
          <w:color w:val="333333"/>
          <w:kern w:val="0"/>
          <w:sz w:val="24"/>
        </w:rPr>
        <w:t>方出具该批次质量报告</w:t>
      </w:r>
      <w:r>
        <w:rPr>
          <w:rFonts w:hint="eastAsia" w:cs="宋体" w:asciiTheme="minorEastAsia" w:hAnsiTheme="minorEastAsia"/>
          <w:color w:val="000000" w:themeColor="text1"/>
          <w:kern w:val="0"/>
          <w:sz w:val="24"/>
          <w:szCs w:val="24"/>
          <w14:textFill>
            <w14:solidFill>
              <w14:schemeClr w14:val="tx1"/>
            </w14:solidFill>
          </w14:textFill>
        </w:rPr>
        <w:t>。</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3结算付款方式：按</w:t>
      </w:r>
      <w:r>
        <w:rPr>
          <w:rFonts w:hint="eastAsia" w:cs="宋体" w:asciiTheme="minorEastAsia" w:hAnsiTheme="minorEastAsia"/>
          <w:kern w:val="0"/>
          <w:sz w:val="24"/>
          <w:szCs w:val="24"/>
        </w:rPr>
        <w:t>月结算</w:t>
      </w:r>
      <w:r>
        <w:rPr>
          <w:rFonts w:cs="宋体" w:asciiTheme="minorEastAsia" w:hAnsiTheme="minorEastAsia"/>
          <w:kern w:val="0"/>
          <w:sz w:val="24"/>
          <w:szCs w:val="24"/>
        </w:rPr>
        <w:t>。</w:t>
      </w: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3940_WPSOffice_Level1"/>
      <w:bookmarkStart w:id="47" w:name="_Toc15618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widowControl/>
        <w:shd w:val="clear" w:color="auto" w:fill="FFFFFF"/>
        <w:spacing w:line="360" w:lineRule="atLeast"/>
        <w:jc w:val="left"/>
        <w:rPr>
          <w:rFonts w:hint="eastAsia" w:ascii="宋体" w:hAnsi="宋体" w:cs="Arial"/>
          <w:color w:val="333333"/>
          <w:kern w:val="0"/>
          <w:sz w:val="22"/>
        </w:rPr>
      </w:pPr>
    </w:p>
    <w:p>
      <w:pPr>
        <w:widowControl/>
        <w:shd w:val="clear" w:color="auto" w:fill="FFFFFF"/>
        <w:spacing w:line="360" w:lineRule="atLeast"/>
        <w:jc w:val="center"/>
        <w:rPr>
          <w:rFonts w:hint="default" w:ascii="宋体" w:hAnsi="宋体" w:cs="Arial" w:eastAsiaTheme="minorEastAsia"/>
          <w:color w:val="333333"/>
          <w:kern w:val="0"/>
          <w:sz w:val="22"/>
          <w:lang w:val="en-US" w:eastAsia="zh-CN"/>
        </w:rPr>
      </w:pPr>
      <w:r>
        <w:rPr>
          <w:rFonts w:hint="eastAsia" w:ascii="宋体" w:hAnsi="宋体"/>
          <w:b/>
          <w:bCs/>
          <w:sz w:val="44"/>
          <w:szCs w:val="44"/>
        </w:rPr>
        <w:t>液氧购销合同</w:t>
      </w:r>
      <w:r>
        <w:rPr>
          <w:rFonts w:hint="eastAsia" w:ascii="宋体" w:hAnsi="宋体"/>
          <w:b/>
          <w:bCs/>
          <w:sz w:val="44"/>
          <w:szCs w:val="44"/>
          <w:lang w:eastAsia="zh-CN"/>
        </w:rPr>
        <w:t>（</w:t>
      </w:r>
      <w:r>
        <w:rPr>
          <w:rFonts w:hint="eastAsia" w:ascii="宋体" w:hAnsi="宋体"/>
          <w:b/>
          <w:bCs/>
          <w:sz w:val="44"/>
          <w:szCs w:val="44"/>
          <w:lang w:val="en-US" w:eastAsia="zh-CN"/>
        </w:rPr>
        <w:t>环能公司版）</w:t>
      </w:r>
    </w:p>
    <w:p>
      <w:pPr>
        <w:widowControl/>
        <w:shd w:val="clear" w:color="auto" w:fill="FFFFFF"/>
        <w:spacing w:line="360" w:lineRule="atLeast"/>
        <w:jc w:val="left"/>
        <w:rPr>
          <w:rFonts w:ascii="宋体" w:hAnsi="宋体"/>
          <w:szCs w:val="21"/>
        </w:rPr>
      </w:pPr>
      <w:r>
        <w:rPr>
          <w:rFonts w:hint="eastAsia" w:ascii="宋体" w:hAnsi="宋体" w:cs="Arial"/>
          <w:color w:val="333333"/>
          <w:kern w:val="0"/>
          <w:sz w:val="22"/>
        </w:rPr>
        <w:t>需方：</w:t>
      </w:r>
      <w:r>
        <w:rPr>
          <w:rFonts w:hint="eastAsia" w:ascii="宋体" w:hAnsi="宋体"/>
          <w:szCs w:val="21"/>
        </w:rPr>
        <w:t>厦门海发环保能源股份有限公司                合同</w:t>
      </w:r>
      <w:r>
        <w:rPr>
          <w:rFonts w:ascii="宋体" w:hAnsi="宋体"/>
          <w:szCs w:val="21"/>
        </w:rPr>
        <w:t>编号：</w:t>
      </w:r>
    </w:p>
    <w:p>
      <w:pPr>
        <w:widowControl/>
        <w:shd w:val="clear" w:color="auto" w:fill="FFFFFF"/>
        <w:spacing w:line="360" w:lineRule="atLeast"/>
        <w:jc w:val="left"/>
        <w:rPr>
          <w:rFonts w:ascii="宋体" w:hAnsi="宋体" w:cs="Arial"/>
          <w:color w:val="333333"/>
          <w:kern w:val="0"/>
          <w:sz w:val="22"/>
        </w:rPr>
      </w:pPr>
      <w:r>
        <w:rPr>
          <w:rFonts w:hint="eastAsia" w:ascii="宋体" w:hAnsi="宋体"/>
          <w:szCs w:val="21"/>
        </w:rPr>
        <w:t xml:space="preserve">供方：                                            </w:t>
      </w:r>
      <w:r>
        <w:rPr>
          <w:rFonts w:hint="eastAsia" w:ascii="宋体" w:hAnsi="宋体"/>
          <w:color w:val="000000"/>
          <w:sz w:val="24"/>
        </w:rPr>
        <w:t>签约时间：年月日</w:t>
      </w:r>
    </w:p>
    <w:p>
      <w:pPr>
        <w:widowControl/>
        <w:shd w:val="clear" w:color="auto" w:fill="FFFFFF"/>
        <w:spacing w:line="360" w:lineRule="atLeast"/>
        <w:ind w:firstLine="550" w:firstLineChars="250"/>
        <w:jc w:val="left"/>
        <w:rPr>
          <w:rFonts w:ascii="宋体" w:hAnsi="宋体" w:cs="Arial"/>
          <w:color w:val="333333"/>
          <w:kern w:val="0"/>
          <w:sz w:val="22"/>
        </w:rPr>
      </w:pPr>
      <w:r>
        <w:rPr>
          <w:rFonts w:hint="eastAsia" w:ascii="宋体" w:hAnsi="宋体" w:cs="Arial"/>
          <w:color w:val="333333"/>
          <w:kern w:val="0"/>
          <w:sz w:val="22"/>
        </w:rPr>
        <w:t>根据《中华人民共和国民法典》及有关法律、法规，需方、供方本着精诚合作、互惠互利的原则，就需方</w:t>
      </w:r>
      <w:r>
        <w:rPr>
          <w:rFonts w:hint="eastAsia" w:ascii="宋体" w:hAnsi="宋体" w:cs="宋体"/>
          <w:kern w:val="0"/>
          <w:sz w:val="22"/>
        </w:rPr>
        <w:t>液氧</w:t>
      </w:r>
      <w:r>
        <w:rPr>
          <w:rFonts w:hint="eastAsia" w:ascii="宋体" w:hAnsi="宋体" w:cs="Arial"/>
          <w:color w:val="333333"/>
          <w:kern w:val="0"/>
          <w:sz w:val="22"/>
        </w:rPr>
        <w:t>采购项目，经双方协商，达成如下协议，供双方共同遵守。</w:t>
      </w:r>
    </w:p>
    <w:p>
      <w:pPr>
        <w:widowControl/>
        <w:shd w:val="clear" w:color="auto" w:fill="FFFFFF"/>
        <w:spacing w:line="360" w:lineRule="atLeast"/>
        <w:ind w:firstLine="440" w:firstLineChars="200"/>
        <w:jc w:val="left"/>
        <w:rPr>
          <w:rFonts w:ascii="Arial" w:hAnsi="Arial" w:cs="Arial"/>
          <w:color w:val="333333"/>
          <w:kern w:val="0"/>
          <w:sz w:val="18"/>
          <w:szCs w:val="18"/>
        </w:rPr>
      </w:pPr>
      <w:r>
        <w:rPr>
          <w:rFonts w:hint="eastAsia" w:ascii="宋体" w:hAnsi="宋体" w:cs="Arial"/>
          <w:color w:val="333333"/>
          <w:kern w:val="0"/>
          <w:sz w:val="22"/>
        </w:rPr>
        <w:t>一、名称与品质参数要求（</w:t>
      </w:r>
      <w:r>
        <w:rPr>
          <w:rFonts w:ascii="宋体" w:hAnsi="宋体" w:cs="Arial"/>
          <w:color w:val="333333"/>
          <w:kern w:val="0"/>
          <w:sz w:val="22"/>
        </w:rPr>
        <w:t>表一）</w:t>
      </w:r>
      <w:r>
        <w:rPr>
          <w:rFonts w:hint="eastAsia" w:ascii="宋体" w:hAnsi="宋体" w:cs="Arial"/>
          <w:color w:val="333333"/>
          <w:kern w:val="0"/>
          <w:sz w:val="22"/>
        </w:rPr>
        <w:t>：</w:t>
      </w:r>
    </w:p>
    <w:tbl>
      <w:tblPr>
        <w:tblStyle w:val="16"/>
        <w:tblW w:w="0" w:type="auto"/>
        <w:jc w:val="center"/>
        <w:tblLayout w:type="autofit"/>
        <w:tblCellMar>
          <w:top w:w="0" w:type="dxa"/>
          <w:left w:w="0" w:type="dxa"/>
          <w:bottom w:w="0" w:type="dxa"/>
          <w:right w:w="0" w:type="dxa"/>
        </w:tblCellMar>
      </w:tblPr>
      <w:tblGrid>
        <w:gridCol w:w="990"/>
        <w:gridCol w:w="4073"/>
        <w:gridCol w:w="3681"/>
      </w:tblGrid>
      <w:tr>
        <w:tblPrEx>
          <w:tblCellMar>
            <w:top w:w="0" w:type="dxa"/>
            <w:left w:w="0" w:type="dxa"/>
            <w:bottom w:w="0" w:type="dxa"/>
            <w:right w:w="0" w:type="dxa"/>
          </w:tblCellMar>
        </w:tblPrEx>
        <w:trPr>
          <w:trHeight w:val="417"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序号</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物品名称</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 xml:space="preserve">规格要求 </w:t>
            </w:r>
          </w:p>
        </w:tc>
      </w:tr>
      <w:tr>
        <w:tblPrEx>
          <w:tblCellMar>
            <w:top w:w="0" w:type="dxa"/>
            <w:left w:w="0" w:type="dxa"/>
            <w:bottom w:w="0" w:type="dxa"/>
            <w:right w:w="0" w:type="dxa"/>
          </w:tblCellMar>
        </w:tblPrEx>
        <w:trPr>
          <w:trHeight w:val="41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1</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液氧</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B3"/>
            </w:r>
            <w:r>
              <w:rPr>
                <w:sz w:val="22"/>
              </w:rPr>
              <w:t>99.5%</w:t>
            </w:r>
          </w:p>
        </w:tc>
      </w:tr>
      <w:tr>
        <w:tblPrEx>
          <w:tblCellMar>
            <w:top w:w="0" w:type="dxa"/>
            <w:left w:w="0" w:type="dxa"/>
            <w:bottom w:w="0" w:type="dxa"/>
            <w:right w:w="0" w:type="dxa"/>
          </w:tblCellMar>
        </w:tblPrEx>
        <w:trPr>
          <w:trHeight w:val="39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2</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露点(1个标准大气压下)</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-60</w:t>
            </w:r>
            <w:r>
              <w:rPr>
                <w:rFonts w:hint="eastAsia" w:ascii="宋体" w:hAnsi="宋体" w:cs="宋体"/>
                <w:sz w:val="22"/>
              </w:rPr>
              <w:t>℃</w:t>
            </w:r>
          </w:p>
        </w:tc>
      </w:tr>
      <w:tr>
        <w:tblPrEx>
          <w:tblCellMar>
            <w:top w:w="0" w:type="dxa"/>
            <w:left w:w="0" w:type="dxa"/>
            <w:bottom w:w="0" w:type="dxa"/>
            <w:right w:w="0" w:type="dxa"/>
          </w:tblCellMar>
        </w:tblPrEx>
        <w:trPr>
          <w:trHeight w:val="42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3</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供气压力</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ascii="宋体" w:hAnsi="宋体" w:cs="宋体"/>
                <w:kern w:val="0"/>
                <w:sz w:val="22"/>
              </w:rPr>
              <w:t></w:t>
            </w:r>
            <w:r>
              <w:rPr>
                <w:sz w:val="22"/>
              </w:rPr>
              <w:sym w:font="Symbol" w:char="F0B3"/>
            </w:r>
            <w:r>
              <w:rPr>
                <w:sz w:val="22"/>
              </w:rPr>
              <w:t>3-5 bar-g</w:t>
            </w:r>
          </w:p>
        </w:tc>
      </w:tr>
      <w:tr>
        <w:tblPrEx>
          <w:tblCellMar>
            <w:top w:w="0" w:type="dxa"/>
            <w:left w:w="0" w:type="dxa"/>
            <w:bottom w:w="0" w:type="dxa"/>
            <w:right w:w="0" w:type="dxa"/>
          </w:tblCellMar>
        </w:tblPrEx>
        <w:trPr>
          <w:trHeight w:val="50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4</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供气温度</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环境温度</w:t>
            </w:r>
          </w:p>
        </w:tc>
      </w:tr>
      <w:tr>
        <w:tblPrEx>
          <w:tblCellMar>
            <w:top w:w="0" w:type="dxa"/>
            <w:left w:w="0" w:type="dxa"/>
            <w:bottom w:w="0" w:type="dxa"/>
            <w:right w:w="0" w:type="dxa"/>
          </w:tblCellMar>
        </w:tblPrEx>
        <w:trPr>
          <w:trHeight w:val="40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5</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氧气中颗粒尺寸</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0.1μm，无金属成分</w:t>
            </w:r>
          </w:p>
        </w:tc>
      </w:tr>
      <w:tr>
        <w:tblPrEx>
          <w:tblCellMar>
            <w:top w:w="0" w:type="dxa"/>
            <w:left w:w="0" w:type="dxa"/>
            <w:bottom w:w="0" w:type="dxa"/>
            <w:right w:w="0" w:type="dxa"/>
          </w:tblCellMar>
        </w:tblPrEx>
        <w:trPr>
          <w:trHeight w:val="415"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6</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氧气中氟里昂或相似物和溶剂</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全部去除</w:t>
            </w:r>
          </w:p>
        </w:tc>
      </w:tr>
      <w:tr>
        <w:tblPrEx>
          <w:tblCellMar>
            <w:top w:w="0" w:type="dxa"/>
            <w:left w:w="0" w:type="dxa"/>
            <w:bottom w:w="0" w:type="dxa"/>
            <w:right w:w="0" w:type="dxa"/>
          </w:tblCellMar>
        </w:tblPrEx>
        <w:trPr>
          <w:trHeight w:val="38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7</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氧气中总碳氢化合物</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0.01mg/m</w:t>
            </w:r>
            <w:r>
              <w:rPr>
                <w:sz w:val="22"/>
                <w:vertAlign w:val="superscript"/>
              </w:rPr>
              <w:t>3</w:t>
            </w:r>
          </w:p>
        </w:tc>
      </w:tr>
    </w:tbl>
    <w:p>
      <w:pPr>
        <w:spacing w:line="360" w:lineRule="auto"/>
        <w:rPr>
          <w:rFonts w:ascii="宋体" w:hAnsi="宋体"/>
          <w:szCs w:val="21"/>
        </w:rPr>
      </w:pP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ascii="宋体" w:hAnsi="宋体"/>
          <w:szCs w:val="21"/>
        </w:rPr>
        <w:t xml:space="preserve">    </w:t>
      </w:r>
      <w:r>
        <w:rPr>
          <w:rFonts w:hint="eastAsia" w:ascii="宋体" w:hAnsi="宋体"/>
          <w:szCs w:val="21"/>
        </w:rPr>
        <w:t>二</w:t>
      </w:r>
      <w:r>
        <w:rPr>
          <w:rFonts w:ascii="宋体" w:hAnsi="宋体"/>
          <w:szCs w:val="21"/>
        </w:rPr>
        <w:t>、</w:t>
      </w:r>
      <w:r>
        <w:rPr>
          <w:rFonts w:hint="eastAsia" w:ascii="宋体" w:hAnsi="宋体"/>
          <w:szCs w:val="21"/>
        </w:rPr>
        <w:t>产品名称、规格、数量、单价、金额（表二）</w:t>
      </w:r>
      <w:r>
        <w:rPr>
          <w:rFonts w:ascii="宋体" w:hAnsi="宋体"/>
          <w:szCs w:val="21"/>
        </w:rPr>
        <w:t>：</w:t>
      </w:r>
    </w:p>
    <w:tbl>
      <w:tblPr>
        <w:tblStyle w:val="16"/>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2"/>
        <w:gridCol w:w="1141"/>
        <w:gridCol w:w="869"/>
        <w:gridCol w:w="1185"/>
        <w:gridCol w:w="1273"/>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1072" w:type="dxa"/>
            <w:vAlign w:val="center"/>
          </w:tcPr>
          <w:p>
            <w:pPr>
              <w:spacing w:line="360" w:lineRule="auto"/>
              <w:jc w:val="center"/>
              <w:rPr>
                <w:rFonts w:ascii="宋体" w:hAnsi="宋体"/>
                <w:szCs w:val="21"/>
              </w:rPr>
            </w:pPr>
            <w:r>
              <w:rPr>
                <w:rFonts w:hint="eastAsia" w:ascii="宋体" w:hAnsi="宋体"/>
                <w:szCs w:val="21"/>
              </w:rPr>
              <w:t>产品名称</w:t>
            </w:r>
          </w:p>
        </w:tc>
        <w:tc>
          <w:tcPr>
            <w:tcW w:w="1141" w:type="dxa"/>
            <w:vAlign w:val="center"/>
          </w:tcPr>
          <w:p>
            <w:pPr>
              <w:spacing w:line="360" w:lineRule="auto"/>
              <w:jc w:val="center"/>
              <w:rPr>
                <w:rFonts w:ascii="宋体" w:hAnsi="宋体"/>
                <w:szCs w:val="21"/>
              </w:rPr>
            </w:pPr>
            <w:r>
              <w:rPr>
                <w:rFonts w:hint="eastAsia" w:ascii="宋体" w:hAnsi="宋体"/>
                <w:szCs w:val="21"/>
              </w:rPr>
              <w:t>规格</w:t>
            </w:r>
          </w:p>
        </w:tc>
        <w:tc>
          <w:tcPr>
            <w:tcW w:w="869" w:type="dxa"/>
            <w:vAlign w:val="center"/>
          </w:tcPr>
          <w:p>
            <w:pPr>
              <w:spacing w:line="360" w:lineRule="auto"/>
              <w:jc w:val="center"/>
              <w:rPr>
                <w:rFonts w:ascii="宋体" w:hAnsi="宋体"/>
                <w:szCs w:val="21"/>
              </w:rPr>
            </w:pPr>
            <w:r>
              <w:rPr>
                <w:rFonts w:hint="eastAsia" w:ascii="宋体" w:hAnsi="宋体"/>
                <w:szCs w:val="21"/>
              </w:rPr>
              <w:t>数量（吨）</w:t>
            </w:r>
          </w:p>
        </w:tc>
        <w:tc>
          <w:tcPr>
            <w:tcW w:w="1185" w:type="dxa"/>
            <w:vAlign w:val="center"/>
          </w:tcPr>
          <w:p>
            <w:pPr>
              <w:spacing w:line="360" w:lineRule="auto"/>
              <w:jc w:val="center"/>
              <w:rPr>
                <w:rFonts w:hint="default" w:ascii="宋体" w:hAnsi="宋体" w:eastAsiaTheme="minorEastAsia"/>
                <w:szCs w:val="21"/>
                <w:lang w:val="en-US" w:eastAsia="zh-CN"/>
              </w:rPr>
            </w:pPr>
            <w:r>
              <w:rPr>
                <w:rFonts w:hint="eastAsia" w:ascii="宋体" w:hAnsi="宋体"/>
                <w:szCs w:val="21"/>
                <w:lang w:val="en-US" w:eastAsia="zh-CN"/>
              </w:rPr>
              <w:t>单价（元/吨）</w:t>
            </w:r>
          </w:p>
        </w:tc>
        <w:tc>
          <w:tcPr>
            <w:tcW w:w="1273" w:type="dxa"/>
            <w:vAlign w:val="center"/>
          </w:tcPr>
          <w:p>
            <w:pPr>
              <w:spacing w:line="360" w:lineRule="auto"/>
              <w:jc w:val="center"/>
              <w:rPr>
                <w:rFonts w:hint="default" w:ascii="宋体" w:hAnsi="宋体" w:eastAsiaTheme="minorEastAsia"/>
                <w:szCs w:val="21"/>
                <w:lang w:val="en-US" w:eastAsia="zh-CN"/>
              </w:rPr>
            </w:pPr>
            <w:r>
              <w:rPr>
                <w:rFonts w:hint="eastAsia" w:ascii="宋体" w:hAnsi="宋体"/>
                <w:szCs w:val="21"/>
                <w:lang w:val="en-US" w:eastAsia="zh-CN"/>
              </w:rPr>
              <w:t>总价（元）</w:t>
            </w:r>
          </w:p>
        </w:tc>
        <w:tc>
          <w:tcPr>
            <w:tcW w:w="2977" w:type="dxa"/>
            <w:vAlign w:val="center"/>
          </w:tcPr>
          <w:p>
            <w:pPr>
              <w:spacing w:line="360" w:lineRule="auto"/>
              <w:jc w:val="center"/>
              <w:rPr>
                <w:rFonts w:ascii="宋体" w:hAnsi="宋体"/>
                <w:szCs w:val="21"/>
              </w:rPr>
            </w:pPr>
            <w:r>
              <w:rPr>
                <w:rFonts w:hint="eastAsia" w:ascii="宋体" w:hAnsi="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1072" w:type="dxa"/>
            <w:vAlign w:val="center"/>
          </w:tcPr>
          <w:p>
            <w:pPr>
              <w:spacing w:line="360" w:lineRule="auto"/>
              <w:jc w:val="center"/>
              <w:rPr>
                <w:rFonts w:ascii="宋体" w:hAnsi="宋体"/>
                <w:szCs w:val="21"/>
              </w:rPr>
            </w:pPr>
            <w:r>
              <w:rPr>
                <w:rFonts w:hint="eastAsia" w:ascii="宋体" w:hAnsi="宋体"/>
                <w:szCs w:val="21"/>
              </w:rPr>
              <w:t>液氧</w:t>
            </w:r>
          </w:p>
        </w:tc>
        <w:tc>
          <w:tcPr>
            <w:tcW w:w="1141" w:type="dxa"/>
            <w:vAlign w:val="center"/>
          </w:tcPr>
          <w:p>
            <w:pPr>
              <w:spacing w:line="360" w:lineRule="auto"/>
              <w:jc w:val="center"/>
              <w:rPr>
                <w:rFonts w:ascii="宋体" w:hAnsi="宋体"/>
                <w:szCs w:val="21"/>
              </w:rPr>
            </w:pPr>
            <w:r>
              <w:rPr>
                <w:rFonts w:hint="eastAsia" w:ascii="宋体" w:hAnsi="宋体"/>
                <w:szCs w:val="21"/>
              </w:rPr>
              <w:t>≥</w:t>
            </w:r>
            <w:r>
              <w:rPr>
                <w:rFonts w:ascii="宋体" w:hAnsi="宋体"/>
                <w:szCs w:val="21"/>
              </w:rPr>
              <w:t>99.5</w:t>
            </w:r>
            <w:r>
              <w:rPr>
                <w:rFonts w:hint="eastAsia" w:ascii="宋体" w:hAnsi="宋体"/>
                <w:szCs w:val="21"/>
              </w:rPr>
              <w:t>%</w:t>
            </w:r>
          </w:p>
        </w:tc>
        <w:tc>
          <w:tcPr>
            <w:tcW w:w="869" w:type="dxa"/>
            <w:vAlign w:val="center"/>
          </w:tcPr>
          <w:p>
            <w:pPr>
              <w:spacing w:line="360" w:lineRule="auto"/>
              <w:jc w:val="center"/>
              <w:rPr>
                <w:rFonts w:ascii="宋体" w:hAnsi="宋体"/>
                <w:szCs w:val="21"/>
              </w:rPr>
            </w:pPr>
            <w:r>
              <w:rPr>
                <w:rFonts w:ascii="宋体" w:hAnsi="宋体"/>
                <w:szCs w:val="21"/>
              </w:rPr>
              <w:t>约1200</w:t>
            </w:r>
          </w:p>
        </w:tc>
        <w:tc>
          <w:tcPr>
            <w:tcW w:w="1185" w:type="dxa"/>
            <w:vAlign w:val="center"/>
          </w:tcPr>
          <w:p>
            <w:pPr>
              <w:spacing w:line="360" w:lineRule="auto"/>
              <w:jc w:val="center"/>
              <w:rPr>
                <w:rFonts w:ascii="宋体" w:hAnsi="宋体"/>
                <w:szCs w:val="21"/>
              </w:rPr>
            </w:pPr>
          </w:p>
        </w:tc>
        <w:tc>
          <w:tcPr>
            <w:tcW w:w="1273" w:type="dxa"/>
            <w:vAlign w:val="center"/>
          </w:tcPr>
          <w:p>
            <w:pPr>
              <w:spacing w:line="360" w:lineRule="auto"/>
              <w:jc w:val="center"/>
              <w:rPr>
                <w:rFonts w:ascii="宋体" w:hAnsi="宋体"/>
                <w:szCs w:val="21"/>
              </w:rPr>
            </w:pPr>
          </w:p>
        </w:tc>
        <w:tc>
          <w:tcPr>
            <w:tcW w:w="2977" w:type="dxa"/>
            <w:vAlign w:val="center"/>
          </w:tcPr>
          <w:p>
            <w:pPr>
              <w:spacing w:line="276" w:lineRule="auto"/>
              <w:jc w:val="left"/>
              <w:rPr>
                <w:rFonts w:ascii="宋体" w:hAnsi="宋体"/>
                <w:szCs w:val="21"/>
              </w:rPr>
            </w:pPr>
            <w:r>
              <w:rPr>
                <w:rFonts w:hint="eastAsia" w:ascii="宋体" w:hAnsi="宋体"/>
                <w:szCs w:val="21"/>
              </w:rPr>
              <w:t xml:space="preserve">   根据需方通知分批次送货（每次约</w:t>
            </w:r>
            <w:r>
              <w:rPr>
                <w:rFonts w:ascii="宋体" w:hAnsi="宋体"/>
                <w:szCs w:val="21"/>
              </w:rPr>
              <w:t>25</w:t>
            </w:r>
            <w:r>
              <w:rPr>
                <w:rFonts w:hint="eastAsia" w:ascii="宋体" w:hAnsi="宋体"/>
                <w:szCs w:val="21"/>
              </w:rPr>
              <w:t>吨），按月结算。含13%增值税。</w:t>
            </w:r>
          </w:p>
        </w:tc>
      </w:tr>
    </w:tbl>
    <w:p>
      <w:pPr>
        <w:spacing w:line="360" w:lineRule="auto"/>
        <w:ind w:firstLine="420" w:firstLineChars="200"/>
        <w:rPr>
          <w:rFonts w:ascii="宋体" w:hAnsi="宋体"/>
          <w:szCs w:val="21"/>
        </w:rPr>
      </w:pPr>
      <w:r>
        <w:rPr>
          <w:rFonts w:hint="eastAsia" w:ascii="宋体" w:hAnsi="宋体"/>
          <w:szCs w:val="21"/>
        </w:rPr>
        <w:t>三、</w:t>
      </w:r>
      <w:r>
        <w:rPr>
          <w:rFonts w:hint="eastAsia" w:ascii="宋体" w:hAnsi="宋体"/>
          <w:bCs/>
          <w:szCs w:val="21"/>
        </w:rPr>
        <w:t>质量标准、质保的条件和期限</w:t>
      </w:r>
      <w:r>
        <w:rPr>
          <w:rFonts w:hint="eastAsia" w:ascii="宋体" w:hAnsi="宋体"/>
          <w:b/>
          <w:bCs/>
          <w:szCs w:val="21"/>
        </w:rPr>
        <w:t>：液氧</w:t>
      </w:r>
      <w:r>
        <w:rPr>
          <w:rFonts w:ascii="宋体" w:hAnsi="宋体"/>
          <w:b/>
          <w:bCs/>
          <w:szCs w:val="21"/>
        </w:rPr>
        <w:t>要求符合</w:t>
      </w:r>
      <w:r>
        <w:rPr>
          <w:rFonts w:ascii="宋体" w:hAnsi="宋体"/>
          <w:b/>
          <w:color w:val="000000"/>
          <w:szCs w:val="21"/>
          <w:shd w:val="clear" w:color="auto" w:fill="FFFFFF"/>
        </w:rPr>
        <w:t>GB/T3863-2008</w:t>
      </w:r>
      <w:r>
        <w:rPr>
          <w:rFonts w:hint="eastAsia" w:ascii="宋体" w:hAnsi="宋体"/>
          <w:b/>
          <w:color w:val="000000"/>
          <w:szCs w:val="21"/>
          <w:shd w:val="clear" w:color="auto" w:fill="FFFFFF"/>
        </w:rPr>
        <w:t>国家标准，</w:t>
      </w:r>
      <w:r>
        <w:rPr>
          <w:rFonts w:ascii="宋体" w:hAnsi="宋体"/>
          <w:b/>
          <w:color w:val="000000"/>
          <w:szCs w:val="21"/>
          <w:shd w:val="clear" w:color="auto" w:fill="FFFFFF"/>
        </w:rPr>
        <w:t>供方所提供的产品必须符合我司环保工艺排放要求。</w:t>
      </w:r>
    </w:p>
    <w:p>
      <w:pPr>
        <w:spacing w:line="360" w:lineRule="auto"/>
        <w:ind w:firstLine="420" w:firstLineChars="200"/>
        <w:rPr>
          <w:rFonts w:ascii="宋体" w:hAnsi="宋体"/>
          <w:szCs w:val="21"/>
        </w:rPr>
      </w:pPr>
      <w:r>
        <w:rPr>
          <w:rFonts w:hint="eastAsia" w:ascii="宋体" w:hAnsi="宋体"/>
          <w:szCs w:val="21"/>
        </w:rPr>
        <w:t>四、</w:t>
      </w:r>
      <w:r>
        <w:rPr>
          <w:rFonts w:hint="eastAsia" w:ascii="宋体" w:hAnsi="宋体"/>
          <w:bCs/>
          <w:szCs w:val="21"/>
        </w:rPr>
        <w:t>供方须向需方提供危险化学品运营资质、危险化学品运输许可证（或委托运输单位合同）。</w:t>
      </w:r>
    </w:p>
    <w:p>
      <w:pPr>
        <w:spacing w:line="360" w:lineRule="auto"/>
        <w:ind w:firstLine="420" w:firstLineChars="200"/>
        <w:rPr>
          <w:rFonts w:ascii="宋体" w:hAnsi="宋体"/>
          <w:bCs/>
          <w:szCs w:val="21"/>
        </w:rPr>
      </w:pPr>
      <w:r>
        <w:rPr>
          <w:rFonts w:hint="eastAsia" w:ascii="宋体" w:hAnsi="宋体"/>
          <w:szCs w:val="21"/>
        </w:rPr>
        <w:t>五、</w:t>
      </w:r>
      <w:r>
        <w:rPr>
          <w:rFonts w:hint="eastAsia" w:ascii="宋体" w:hAnsi="宋体"/>
          <w:bCs/>
          <w:szCs w:val="21"/>
        </w:rPr>
        <w:t>交（提）货方式、地点及费用：</w:t>
      </w:r>
    </w:p>
    <w:p>
      <w:pPr>
        <w:spacing w:line="360" w:lineRule="auto"/>
        <w:ind w:firstLine="420" w:firstLineChars="200"/>
        <w:rPr>
          <w:rFonts w:ascii="宋体" w:hAnsi="宋体"/>
          <w:bCs/>
          <w:szCs w:val="21"/>
        </w:rPr>
      </w:pPr>
      <w:r>
        <w:rPr>
          <w:rFonts w:hint="eastAsia" w:ascii="宋体" w:hAnsi="宋体"/>
          <w:bCs/>
          <w:szCs w:val="21"/>
        </w:rPr>
        <w:t>1、供方依</w:t>
      </w:r>
      <w:r>
        <w:rPr>
          <w:rFonts w:ascii="宋体" w:hAnsi="宋体"/>
          <w:bCs/>
          <w:szCs w:val="21"/>
        </w:rPr>
        <w:t>需方</w:t>
      </w:r>
      <w:r>
        <w:rPr>
          <w:rFonts w:hint="eastAsia" w:ascii="宋体" w:hAnsi="宋体"/>
          <w:bCs/>
          <w:szCs w:val="21"/>
        </w:rPr>
        <w:t>现场</w:t>
      </w:r>
      <w:r>
        <w:rPr>
          <w:rFonts w:ascii="宋体" w:hAnsi="宋体"/>
          <w:bCs/>
          <w:szCs w:val="21"/>
        </w:rPr>
        <w:t>的现有设备</w:t>
      </w:r>
      <w:r>
        <w:rPr>
          <w:rFonts w:hint="eastAsia" w:ascii="宋体" w:hAnsi="宋体"/>
          <w:bCs/>
          <w:szCs w:val="21"/>
        </w:rPr>
        <w:t>进行</w:t>
      </w:r>
      <w:r>
        <w:rPr>
          <w:rFonts w:ascii="宋体" w:hAnsi="宋体"/>
          <w:bCs/>
          <w:szCs w:val="21"/>
        </w:rPr>
        <w:t>供货及配送。</w:t>
      </w:r>
      <w:r>
        <w:rPr>
          <w:rFonts w:hint="eastAsia" w:ascii="宋体" w:hAnsi="宋体"/>
          <w:bCs/>
          <w:szCs w:val="21"/>
        </w:rPr>
        <w:t>配送</w:t>
      </w:r>
      <w:r>
        <w:rPr>
          <w:rFonts w:ascii="宋体" w:hAnsi="宋体"/>
          <w:bCs/>
          <w:szCs w:val="21"/>
        </w:rPr>
        <w:t>地址：厦门市海沧区阳光西路</w:t>
      </w:r>
      <w:r>
        <w:rPr>
          <w:rFonts w:hint="eastAsia" w:ascii="宋体" w:hAnsi="宋体"/>
          <w:bCs/>
          <w:szCs w:val="21"/>
        </w:rPr>
        <w:t>288号</w:t>
      </w:r>
      <w:r>
        <w:rPr>
          <w:rFonts w:ascii="宋体" w:hAnsi="宋体"/>
          <w:bCs/>
          <w:szCs w:val="21"/>
        </w:rPr>
        <w:t>。</w:t>
      </w:r>
    </w:p>
    <w:p>
      <w:pPr>
        <w:spacing w:line="360" w:lineRule="auto"/>
        <w:ind w:firstLine="420" w:firstLineChars="200"/>
        <w:rPr>
          <w:rFonts w:ascii="宋体" w:hAnsi="宋体"/>
          <w:bCs/>
          <w:szCs w:val="21"/>
        </w:rPr>
      </w:pPr>
      <w:r>
        <w:rPr>
          <w:rFonts w:ascii="宋体" w:hAnsi="宋体"/>
          <w:bCs/>
          <w:szCs w:val="21"/>
        </w:rPr>
        <w:t>2</w:t>
      </w:r>
      <w:r>
        <w:rPr>
          <w:rFonts w:hint="eastAsia" w:ascii="宋体" w:hAnsi="宋体"/>
          <w:bCs/>
          <w:szCs w:val="21"/>
        </w:rPr>
        <w:t>、供方负责安全运输到需方厂区内指定地点，产品的所有权和风险，于产品交付时在供方槽车的出口处转移给需方，所有运输、</w:t>
      </w:r>
      <w:r>
        <w:rPr>
          <w:rFonts w:ascii="宋体" w:hAnsi="宋体"/>
          <w:bCs/>
          <w:szCs w:val="21"/>
        </w:rPr>
        <w:t>费用、相关</w:t>
      </w:r>
      <w:r>
        <w:rPr>
          <w:rFonts w:hint="eastAsia" w:ascii="宋体" w:hAnsi="宋体"/>
          <w:bCs/>
          <w:szCs w:val="21"/>
        </w:rPr>
        <w:t>风险及</w:t>
      </w:r>
      <w:r>
        <w:rPr>
          <w:rFonts w:ascii="宋体" w:hAnsi="宋体"/>
          <w:bCs/>
          <w:szCs w:val="21"/>
        </w:rPr>
        <w:t>责任</w:t>
      </w:r>
      <w:r>
        <w:rPr>
          <w:rFonts w:hint="eastAsia" w:ascii="宋体" w:hAnsi="宋体"/>
          <w:bCs/>
          <w:szCs w:val="21"/>
        </w:rPr>
        <w:t>由供方承担。货物</w:t>
      </w:r>
      <w:r>
        <w:rPr>
          <w:rFonts w:ascii="宋体" w:hAnsi="宋体"/>
          <w:bCs/>
          <w:szCs w:val="21"/>
        </w:rPr>
        <w:t>卸</w:t>
      </w:r>
      <w:r>
        <w:rPr>
          <w:rFonts w:hint="eastAsia" w:ascii="宋体" w:hAnsi="宋体"/>
          <w:bCs/>
          <w:szCs w:val="21"/>
        </w:rPr>
        <w:t>车</w:t>
      </w:r>
      <w:r>
        <w:rPr>
          <w:rFonts w:ascii="宋体" w:hAnsi="宋体"/>
          <w:bCs/>
          <w:szCs w:val="21"/>
        </w:rPr>
        <w:t>完</w:t>
      </w:r>
      <w:r>
        <w:rPr>
          <w:rFonts w:hint="eastAsia" w:ascii="宋体" w:hAnsi="宋体"/>
          <w:bCs/>
          <w:szCs w:val="21"/>
        </w:rPr>
        <w:t>毕后</w:t>
      </w:r>
      <w:r>
        <w:rPr>
          <w:rFonts w:ascii="宋体" w:hAnsi="宋体"/>
          <w:bCs/>
          <w:szCs w:val="21"/>
        </w:rPr>
        <w:t>所产生的风险及责任由需方</w:t>
      </w:r>
      <w:r>
        <w:rPr>
          <w:rFonts w:hint="eastAsia" w:ascii="宋体" w:hAnsi="宋体"/>
          <w:bCs/>
          <w:szCs w:val="21"/>
        </w:rPr>
        <w:t>承担</w:t>
      </w:r>
      <w:r>
        <w:rPr>
          <w:rFonts w:ascii="宋体" w:hAnsi="宋体"/>
          <w:bCs/>
          <w:szCs w:val="21"/>
        </w:rPr>
        <w:t>。</w:t>
      </w:r>
      <w:r>
        <w:rPr>
          <w:rFonts w:hint="eastAsia" w:ascii="宋体" w:hAnsi="宋体"/>
          <w:bCs/>
          <w:szCs w:val="21"/>
        </w:rPr>
        <w:tab/>
      </w:r>
    </w:p>
    <w:p>
      <w:pPr>
        <w:spacing w:line="360" w:lineRule="auto"/>
        <w:ind w:firstLine="420" w:firstLineChars="200"/>
        <w:rPr>
          <w:rFonts w:ascii="宋体" w:hAnsi="宋体"/>
          <w:bCs/>
          <w:szCs w:val="21"/>
        </w:rPr>
      </w:pPr>
      <w:r>
        <w:rPr>
          <w:rFonts w:ascii="宋体" w:hAnsi="宋体"/>
          <w:bCs/>
          <w:szCs w:val="21"/>
        </w:rPr>
        <w:t>3</w:t>
      </w:r>
      <w:r>
        <w:rPr>
          <w:rFonts w:hint="eastAsia" w:ascii="宋体" w:hAnsi="宋体"/>
          <w:bCs/>
          <w:szCs w:val="21"/>
        </w:rPr>
        <w:t>、需方根据我司实际生产情况提前36小时通知供方，供方必须在接到需方通知后</w:t>
      </w:r>
      <w:r>
        <w:rPr>
          <w:rFonts w:ascii="宋体" w:hAnsi="宋体"/>
          <w:bCs/>
          <w:szCs w:val="21"/>
        </w:rPr>
        <w:t>36</w:t>
      </w:r>
      <w:r>
        <w:rPr>
          <w:rFonts w:hint="eastAsia" w:ascii="宋体" w:hAnsi="宋体"/>
          <w:bCs/>
          <w:szCs w:val="21"/>
        </w:rPr>
        <w:t>小时内送达。</w:t>
      </w:r>
    </w:p>
    <w:p>
      <w:pPr>
        <w:spacing w:line="360" w:lineRule="auto"/>
        <w:ind w:firstLine="420" w:firstLineChars="200"/>
        <w:rPr>
          <w:rFonts w:ascii="宋体" w:hAnsi="宋体"/>
          <w:bCs/>
          <w:szCs w:val="21"/>
        </w:rPr>
      </w:pPr>
      <w:r>
        <w:rPr>
          <w:rFonts w:hint="eastAsia" w:ascii="宋体" w:hAnsi="宋体"/>
          <w:bCs/>
          <w:szCs w:val="21"/>
        </w:rPr>
        <w:t>供方供货</w:t>
      </w:r>
      <w:r>
        <w:rPr>
          <w:rFonts w:ascii="宋体" w:hAnsi="宋体"/>
          <w:bCs/>
          <w:szCs w:val="21"/>
        </w:rPr>
        <w:t>电话：</w:t>
      </w:r>
      <w:r>
        <w:rPr>
          <w:rFonts w:hint="eastAsia" w:ascii="宋体" w:hAnsi="宋体"/>
          <w:bCs/>
          <w:szCs w:val="21"/>
        </w:rPr>
        <w:t xml:space="preserve">           供方供货</w:t>
      </w:r>
      <w:r>
        <w:rPr>
          <w:rFonts w:ascii="宋体" w:hAnsi="宋体"/>
          <w:bCs/>
          <w:szCs w:val="21"/>
        </w:rPr>
        <w:t>24</w:t>
      </w:r>
      <w:r>
        <w:rPr>
          <w:rFonts w:hint="eastAsia" w:ascii="宋体" w:hAnsi="宋体"/>
          <w:bCs/>
          <w:szCs w:val="21"/>
        </w:rPr>
        <w:t>小时</w:t>
      </w:r>
      <w:r>
        <w:rPr>
          <w:rFonts w:ascii="宋体" w:hAnsi="宋体"/>
          <w:bCs/>
          <w:szCs w:val="21"/>
        </w:rPr>
        <w:t>电话：</w:t>
      </w:r>
      <w:r>
        <w:rPr>
          <w:rFonts w:hint="eastAsia" w:ascii="宋体" w:hAnsi="宋体"/>
          <w:bCs/>
          <w:szCs w:val="21"/>
        </w:rPr>
        <w:t xml:space="preserve"> </w:t>
      </w:r>
    </w:p>
    <w:p>
      <w:pPr>
        <w:spacing w:line="360" w:lineRule="auto"/>
        <w:ind w:firstLine="420" w:firstLineChars="200"/>
        <w:rPr>
          <w:rFonts w:ascii="宋体" w:hAnsi="宋体"/>
          <w:bCs/>
          <w:color w:val="FF0000"/>
          <w:szCs w:val="21"/>
        </w:rPr>
      </w:pPr>
      <w:r>
        <w:rPr>
          <w:rFonts w:ascii="宋体" w:hAnsi="宋体"/>
          <w:bCs/>
          <w:color w:val="FF0000"/>
          <w:szCs w:val="21"/>
        </w:rPr>
        <w:t>4</w:t>
      </w:r>
      <w:r>
        <w:rPr>
          <w:rFonts w:hint="eastAsia" w:ascii="宋体" w:hAnsi="宋体"/>
          <w:bCs/>
          <w:color w:val="FF0000"/>
          <w:szCs w:val="21"/>
        </w:rPr>
        <w:t>、如供方为</w:t>
      </w:r>
      <w:r>
        <w:rPr>
          <w:rFonts w:ascii="宋体" w:hAnsi="宋体"/>
          <w:bCs/>
          <w:color w:val="FF0000"/>
          <w:szCs w:val="21"/>
        </w:rPr>
        <w:t>主动配送</w:t>
      </w:r>
      <w:r>
        <w:rPr>
          <w:rFonts w:hint="eastAsia" w:ascii="宋体" w:hAnsi="宋体"/>
          <w:bCs/>
          <w:color w:val="FF0000"/>
          <w:szCs w:val="21"/>
        </w:rPr>
        <w:t>产品的，根据需方槽罐液位面进行</w:t>
      </w:r>
      <w:r>
        <w:rPr>
          <w:rFonts w:ascii="宋体" w:hAnsi="宋体"/>
          <w:bCs/>
          <w:color w:val="FF0000"/>
          <w:szCs w:val="21"/>
        </w:rPr>
        <w:t>配送，</w:t>
      </w:r>
      <w:r>
        <w:rPr>
          <w:rFonts w:hint="eastAsia" w:ascii="宋体" w:hAnsi="宋体"/>
          <w:bCs/>
          <w:color w:val="FF0000"/>
          <w:szCs w:val="21"/>
        </w:rPr>
        <w:t>供方</w:t>
      </w:r>
      <w:r>
        <w:rPr>
          <w:rFonts w:ascii="宋体" w:hAnsi="宋体"/>
          <w:bCs/>
          <w:color w:val="FF0000"/>
          <w:szCs w:val="21"/>
        </w:rPr>
        <w:t>应</w:t>
      </w:r>
      <w:r>
        <w:rPr>
          <w:rFonts w:hint="eastAsia" w:ascii="宋体" w:hAnsi="宋体"/>
          <w:bCs/>
          <w:color w:val="FF0000"/>
          <w:szCs w:val="21"/>
        </w:rPr>
        <w:t>定期对远程设备进行维护确保槽罐</w:t>
      </w:r>
      <w:r>
        <w:rPr>
          <w:rFonts w:ascii="宋体" w:hAnsi="宋体"/>
          <w:bCs/>
          <w:color w:val="FF0000"/>
          <w:szCs w:val="21"/>
        </w:rPr>
        <w:t>液位面远程数据</w:t>
      </w:r>
      <w:r>
        <w:rPr>
          <w:rFonts w:hint="eastAsia" w:ascii="宋体" w:hAnsi="宋体"/>
          <w:bCs/>
          <w:color w:val="FF0000"/>
          <w:szCs w:val="21"/>
        </w:rPr>
        <w:t>真实</w:t>
      </w:r>
      <w:r>
        <w:rPr>
          <w:rFonts w:ascii="宋体" w:hAnsi="宋体"/>
          <w:bCs/>
          <w:color w:val="FF0000"/>
          <w:szCs w:val="21"/>
        </w:rPr>
        <w:t>、准确，</w:t>
      </w:r>
      <w:r>
        <w:rPr>
          <w:rFonts w:hint="eastAsia" w:ascii="宋体" w:hAnsi="宋体"/>
          <w:bCs/>
          <w:color w:val="FF0000"/>
          <w:szCs w:val="21"/>
        </w:rPr>
        <w:t>避免</w:t>
      </w:r>
      <w:r>
        <w:rPr>
          <w:rFonts w:ascii="宋体" w:hAnsi="宋体"/>
          <w:bCs/>
          <w:color w:val="FF0000"/>
          <w:szCs w:val="21"/>
        </w:rPr>
        <w:t>造成迟</w:t>
      </w:r>
      <w:r>
        <w:rPr>
          <w:rFonts w:hint="eastAsia" w:ascii="宋体" w:hAnsi="宋体"/>
          <w:bCs/>
          <w:color w:val="FF0000"/>
          <w:szCs w:val="21"/>
        </w:rPr>
        <w:t>供</w:t>
      </w:r>
      <w:r>
        <w:rPr>
          <w:rFonts w:ascii="宋体" w:hAnsi="宋体"/>
          <w:bCs/>
          <w:color w:val="FF0000"/>
          <w:szCs w:val="21"/>
        </w:rPr>
        <w:t>、断供的现象</w:t>
      </w:r>
      <w:r>
        <w:rPr>
          <w:rFonts w:hint="eastAsia" w:ascii="宋体" w:hAnsi="宋体"/>
          <w:bCs/>
          <w:color w:val="FF0000"/>
          <w:szCs w:val="21"/>
        </w:rPr>
        <w:t>。</w:t>
      </w:r>
    </w:p>
    <w:p>
      <w:pPr>
        <w:spacing w:line="360" w:lineRule="auto"/>
        <w:ind w:firstLine="420" w:firstLineChars="200"/>
        <w:rPr>
          <w:rFonts w:ascii="宋体" w:hAnsi="宋体"/>
          <w:b/>
          <w:szCs w:val="21"/>
        </w:rPr>
      </w:pPr>
      <w:r>
        <w:rPr>
          <w:rFonts w:hint="eastAsia" w:ascii="宋体" w:hAnsi="宋体"/>
          <w:szCs w:val="21"/>
        </w:rPr>
        <w:t>六、数量验收：</w:t>
      </w:r>
      <w:r>
        <w:rPr>
          <w:rFonts w:hint="eastAsia" w:ascii="宋体" w:hAnsi="宋体"/>
          <w:b/>
          <w:szCs w:val="21"/>
        </w:rPr>
        <w:t xml:space="preserve"> </w:t>
      </w:r>
    </w:p>
    <w:p>
      <w:pPr>
        <w:spacing w:line="360" w:lineRule="auto"/>
        <w:ind w:firstLine="420" w:firstLineChars="200"/>
        <w:rPr>
          <w:rFonts w:ascii="宋体" w:hAnsi="宋体"/>
          <w:szCs w:val="21"/>
        </w:rPr>
      </w:pPr>
      <w:r>
        <w:rPr>
          <w:rFonts w:hint="eastAsia" w:ascii="宋体" w:hAnsi="宋体"/>
          <w:szCs w:val="21"/>
        </w:rPr>
        <w:t>以需方</w:t>
      </w:r>
      <w:r>
        <w:rPr>
          <w:rFonts w:ascii="宋体" w:hAnsi="宋体"/>
          <w:szCs w:val="21"/>
        </w:rPr>
        <w:t>厂内电子汽车衡的计量数量为准，双方共同监</w:t>
      </w:r>
      <w:r>
        <w:rPr>
          <w:rFonts w:hint="eastAsia" w:ascii="宋体" w:hAnsi="宋体"/>
          <w:szCs w:val="21"/>
        </w:rPr>
        <w:t>磅</w:t>
      </w:r>
      <w:r>
        <w:rPr>
          <w:rFonts w:ascii="宋体" w:hAnsi="宋体"/>
          <w:szCs w:val="21"/>
        </w:rPr>
        <w:t>，并作为结算依据。如</w:t>
      </w:r>
      <w:r>
        <w:rPr>
          <w:rFonts w:hint="eastAsia" w:ascii="宋体" w:hAnsi="宋体"/>
          <w:szCs w:val="21"/>
        </w:rPr>
        <w:t>供方</w:t>
      </w:r>
      <w:r>
        <w:rPr>
          <w:rFonts w:ascii="宋体" w:hAnsi="宋体"/>
          <w:szCs w:val="21"/>
        </w:rPr>
        <w:t>需要，可以委托第三方进行过磅校验，费用由供方负责</w:t>
      </w:r>
      <w:r>
        <w:rPr>
          <w:rFonts w:hint="eastAsia" w:ascii="宋体" w:hAnsi="宋体"/>
          <w:szCs w:val="21"/>
        </w:rPr>
        <w:t>，供方应定期提供产品出厂检验报告</w:t>
      </w:r>
      <w:r>
        <w:rPr>
          <w:rFonts w:hint="eastAsia" w:ascii="宋体" w:hAnsi="宋体"/>
          <w:b/>
          <w:szCs w:val="21"/>
        </w:rPr>
        <w:t>。</w:t>
      </w:r>
    </w:p>
    <w:p>
      <w:pPr>
        <w:spacing w:line="360" w:lineRule="auto"/>
        <w:ind w:firstLine="420" w:firstLineChars="200"/>
        <w:rPr>
          <w:rFonts w:ascii="宋体" w:hAnsi="宋体"/>
          <w:szCs w:val="21"/>
        </w:rPr>
      </w:pPr>
      <w:r>
        <w:rPr>
          <w:rFonts w:hint="eastAsia" w:ascii="宋体" w:hAnsi="宋体"/>
          <w:szCs w:val="21"/>
        </w:rPr>
        <w:t>七、履约金、质保期：</w:t>
      </w:r>
    </w:p>
    <w:p>
      <w:pPr>
        <w:spacing w:line="360" w:lineRule="auto"/>
        <w:ind w:firstLine="420" w:firstLineChars="200"/>
        <w:rPr>
          <w:rFonts w:ascii="宋体" w:hAnsi="宋体"/>
          <w:szCs w:val="21"/>
        </w:rPr>
      </w:pPr>
      <w:r>
        <w:rPr>
          <w:rFonts w:hint="eastAsia" w:ascii="宋体" w:hAnsi="宋体"/>
          <w:szCs w:val="21"/>
        </w:rPr>
        <w:t>1、经供需双方协商一致，需方将原投标保证金壹万元整（</w:t>
      </w:r>
      <w:r>
        <w:rPr>
          <w:rFonts w:hint="eastAsia" w:ascii="宋体" w:hAnsi="宋体" w:eastAsia="宋体" w:cs="宋体"/>
          <w:b/>
          <w:kern w:val="0"/>
          <w:sz w:val="24"/>
          <w:szCs w:val="24"/>
        </w:rPr>
        <w:t>¥</w:t>
      </w:r>
      <w:r>
        <w:rPr>
          <w:rFonts w:ascii="宋体" w:hAnsi="宋体"/>
          <w:szCs w:val="21"/>
        </w:rPr>
        <w:t>10</w:t>
      </w:r>
      <w:r>
        <w:rPr>
          <w:rFonts w:hint="eastAsia" w:ascii="宋体" w:hAnsi="宋体"/>
          <w:szCs w:val="21"/>
        </w:rPr>
        <w:t>000.00元）自动转为合同</w:t>
      </w:r>
      <w:r>
        <w:rPr>
          <w:rFonts w:ascii="宋体" w:hAnsi="宋体"/>
          <w:szCs w:val="21"/>
        </w:rPr>
        <w:t>履约</w:t>
      </w:r>
      <w:r>
        <w:rPr>
          <w:rFonts w:hint="eastAsia" w:ascii="宋体" w:hAnsi="宋体"/>
          <w:szCs w:val="21"/>
        </w:rPr>
        <w:t>金，质保期至</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spacing w:line="360" w:lineRule="auto"/>
        <w:ind w:firstLine="420" w:firstLineChars="200"/>
        <w:rPr>
          <w:rFonts w:ascii="宋体" w:hAnsi="宋体"/>
          <w:szCs w:val="21"/>
        </w:rPr>
      </w:pPr>
      <w:r>
        <w:rPr>
          <w:rFonts w:hint="eastAsia" w:ascii="宋体" w:hAnsi="宋体"/>
          <w:szCs w:val="21"/>
        </w:rPr>
        <w:t>2、质保期满货物没有出现质量问题，需方应在质保期满后经供方书面申请需方确认无误后的十个工作日内将履约金无息退还给供方。如货物出现质量问题，包括但不限于给需方造成的损失等费用均可从履约金中扣除。如有余额返还给供方，如履约金不足以弥补给需方造成的损失等前述费用，需方有权继续追索。</w:t>
      </w:r>
    </w:p>
    <w:p>
      <w:pPr>
        <w:spacing w:line="360" w:lineRule="auto"/>
        <w:ind w:firstLine="420" w:firstLineChars="200"/>
        <w:rPr>
          <w:rFonts w:ascii="宋体" w:hAnsi="宋体"/>
          <w:bCs/>
          <w:szCs w:val="21"/>
        </w:rPr>
      </w:pPr>
      <w:r>
        <w:rPr>
          <w:rFonts w:hint="eastAsia" w:ascii="宋体" w:hAnsi="宋体"/>
          <w:bCs/>
          <w:szCs w:val="21"/>
        </w:rPr>
        <w:t>八、结算方式、时间：</w:t>
      </w:r>
    </w:p>
    <w:p>
      <w:pPr>
        <w:spacing w:line="360" w:lineRule="auto"/>
        <w:ind w:firstLine="420" w:firstLineChars="200"/>
        <w:rPr>
          <w:rFonts w:ascii="宋体" w:hAnsi="宋体"/>
          <w:szCs w:val="21"/>
        </w:rPr>
      </w:pPr>
      <w:r>
        <w:rPr>
          <w:rFonts w:hint="eastAsia" w:ascii="宋体" w:hAnsi="宋体"/>
          <w:szCs w:val="21"/>
        </w:rPr>
        <w:t>1、货到付款，以需方磅单数量作为</w:t>
      </w:r>
      <w:r>
        <w:rPr>
          <w:rFonts w:ascii="宋体" w:hAnsi="宋体"/>
          <w:szCs w:val="21"/>
        </w:rPr>
        <w:t>结算依据</w:t>
      </w:r>
      <w:r>
        <w:rPr>
          <w:rFonts w:hint="eastAsia" w:ascii="宋体" w:hAnsi="宋体"/>
          <w:szCs w:val="21"/>
        </w:rPr>
        <w:t>，供方每月20日出具正规合法有效的13%增值税全额专用发票给需方，需方在书面核实无误后并在收到发票后15个工作日内支付相应款项。</w:t>
      </w:r>
    </w:p>
    <w:p>
      <w:pPr>
        <w:spacing w:line="360" w:lineRule="auto"/>
        <w:ind w:firstLine="420" w:firstLineChars="200"/>
        <w:rPr>
          <w:rFonts w:ascii="宋体" w:hAnsi="宋体"/>
          <w:szCs w:val="21"/>
        </w:rPr>
      </w:pPr>
      <w:r>
        <w:rPr>
          <w:rFonts w:hint="eastAsia" w:ascii="宋体" w:hAnsi="宋体"/>
          <w:szCs w:val="21"/>
        </w:rPr>
        <w:t>2、在</w:t>
      </w:r>
      <w:r>
        <w:rPr>
          <w:rFonts w:ascii="宋体" w:hAnsi="宋体"/>
          <w:szCs w:val="21"/>
        </w:rPr>
        <w:t>合同期内</w:t>
      </w:r>
      <w:r>
        <w:rPr>
          <w:rFonts w:hint="eastAsia" w:ascii="宋体" w:hAnsi="宋体"/>
          <w:szCs w:val="21"/>
        </w:rPr>
        <w:t>供货</w:t>
      </w:r>
      <w:r>
        <w:rPr>
          <w:rFonts w:ascii="宋体" w:hAnsi="宋体"/>
          <w:szCs w:val="21"/>
        </w:rPr>
        <w:t>数量</w:t>
      </w:r>
      <w:r>
        <w:rPr>
          <w:rFonts w:hint="eastAsia" w:ascii="宋体" w:hAnsi="宋体"/>
          <w:szCs w:val="21"/>
        </w:rPr>
        <w:t>以实际</w:t>
      </w:r>
      <w:r>
        <w:rPr>
          <w:rFonts w:ascii="宋体" w:hAnsi="宋体"/>
          <w:szCs w:val="21"/>
        </w:rPr>
        <w:t>供应量结算，总</w:t>
      </w:r>
      <w:r>
        <w:rPr>
          <w:rFonts w:hint="eastAsia" w:ascii="宋体" w:hAnsi="宋体"/>
          <w:szCs w:val="21"/>
        </w:rPr>
        <w:t>数</w:t>
      </w:r>
      <w:r>
        <w:rPr>
          <w:rFonts w:ascii="宋体" w:hAnsi="宋体"/>
          <w:szCs w:val="21"/>
        </w:rPr>
        <w:t>量不得超过合同签订数量12</w:t>
      </w:r>
      <w:r>
        <w:rPr>
          <w:rFonts w:hint="eastAsia" w:ascii="宋体" w:hAnsi="宋体"/>
          <w:szCs w:val="21"/>
        </w:rPr>
        <w:t>00吨。</w:t>
      </w:r>
    </w:p>
    <w:p>
      <w:pPr>
        <w:spacing w:line="360" w:lineRule="auto"/>
        <w:ind w:firstLine="420" w:firstLineChars="200"/>
        <w:rPr>
          <w:rFonts w:ascii="宋体" w:hAnsi="宋体"/>
          <w:szCs w:val="21"/>
        </w:rPr>
      </w:pPr>
      <w:r>
        <w:rPr>
          <w:rFonts w:hint="eastAsia" w:ascii="宋体" w:hAnsi="宋体"/>
          <w:szCs w:val="21"/>
        </w:rPr>
        <w:t>3、若在</w:t>
      </w:r>
      <w:r>
        <w:rPr>
          <w:rFonts w:ascii="宋体" w:hAnsi="宋体"/>
          <w:szCs w:val="21"/>
        </w:rPr>
        <w:t>合同期内增值税率发生调整，含税单价须做相应调整。</w:t>
      </w:r>
    </w:p>
    <w:p>
      <w:pPr>
        <w:spacing w:line="360" w:lineRule="auto"/>
        <w:ind w:firstLine="420" w:firstLineChars="200"/>
        <w:rPr>
          <w:rFonts w:ascii="宋体" w:hAnsi="宋体"/>
          <w:bCs/>
          <w:szCs w:val="21"/>
        </w:rPr>
      </w:pPr>
      <w:r>
        <w:rPr>
          <w:rFonts w:hint="eastAsia" w:ascii="宋体" w:hAnsi="宋体"/>
          <w:szCs w:val="21"/>
        </w:rPr>
        <w:t>九、</w:t>
      </w:r>
      <w:r>
        <w:rPr>
          <w:rFonts w:hint="eastAsia" w:ascii="宋体" w:hAnsi="宋体"/>
          <w:bCs/>
          <w:szCs w:val="21"/>
        </w:rPr>
        <w:t>违约责任：</w:t>
      </w:r>
    </w:p>
    <w:p>
      <w:pPr>
        <w:spacing w:line="360" w:lineRule="auto"/>
        <w:ind w:firstLine="420" w:firstLineChars="200"/>
        <w:rPr>
          <w:rFonts w:ascii="宋体" w:hAnsi="宋体"/>
          <w:szCs w:val="21"/>
        </w:rPr>
      </w:pPr>
      <w:r>
        <w:rPr>
          <w:rFonts w:hint="eastAsia" w:ascii="宋体" w:hAnsi="宋体"/>
          <w:bCs/>
          <w:szCs w:val="21"/>
        </w:rPr>
        <w:t>1、如</w:t>
      </w:r>
      <w:r>
        <w:rPr>
          <w:rFonts w:hint="eastAsia" w:ascii="宋体" w:hAnsi="宋体"/>
          <w:szCs w:val="21"/>
        </w:rPr>
        <w:t>供方产品质量不符合需方要求，按照第七条的第2</w:t>
      </w:r>
      <w:r>
        <w:rPr>
          <w:rFonts w:ascii="宋体" w:hAnsi="宋体"/>
          <w:szCs w:val="21"/>
        </w:rPr>
        <w:t>款</w:t>
      </w:r>
      <w:r>
        <w:rPr>
          <w:rFonts w:hint="eastAsia" w:ascii="宋体" w:hAnsi="宋体"/>
          <w:szCs w:val="21"/>
        </w:rPr>
        <w:t>约定承担违约责任。</w:t>
      </w:r>
    </w:p>
    <w:p>
      <w:pPr>
        <w:spacing w:line="360" w:lineRule="auto"/>
        <w:ind w:firstLine="420" w:firstLineChars="200"/>
        <w:rPr>
          <w:rFonts w:ascii="宋体" w:hAnsi="宋体"/>
          <w:szCs w:val="21"/>
        </w:rPr>
      </w:pPr>
      <w:r>
        <w:rPr>
          <w:rFonts w:hint="eastAsia" w:ascii="宋体" w:hAnsi="宋体"/>
          <w:szCs w:val="21"/>
        </w:rPr>
        <w:t>2、如供方若延迟交货，每日须承担总价款的千分之五违约金；逾期五个工作日，需方可单方解除合同，供方仍应承担违约责任。</w:t>
      </w:r>
    </w:p>
    <w:p>
      <w:pPr>
        <w:tabs>
          <w:tab w:val="left" w:pos="0"/>
        </w:tabs>
        <w:spacing w:line="360" w:lineRule="auto"/>
        <w:ind w:firstLine="420" w:firstLineChars="200"/>
        <w:rPr>
          <w:rFonts w:ascii="宋体" w:hAnsi="宋体"/>
          <w:szCs w:val="21"/>
        </w:rPr>
      </w:pPr>
      <w:r>
        <w:rPr>
          <w:rFonts w:hint="eastAsia" w:ascii="宋体" w:hAnsi="宋体"/>
          <w:szCs w:val="21"/>
        </w:rPr>
        <w:t>3、若需方超过最迟付款日期30天未付清货款，需方同意从最迟付款日后第31天起每天向供方支付未付货款的千分之五作为滞纳金，直至付清全部结欠货款。</w:t>
      </w:r>
    </w:p>
    <w:p>
      <w:pPr>
        <w:tabs>
          <w:tab w:val="left" w:pos="0"/>
        </w:tabs>
        <w:spacing w:line="360" w:lineRule="auto"/>
        <w:ind w:firstLine="420" w:firstLineChars="200"/>
        <w:rPr>
          <w:rFonts w:ascii="宋体" w:hAnsi="宋体"/>
          <w:szCs w:val="21"/>
        </w:rPr>
      </w:pPr>
      <w:r>
        <w:rPr>
          <w:rFonts w:hint="eastAsia" w:ascii="宋体" w:hAnsi="宋体"/>
          <w:szCs w:val="21"/>
        </w:rPr>
        <w:t>4、如需方在最迟付款日期后45天仍未付款的，供方除按前述约定向甲方收取滞纳金外，还有权解除本合同并要求需方一次性付清所有货款。</w:t>
      </w:r>
    </w:p>
    <w:p>
      <w:pPr>
        <w:spacing w:line="360" w:lineRule="auto"/>
        <w:ind w:firstLine="420" w:firstLineChars="200"/>
        <w:rPr>
          <w:rFonts w:ascii="宋体" w:hAnsi="宋体"/>
          <w:szCs w:val="21"/>
        </w:rPr>
      </w:pPr>
      <w:r>
        <w:rPr>
          <w:rFonts w:hint="eastAsia" w:ascii="宋体" w:hAnsi="宋体"/>
          <w:szCs w:val="21"/>
        </w:rPr>
        <w:t>十、安全责任条款：</w:t>
      </w:r>
    </w:p>
    <w:p>
      <w:pPr>
        <w:spacing w:line="360" w:lineRule="auto"/>
        <w:ind w:firstLine="420" w:firstLineChars="200"/>
        <w:rPr>
          <w:rFonts w:ascii="宋体" w:hAnsi="宋体"/>
          <w:szCs w:val="21"/>
        </w:rPr>
      </w:pPr>
      <w:r>
        <w:rPr>
          <w:rFonts w:hint="eastAsia" w:ascii="宋体" w:hAnsi="宋体"/>
          <w:szCs w:val="21"/>
        </w:rPr>
        <w:t>供方进入生产区域应遵守需方安全生产管理规定，车辆应按规定路线行驶，进入不得随意进入与本次生产（送货）无关的区域，进入厂区人员必须按国家有关规定，为施工人员配备劳动防护用具、安全用具、</w:t>
      </w:r>
      <w:r>
        <w:rPr>
          <w:rFonts w:ascii="宋体" w:hAnsi="宋体"/>
          <w:szCs w:val="21"/>
        </w:rPr>
        <w:t>爱护现场设备、</w:t>
      </w:r>
      <w:r>
        <w:rPr>
          <w:rFonts w:hint="eastAsia" w:ascii="宋体" w:hAnsi="宋体"/>
          <w:szCs w:val="21"/>
        </w:rPr>
        <w:t>按</w:t>
      </w:r>
      <w:r>
        <w:rPr>
          <w:rFonts w:ascii="宋体" w:hAnsi="宋体"/>
          <w:szCs w:val="21"/>
        </w:rPr>
        <w:t>规范</w:t>
      </w:r>
      <w:r>
        <w:rPr>
          <w:rFonts w:hint="eastAsia" w:ascii="宋体" w:hAnsi="宋体"/>
          <w:szCs w:val="21"/>
        </w:rPr>
        <w:t>操作</w:t>
      </w:r>
      <w:r>
        <w:rPr>
          <w:rFonts w:ascii="宋体" w:hAnsi="宋体"/>
          <w:szCs w:val="21"/>
        </w:rPr>
        <w:t>所有仪器及电气</w:t>
      </w:r>
      <w:r>
        <w:rPr>
          <w:rFonts w:hint="eastAsia" w:ascii="宋体" w:hAnsi="宋体"/>
          <w:szCs w:val="21"/>
        </w:rPr>
        <w:t>等，如因供方人员违规操作或疏忽等原因照成等损失由供方负责赔偿。</w:t>
      </w:r>
    </w:p>
    <w:p>
      <w:pPr>
        <w:spacing w:line="360" w:lineRule="auto"/>
        <w:ind w:firstLine="420" w:firstLineChars="200"/>
        <w:rPr>
          <w:rFonts w:ascii="宋体" w:hAnsi="宋体"/>
          <w:szCs w:val="21"/>
        </w:rPr>
      </w:pPr>
      <w:r>
        <w:rPr>
          <w:rFonts w:hint="eastAsia" w:ascii="宋体" w:hAnsi="宋体"/>
          <w:szCs w:val="21"/>
        </w:rPr>
        <w:t>十一</w:t>
      </w:r>
      <w:r>
        <w:rPr>
          <w:rFonts w:ascii="宋体" w:hAnsi="宋体"/>
          <w:szCs w:val="21"/>
        </w:rPr>
        <w:t>、</w:t>
      </w:r>
      <w:r>
        <w:rPr>
          <w:rFonts w:hint="eastAsia" w:ascii="宋体" w:hAnsi="宋体"/>
          <w:szCs w:val="21"/>
        </w:rPr>
        <w:t>不可抗力：</w:t>
      </w:r>
      <w:r>
        <w:rPr>
          <w:rFonts w:hint="eastAsia" w:ascii="宋体" w:hAnsi="宋体"/>
          <w:szCs w:val="21"/>
        </w:rPr>
        <w:tab/>
      </w:r>
    </w:p>
    <w:p>
      <w:pPr>
        <w:spacing w:line="360" w:lineRule="auto"/>
        <w:ind w:firstLine="420" w:firstLineChars="200"/>
        <w:rPr>
          <w:rFonts w:ascii="宋体" w:hAnsi="宋体"/>
          <w:szCs w:val="21"/>
        </w:rPr>
      </w:pPr>
      <w:r>
        <w:rPr>
          <w:rFonts w:ascii="宋体" w:hAnsi="宋体"/>
          <w:szCs w:val="21"/>
        </w:rPr>
        <w:t>1</w:t>
      </w:r>
      <w:r>
        <w:rPr>
          <w:rFonts w:hint="eastAsia" w:ascii="宋体" w:hAnsi="宋体"/>
          <w:szCs w:val="21"/>
        </w:rPr>
        <w:t xml:space="preserve">、不可抗力系指不可预见，不可避免，不可克服的客观事件，包括自然灾害、瘟疫、爆炸、战争、骚乱、罢工或交通受阻（如政府原因或自然灾 害造成的交通受阻）而造成产品生产工厂故障或产能影响等。除支付到期合同价款义务外，如果协议一方遭受不可抗力事件未履行或延迟履行本协议下义务的，该方不承担因此产生的责任。为避免疑义，经济衰退、业务调整、因自己过错获得政府禁止令等不应被视作不可抗力事件。 </w:t>
      </w:r>
    </w:p>
    <w:p>
      <w:pPr>
        <w:spacing w:line="360" w:lineRule="auto"/>
        <w:ind w:firstLine="420" w:firstLineChars="200"/>
        <w:rPr>
          <w:rFonts w:ascii="宋体" w:hAnsi="宋体"/>
          <w:szCs w:val="21"/>
        </w:rPr>
      </w:pPr>
      <w:r>
        <w:rPr>
          <w:rFonts w:ascii="宋体" w:hAnsi="宋体"/>
          <w:szCs w:val="21"/>
        </w:rPr>
        <w:t>2</w:t>
      </w:r>
      <w:r>
        <w:rPr>
          <w:rFonts w:hint="eastAsia" w:ascii="宋体" w:hAnsi="宋体"/>
          <w:szCs w:val="21"/>
        </w:rPr>
        <w:t>、遭受不可抗力事件的一方应立即以书面方式通知另一方，同时应尽可能及时采取一切合理措施，以减少任何可能由不可抗力引致的损失。</w:t>
      </w:r>
    </w:p>
    <w:p>
      <w:pPr>
        <w:spacing w:line="360" w:lineRule="auto"/>
        <w:ind w:firstLine="420" w:firstLineChars="200"/>
        <w:rPr>
          <w:rFonts w:ascii="宋体" w:hAnsi="宋体"/>
          <w:bCs/>
          <w:szCs w:val="21"/>
        </w:rPr>
      </w:pPr>
      <w:r>
        <w:rPr>
          <w:rFonts w:hint="eastAsia" w:ascii="宋体" w:hAnsi="宋体"/>
          <w:szCs w:val="21"/>
        </w:rPr>
        <w:t>十</w:t>
      </w:r>
      <w:r>
        <w:rPr>
          <w:rFonts w:ascii="宋体" w:hAnsi="宋体"/>
          <w:szCs w:val="21"/>
        </w:rPr>
        <w:t>二</w:t>
      </w:r>
      <w:r>
        <w:rPr>
          <w:rFonts w:hint="eastAsia" w:ascii="宋体" w:hAnsi="宋体"/>
          <w:szCs w:val="21"/>
        </w:rPr>
        <w:t>、</w:t>
      </w:r>
      <w:r>
        <w:rPr>
          <w:rFonts w:hint="eastAsia" w:ascii="宋体" w:hAnsi="宋体"/>
          <w:bCs/>
          <w:szCs w:val="21"/>
        </w:rPr>
        <w:t>合同争议的解决方式：</w:t>
      </w:r>
      <w:r>
        <w:rPr>
          <w:rFonts w:hint="eastAsia" w:ascii="宋体" w:hAnsi="宋体"/>
          <w:szCs w:val="21"/>
        </w:rPr>
        <w:t>本合同在履行过程中发生的争议，由双方当事人协商解决，协商、调解不成的，</w:t>
      </w:r>
      <w:r>
        <w:rPr>
          <w:rFonts w:hint="eastAsia" w:ascii="宋体" w:hAnsi="宋体"/>
          <w:bCs/>
          <w:szCs w:val="21"/>
        </w:rPr>
        <w:t>可依法向需方所在地有管辖权的人民法院起诉。</w:t>
      </w:r>
    </w:p>
    <w:p>
      <w:pPr>
        <w:spacing w:line="360" w:lineRule="auto"/>
        <w:ind w:firstLine="420" w:firstLineChars="200"/>
        <w:rPr>
          <w:rFonts w:ascii="宋体" w:hAnsi="宋体"/>
          <w:bCs/>
          <w:szCs w:val="21"/>
        </w:rPr>
      </w:pPr>
      <w:r>
        <w:rPr>
          <w:rFonts w:hint="eastAsia" w:ascii="宋体" w:hAnsi="宋体"/>
          <w:szCs w:val="21"/>
        </w:rPr>
        <w:t>十三、</w:t>
      </w:r>
      <w:r>
        <w:rPr>
          <w:rFonts w:hint="eastAsia" w:ascii="宋体" w:hAnsi="宋体"/>
          <w:bCs/>
          <w:szCs w:val="21"/>
        </w:rPr>
        <w:t>其他：</w:t>
      </w:r>
    </w:p>
    <w:p>
      <w:pPr>
        <w:spacing w:line="360" w:lineRule="auto"/>
        <w:ind w:firstLine="420" w:firstLineChars="200"/>
        <w:rPr>
          <w:rFonts w:hint="eastAsia" w:ascii="宋体" w:hAnsi="宋体" w:eastAsia="宋体" w:cs="宋体"/>
          <w:b/>
          <w:color w:val="3A3A3A"/>
          <w:kern w:val="0"/>
          <w:sz w:val="24"/>
          <w:szCs w:val="24"/>
        </w:rPr>
      </w:pPr>
      <w:r>
        <w:rPr>
          <w:rFonts w:hint="eastAsia" w:ascii="宋体" w:hAnsi="宋体"/>
          <w:szCs w:val="21"/>
        </w:rPr>
        <w:t>1、本合同自签字盖章之日起生效。合同期：</w:t>
      </w:r>
      <w:r>
        <w:rPr>
          <w:rFonts w:hint="eastAsia" w:ascii="宋体" w:hAnsi="宋体" w:eastAsia="宋体" w:cs="宋体"/>
          <w:b/>
          <w:color w:val="3A3A3A"/>
          <w:kern w:val="0"/>
          <w:sz w:val="24"/>
          <w:szCs w:val="24"/>
        </w:rPr>
        <w:t>2024年10月1日-2025年9月30日</w:t>
      </w:r>
    </w:p>
    <w:p>
      <w:pPr>
        <w:spacing w:line="360" w:lineRule="auto"/>
        <w:ind w:firstLine="420" w:firstLineChars="200"/>
        <w:rPr>
          <w:rFonts w:ascii="宋体" w:hAnsi="宋体"/>
          <w:szCs w:val="21"/>
        </w:rPr>
      </w:pPr>
      <w:r>
        <w:rPr>
          <w:rFonts w:hint="eastAsia" w:ascii="宋体" w:hAnsi="宋体"/>
          <w:szCs w:val="21"/>
        </w:rPr>
        <w:t>2、本合同一式叁份，需方执两份、供方</w:t>
      </w:r>
      <w:r>
        <w:rPr>
          <w:rFonts w:ascii="宋体" w:hAnsi="宋体"/>
          <w:szCs w:val="21"/>
        </w:rPr>
        <w:t>执</w:t>
      </w:r>
      <w:r>
        <w:rPr>
          <w:rFonts w:hint="eastAsia" w:ascii="宋体" w:hAnsi="宋体"/>
          <w:szCs w:val="21"/>
        </w:rPr>
        <w:t>一份具有同等法律效力。</w:t>
      </w:r>
    </w:p>
    <w:p>
      <w:pPr>
        <w:spacing w:line="360" w:lineRule="auto"/>
        <w:ind w:firstLine="420" w:firstLineChars="200"/>
        <w:rPr>
          <w:rFonts w:ascii="宋体" w:hAnsi="宋体"/>
          <w:szCs w:val="21"/>
        </w:rPr>
      </w:pPr>
    </w:p>
    <w:tbl>
      <w:tblPr>
        <w:tblStyle w:val="16"/>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39"/>
        <w:gridCol w:w="4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jc w:val="center"/>
        </w:trPr>
        <w:tc>
          <w:tcPr>
            <w:tcW w:w="5039" w:type="dxa"/>
          </w:tcPr>
          <w:p>
            <w:pPr>
              <w:spacing w:line="360" w:lineRule="auto"/>
              <w:rPr>
                <w:rFonts w:ascii="宋体" w:hAnsi="宋体"/>
                <w:szCs w:val="21"/>
              </w:rPr>
            </w:pPr>
            <w:r>
              <w:rPr>
                <w:rFonts w:hint="eastAsia" w:ascii="宋体" w:hAnsi="宋体"/>
                <w:szCs w:val="21"/>
              </w:rPr>
              <w:t>供方：</w:t>
            </w:r>
            <w:r>
              <w:rPr>
                <w:rFonts w:ascii="宋体" w:hAnsi="宋体"/>
                <w:szCs w:val="21"/>
              </w:rPr>
              <w:t xml:space="preserve"> </w:t>
            </w:r>
          </w:p>
          <w:p>
            <w:pPr>
              <w:spacing w:line="360" w:lineRule="auto"/>
              <w:rPr>
                <w:rFonts w:ascii="宋体" w:hAnsi="宋体"/>
                <w:szCs w:val="21"/>
              </w:rPr>
            </w:pPr>
            <w:r>
              <w:rPr>
                <w:rFonts w:hint="eastAsia" w:ascii="宋体" w:hAnsi="宋体"/>
                <w:szCs w:val="21"/>
              </w:rPr>
              <w:t>地址：</w:t>
            </w:r>
          </w:p>
          <w:p>
            <w:pPr>
              <w:spacing w:line="360" w:lineRule="auto"/>
              <w:rPr>
                <w:rFonts w:ascii="宋体" w:hAnsi="宋体"/>
                <w:szCs w:val="21"/>
              </w:rPr>
            </w:pPr>
            <w:r>
              <w:rPr>
                <w:rFonts w:hint="eastAsia" w:ascii="宋体" w:hAnsi="宋体"/>
                <w:szCs w:val="21"/>
              </w:rPr>
              <w:t xml:space="preserve">法定代表人： </w:t>
            </w:r>
          </w:p>
          <w:p>
            <w:pPr>
              <w:spacing w:line="360" w:lineRule="auto"/>
              <w:rPr>
                <w:rFonts w:ascii="宋体" w:hAnsi="宋体"/>
                <w:szCs w:val="21"/>
              </w:rPr>
            </w:pPr>
            <w:r>
              <w:rPr>
                <w:rFonts w:hint="eastAsia" w:ascii="宋体" w:hAnsi="宋体"/>
                <w:szCs w:val="21"/>
              </w:rPr>
              <w:t>经办人：</w:t>
            </w:r>
          </w:p>
          <w:p>
            <w:pPr>
              <w:spacing w:line="360" w:lineRule="auto"/>
              <w:rPr>
                <w:rFonts w:ascii="宋体" w:hAnsi="宋体"/>
                <w:szCs w:val="21"/>
              </w:rPr>
            </w:pPr>
            <w:r>
              <w:rPr>
                <w:rFonts w:hint="eastAsia" w:ascii="宋体" w:hAnsi="宋体"/>
                <w:szCs w:val="21"/>
              </w:rPr>
              <w:t>开户银行：</w:t>
            </w:r>
          </w:p>
          <w:p>
            <w:pPr>
              <w:spacing w:line="360" w:lineRule="auto"/>
              <w:rPr>
                <w:rFonts w:ascii="宋体" w:hAnsi="宋体"/>
                <w:szCs w:val="21"/>
              </w:rPr>
            </w:pPr>
            <w:r>
              <w:rPr>
                <w:rFonts w:hint="eastAsia" w:ascii="宋体" w:hAnsi="宋体"/>
                <w:szCs w:val="21"/>
              </w:rPr>
              <w:t>账号：</w:t>
            </w:r>
          </w:p>
          <w:p>
            <w:pPr>
              <w:spacing w:line="360" w:lineRule="auto"/>
              <w:rPr>
                <w:rFonts w:ascii="宋体" w:hAnsi="宋体"/>
                <w:szCs w:val="21"/>
              </w:rPr>
            </w:pPr>
            <w:r>
              <w:rPr>
                <w:rFonts w:hint="eastAsia" w:ascii="宋体" w:hAnsi="宋体"/>
                <w:szCs w:val="21"/>
              </w:rPr>
              <w:t>电话：</w:t>
            </w:r>
          </w:p>
          <w:p>
            <w:pPr>
              <w:spacing w:line="360" w:lineRule="auto"/>
              <w:rPr>
                <w:rFonts w:ascii="宋体" w:hAnsi="宋体"/>
                <w:szCs w:val="21"/>
              </w:rPr>
            </w:pPr>
            <w:r>
              <w:rPr>
                <w:rFonts w:hint="eastAsia" w:ascii="宋体" w:hAnsi="宋体"/>
                <w:szCs w:val="21"/>
              </w:rPr>
              <w:t>传真：</w:t>
            </w:r>
          </w:p>
        </w:tc>
        <w:tc>
          <w:tcPr>
            <w:tcW w:w="4820" w:type="dxa"/>
          </w:tcPr>
          <w:p>
            <w:pPr>
              <w:spacing w:line="360" w:lineRule="auto"/>
              <w:rPr>
                <w:rFonts w:ascii="宋体" w:hAnsi="宋体"/>
                <w:szCs w:val="21"/>
              </w:rPr>
            </w:pPr>
            <w:r>
              <w:rPr>
                <w:rFonts w:hint="eastAsia" w:ascii="宋体" w:hAnsi="宋体"/>
                <w:szCs w:val="21"/>
              </w:rPr>
              <w:t xml:space="preserve">需方：厦门海发环保能源股份有限公司    </w:t>
            </w:r>
          </w:p>
          <w:p>
            <w:pPr>
              <w:spacing w:line="360" w:lineRule="auto"/>
              <w:rPr>
                <w:rFonts w:ascii="宋体" w:hAnsi="宋体"/>
                <w:szCs w:val="21"/>
              </w:rPr>
            </w:pPr>
            <w:r>
              <w:rPr>
                <w:rFonts w:hint="eastAsia" w:ascii="宋体" w:hAnsi="宋体"/>
                <w:szCs w:val="21"/>
              </w:rPr>
              <w:t>地址：厦门市海沧区阳光西路288号</w:t>
            </w:r>
          </w:p>
          <w:p>
            <w:pPr>
              <w:spacing w:line="360" w:lineRule="auto"/>
              <w:rPr>
                <w:rFonts w:ascii="宋体" w:hAnsi="宋体"/>
                <w:szCs w:val="21"/>
              </w:rPr>
            </w:pPr>
            <w:r>
              <w:rPr>
                <w:rFonts w:hint="eastAsia" w:ascii="宋体" w:hAnsi="宋体"/>
                <w:szCs w:val="21"/>
              </w:rPr>
              <w:t>法定代表人：</w:t>
            </w:r>
            <w:r>
              <w:rPr>
                <w:rFonts w:ascii="宋体" w:hAnsi="宋体"/>
                <w:szCs w:val="21"/>
              </w:rPr>
              <w:t xml:space="preserve"> </w:t>
            </w:r>
          </w:p>
          <w:p>
            <w:pPr>
              <w:spacing w:line="360" w:lineRule="auto"/>
              <w:rPr>
                <w:rFonts w:ascii="宋体" w:hAnsi="宋体"/>
                <w:szCs w:val="21"/>
              </w:rPr>
            </w:pPr>
            <w:r>
              <w:rPr>
                <w:rFonts w:hint="eastAsia" w:ascii="宋体" w:hAnsi="宋体"/>
                <w:szCs w:val="21"/>
              </w:rPr>
              <w:t>经办人：</w:t>
            </w:r>
          </w:p>
          <w:p>
            <w:pPr>
              <w:spacing w:line="360" w:lineRule="auto"/>
              <w:rPr>
                <w:rFonts w:hint="eastAsia" w:ascii="宋体" w:hAnsi="宋体"/>
                <w:szCs w:val="21"/>
                <w:lang w:val="en-US" w:eastAsia="zh-CN"/>
              </w:rPr>
            </w:pPr>
            <w:r>
              <w:rPr>
                <w:rFonts w:hint="eastAsia" w:ascii="宋体" w:hAnsi="宋体"/>
                <w:szCs w:val="21"/>
              </w:rPr>
              <w:t>开户银行：</w:t>
            </w:r>
            <w:r>
              <w:rPr>
                <w:rFonts w:hint="eastAsia" w:ascii="宋体" w:hAnsi="宋体"/>
                <w:szCs w:val="21"/>
                <w:lang w:val="en-US" w:eastAsia="zh-CN"/>
              </w:rPr>
              <w:t xml:space="preserve"> </w:t>
            </w:r>
          </w:p>
          <w:p>
            <w:pPr>
              <w:spacing w:line="360" w:lineRule="auto"/>
              <w:rPr>
                <w:rFonts w:hint="eastAsia" w:ascii="宋体" w:hAnsi="宋体"/>
                <w:szCs w:val="21"/>
                <w:lang w:val="en-US" w:eastAsia="zh-CN"/>
              </w:rPr>
            </w:pPr>
            <w:r>
              <w:rPr>
                <w:rFonts w:hint="eastAsia" w:ascii="宋体" w:hAnsi="宋体"/>
                <w:szCs w:val="21"/>
              </w:rPr>
              <w:t>账号：</w:t>
            </w:r>
            <w:r>
              <w:rPr>
                <w:rFonts w:hint="eastAsia" w:ascii="宋体" w:hAnsi="宋体"/>
                <w:szCs w:val="21"/>
                <w:lang w:val="en-US" w:eastAsia="zh-CN"/>
              </w:rPr>
              <w:t xml:space="preserve"> </w:t>
            </w:r>
          </w:p>
          <w:p>
            <w:pPr>
              <w:spacing w:line="360" w:lineRule="auto"/>
              <w:rPr>
                <w:rFonts w:ascii="宋体" w:hAnsi="宋体"/>
                <w:szCs w:val="21"/>
              </w:rPr>
            </w:pPr>
            <w:r>
              <w:rPr>
                <w:rFonts w:hint="eastAsia" w:ascii="宋体" w:hAnsi="宋体"/>
                <w:szCs w:val="21"/>
              </w:rPr>
              <w:t>电话：</w:t>
            </w:r>
          </w:p>
          <w:p>
            <w:pPr>
              <w:spacing w:line="360" w:lineRule="auto"/>
              <w:rPr>
                <w:rFonts w:ascii="宋体" w:hAnsi="宋体"/>
                <w:szCs w:val="21"/>
              </w:rPr>
            </w:pPr>
            <w:r>
              <w:rPr>
                <w:rFonts w:hint="eastAsia" w:ascii="宋体" w:hAnsi="宋体"/>
                <w:szCs w:val="21"/>
              </w:rPr>
              <w:t>传真：</w:t>
            </w:r>
          </w:p>
        </w:tc>
      </w:tr>
    </w:tbl>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spacing w:line="360" w:lineRule="auto"/>
        <w:jc w:val="center"/>
        <w:rPr>
          <w:rFonts w:hint="default" w:ascii="宋体" w:hAnsi="宋体" w:eastAsiaTheme="minorEastAsia"/>
          <w:b/>
          <w:bCs/>
          <w:sz w:val="44"/>
          <w:szCs w:val="44"/>
          <w:lang w:val="en-US" w:eastAsia="zh-CN"/>
        </w:rPr>
      </w:pPr>
      <w:r>
        <w:rPr>
          <w:rFonts w:hint="eastAsia" w:ascii="宋体" w:hAnsi="宋体"/>
          <w:b/>
          <w:bCs/>
          <w:sz w:val="44"/>
          <w:szCs w:val="44"/>
        </w:rPr>
        <w:t>液氧购销合同</w:t>
      </w:r>
      <w:r>
        <w:rPr>
          <w:rFonts w:hint="eastAsia" w:ascii="宋体" w:hAnsi="宋体"/>
          <w:b/>
          <w:bCs/>
          <w:sz w:val="44"/>
          <w:szCs w:val="44"/>
          <w:lang w:eastAsia="zh-CN"/>
        </w:rPr>
        <w:t>（</w:t>
      </w:r>
      <w:r>
        <w:rPr>
          <w:rFonts w:hint="eastAsia" w:ascii="宋体" w:hAnsi="宋体"/>
          <w:b/>
          <w:bCs/>
          <w:sz w:val="44"/>
          <w:szCs w:val="44"/>
          <w:lang w:val="en-US" w:eastAsia="zh-CN"/>
        </w:rPr>
        <w:t>同集热电版）</w:t>
      </w:r>
    </w:p>
    <w:p>
      <w:pPr>
        <w:spacing w:line="360" w:lineRule="auto"/>
        <w:jc w:val="center"/>
        <w:rPr>
          <w:rFonts w:ascii="宋体" w:hAnsi="宋体"/>
          <w:szCs w:val="21"/>
        </w:rPr>
      </w:pPr>
    </w:p>
    <w:p>
      <w:pPr>
        <w:spacing w:line="360" w:lineRule="auto"/>
        <w:rPr>
          <w:rFonts w:ascii="宋体" w:hAnsi="宋体"/>
          <w:szCs w:val="21"/>
        </w:rPr>
      </w:pPr>
      <w:r>
        <w:rPr>
          <w:rFonts w:hint="eastAsia" w:ascii="宋体" w:hAnsi="宋体"/>
          <w:szCs w:val="21"/>
        </w:rPr>
        <w:t>需方：厦门同集热电有限公司</w:t>
      </w:r>
      <w:r>
        <w:rPr>
          <w:rFonts w:hint="eastAsia" w:ascii="宋体" w:hAnsi="宋体"/>
          <w:szCs w:val="21"/>
          <w:lang w:val="en-US" w:eastAsia="zh-CN"/>
        </w:rPr>
        <w:t xml:space="preserve">              </w:t>
      </w:r>
      <w:r>
        <w:rPr>
          <w:rFonts w:hint="eastAsia" w:ascii="宋体" w:hAnsi="宋体"/>
          <w:szCs w:val="21"/>
        </w:rPr>
        <w:t>合同编号:</w:t>
      </w:r>
    </w:p>
    <w:p>
      <w:pPr>
        <w:spacing w:line="360" w:lineRule="auto"/>
        <w:rPr>
          <w:rFonts w:ascii="宋体" w:hAnsi="宋体"/>
          <w:szCs w:val="21"/>
        </w:rPr>
      </w:pPr>
      <w:r>
        <w:rPr>
          <w:rFonts w:hint="eastAsia" w:ascii="宋体" w:hAnsi="宋体"/>
          <w:szCs w:val="21"/>
        </w:rPr>
        <w:t xml:space="preserve">供方：            </w:t>
      </w:r>
      <w:r>
        <w:rPr>
          <w:rFonts w:hint="eastAsia" w:ascii="宋体" w:hAnsi="宋体"/>
          <w:szCs w:val="21"/>
          <w:lang w:val="en-US" w:eastAsia="zh-CN"/>
        </w:rPr>
        <w:t xml:space="preserve">                      </w:t>
      </w:r>
      <w:r>
        <w:rPr>
          <w:rFonts w:hint="eastAsia" w:ascii="宋体" w:hAnsi="宋体"/>
          <w:szCs w:val="21"/>
        </w:rPr>
        <w:t>签订时间：   年  月  日</w:t>
      </w:r>
    </w:p>
    <w:p>
      <w:pPr>
        <w:spacing w:line="360" w:lineRule="auto"/>
        <w:rPr>
          <w:rFonts w:ascii="宋体" w:hAnsi="宋体"/>
          <w:szCs w:val="21"/>
        </w:rPr>
      </w:pPr>
      <w:r>
        <w:rPr>
          <w:rFonts w:hint="eastAsia" w:ascii="宋体" w:hAnsi="宋体"/>
          <w:szCs w:val="21"/>
        </w:rPr>
        <w:t>签订地点：厦门</w:t>
      </w:r>
    </w:p>
    <w:p>
      <w:pPr>
        <w:widowControl/>
        <w:shd w:val="clear" w:color="auto" w:fill="FFFFFF"/>
        <w:spacing w:line="360" w:lineRule="atLeast"/>
        <w:ind w:firstLine="420" w:firstLineChars="200"/>
        <w:jc w:val="left"/>
        <w:rPr>
          <w:rFonts w:ascii="宋体" w:hAnsi="宋体" w:cs="Arial"/>
          <w:color w:val="333333"/>
          <w:kern w:val="0"/>
          <w:szCs w:val="21"/>
        </w:rPr>
      </w:pPr>
      <w:r>
        <w:rPr>
          <w:rFonts w:hint="eastAsia" w:ascii="宋体" w:hAnsi="宋体" w:cs="Arial"/>
          <w:color w:val="333333"/>
          <w:kern w:val="0"/>
          <w:szCs w:val="21"/>
        </w:rPr>
        <w:t>一、名称与品质参数要求（</w:t>
      </w:r>
      <w:r>
        <w:rPr>
          <w:rFonts w:ascii="宋体" w:hAnsi="宋体" w:cs="Arial"/>
          <w:color w:val="333333"/>
          <w:kern w:val="0"/>
          <w:szCs w:val="21"/>
        </w:rPr>
        <w:t>表一）</w:t>
      </w:r>
      <w:r>
        <w:rPr>
          <w:rFonts w:hint="eastAsia" w:ascii="宋体" w:hAnsi="宋体" w:cs="Arial"/>
          <w:color w:val="333333"/>
          <w:kern w:val="0"/>
          <w:szCs w:val="21"/>
        </w:rPr>
        <w:t>：</w:t>
      </w:r>
    </w:p>
    <w:tbl>
      <w:tblPr>
        <w:tblStyle w:val="16"/>
        <w:tblW w:w="0" w:type="auto"/>
        <w:jc w:val="center"/>
        <w:tblLayout w:type="autofit"/>
        <w:tblCellMar>
          <w:top w:w="0" w:type="dxa"/>
          <w:left w:w="0" w:type="dxa"/>
          <w:bottom w:w="0" w:type="dxa"/>
          <w:right w:w="0" w:type="dxa"/>
        </w:tblCellMar>
      </w:tblPr>
      <w:tblGrid>
        <w:gridCol w:w="990"/>
        <w:gridCol w:w="4073"/>
        <w:gridCol w:w="3681"/>
      </w:tblGrid>
      <w:tr>
        <w:tblPrEx>
          <w:tblCellMar>
            <w:top w:w="0" w:type="dxa"/>
            <w:left w:w="0" w:type="dxa"/>
            <w:bottom w:w="0" w:type="dxa"/>
            <w:right w:w="0" w:type="dxa"/>
          </w:tblCellMar>
        </w:tblPrEx>
        <w:trPr>
          <w:trHeight w:val="417"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序号</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物品名称</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 xml:space="preserve">规格要求 </w:t>
            </w:r>
          </w:p>
        </w:tc>
      </w:tr>
      <w:tr>
        <w:tblPrEx>
          <w:tblCellMar>
            <w:top w:w="0" w:type="dxa"/>
            <w:left w:w="0" w:type="dxa"/>
            <w:bottom w:w="0" w:type="dxa"/>
            <w:right w:w="0" w:type="dxa"/>
          </w:tblCellMar>
        </w:tblPrEx>
        <w:trPr>
          <w:trHeight w:val="41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1</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液氧</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B3"/>
            </w:r>
            <w:r>
              <w:rPr>
                <w:sz w:val="22"/>
              </w:rPr>
              <w:t>99.5%</w:t>
            </w:r>
          </w:p>
        </w:tc>
      </w:tr>
      <w:tr>
        <w:tblPrEx>
          <w:tblCellMar>
            <w:top w:w="0" w:type="dxa"/>
            <w:left w:w="0" w:type="dxa"/>
            <w:bottom w:w="0" w:type="dxa"/>
            <w:right w:w="0" w:type="dxa"/>
          </w:tblCellMar>
        </w:tblPrEx>
        <w:trPr>
          <w:trHeight w:val="39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2</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露点(1个标准大气压下)</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-60</w:t>
            </w:r>
            <w:r>
              <w:rPr>
                <w:rFonts w:hint="eastAsia" w:ascii="宋体" w:hAnsi="宋体" w:cs="宋体"/>
                <w:sz w:val="22"/>
              </w:rPr>
              <w:t>℃</w:t>
            </w:r>
          </w:p>
        </w:tc>
      </w:tr>
      <w:tr>
        <w:tblPrEx>
          <w:tblCellMar>
            <w:top w:w="0" w:type="dxa"/>
            <w:left w:w="0" w:type="dxa"/>
            <w:bottom w:w="0" w:type="dxa"/>
            <w:right w:w="0" w:type="dxa"/>
          </w:tblCellMar>
        </w:tblPrEx>
        <w:trPr>
          <w:trHeight w:val="42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3</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供气压力</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ascii="宋体" w:hAnsi="宋体" w:cs="宋体"/>
                <w:kern w:val="0"/>
                <w:sz w:val="22"/>
              </w:rPr>
              <w:t></w:t>
            </w:r>
            <w:r>
              <w:rPr>
                <w:sz w:val="22"/>
              </w:rPr>
              <w:sym w:font="Symbol" w:char="F0B3"/>
            </w:r>
            <w:r>
              <w:rPr>
                <w:sz w:val="22"/>
              </w:rPr>
              <w:t>3-5 bar-g</w:t>
            </w:r>
          </w:p>
        </w:tc>
      </w:tr>
      <w:tr>
        <w:tblPrEx>
          <w:tblCellMar>
            <w:top w:w="0" w:type="dxa"/>
            <w:left w:w="0" w:type="dxa"/>
            <w:bottom w:w="0" w:type="dxa"/>
            <w:right w:w="0" w:type="dxa"/>
          </w:tblCellMar>
        </w:tblPrEx>
        <w:trPr>
          <w:trHeight w:val="50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4</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供气温度</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环境温度</w:t>
            </w:r>
          </w:p>
        </w:tc>
      </w:tr>
      <w:tr>
        <w:tblPrEx>
          <w:tblCellMar>
            <w:top w:w="0" w:type="dxa"/>
            <w:left w:w="0" w:type="dxa"/>
            <w:bottom w:w="0" w:type="dxa"/>
            <w:right w:w="0" w:type="dxa"/>
          </w:tblCellMar>
        </w:tblPrEx>
        <w:trPr>
          <w:trHeight w:val="40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5</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氧气中颗粒尺寸</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0.1μm，无金属成分</w:t>
            </w:r>
          </w:p>
        </w:tc>
      </w:tr>
      <w:tr>
        <w:tblPrEx>
          <w:tblCellMar>
            <w:top w:w="0" w:type="dxa"/>
            <w:left w:w="0" w:type="dxa"/>
            <w:bottom w:w="0" w:type="dxa"/>
            <w:right w:w="0" w:type="dxa"/>
          </w:tblCellMar>
        </w:tblPrEx>
        <w:trPr>
          <w:trHeight w:val="415"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6</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氧气中氟里昂或相似物和溶剂</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全部去除</w:t>
            </w:r>
          </w:p>
        </w:tc>
      </w:tr>
      <w:tr>
        <w:tblPrEx>
          <w:tblCellMar>
            <w:top w:w="0" w:type="dxa"/>
            <w:left w:w="0" w:type="dxa"/>
            <w:bottom w:w="0" w:type="dxa"/>
            <w:right w:w="0" w:type="dxa"/>
          </w:tblCellMar>
        </w:tblPrEx>
        <w:trPr>
          <w:trHeight w:val="38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7</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氧气中总碳氢化合物</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0.01mg/m</w:t>
            </w:r>
            <w:r>
              <w:rPr>
                <w:sz w:val="22"/>
                <w:vertAlign w:val="superscript"/>
              </w:rPr>
              <w:t>3</w:t>
            </w:r>
          </w:p>
        </w:tc>
      </w:tr>
    </w:tbl>
    <w:p>
      <w:pPr>
        <w:spacing w:line="360" w:lineRule="auto"/>
        <w:rPr>
          <w:rFonts w:ascii="宋体" w:hAnsi="宋体"/>
          <w:szCs w:val="21"/>
        </w:rPr>
      </w:pP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szCs w:val="21"/>
        </w:rPr>
        <w:t>二</w:t>
      </w:r>
      <w:r>
        <w:rPr>
          <w:rFonts w:ascii="宋体" w:hAnsi="宋体"/>
          <w:szCs w:val="21"/>
        </w:rPr>
        <w:t>、</w:t>
      </w:r>
      <w:r>
        <w:rPr>
          <w:rFonts w:hint="eastAsia" w:ascii="宋体" w:hAnsi="宋体"/>
          <w:szCs w:val="21"/>
        </w:rPr>
        <w:t>产品名称、规格、数量、单价、金额（表二）</w:t>
      </w:r>
      <w:r>
        <w:rPr>
          <w:rFonts w:ascii="宋体" w:hAnsi="宋体"/>
          <w:szCs w:val="21"/>
        </w:rPr>
        <w:t>：</w:t>
      </w:r>
    </w:p>
    <w:tbl>
      <w:tblPr>
        <w:tblStyle w:val="16"/>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1"/>
        <w:gridCol w:w="1153"/>
        <w:gridCol w:w="1227"/>
        <w:gridCol w:w="1550"/>
        <w:gridCol w:w="1550"/>
        <w:gridCol w:w="1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1191" w:type="dxa"/>
            <w:vAlign w:val="center"/>
          </w:tcPr>
          <w:p>
            <w:pPr>
              <w:spacing w:line="360" w:lineRule="auto"/>
              <w:jc w:val="center"/>
              <w:rPr>
                <w:rFonts w:ascii="宋体" w:hAnsi="宋体"/>
                <w:szCs w:val="21"/>
              </w:rPr>
            </w:pPr>
            <w:r>
              <w:rPr>
                <w:rFonts w:hint="eastAsia" w:ascii="宋体" w:hAnsi="宋体"/>
                <w:szCs w:val="21"/>
              </w:rPr>
              <w:t>产品名称</w:t>
            </w:r>
          </w:p>
        </w:tc>
        <w:tc>
          <w:tcPr>
            <w:tcW w:w="1153" w:type="dxa"/>
            <w:vAlign w:val="center"/>
          </w:tcPr>
          <w:p>
            <w:pPr>
              <w:spacing w:line="360" w:lineRule="auto"/>
              <w:jc w:val="center"/>
              <w:rPr>
                <w:rFonts w:ascii="宋体" w:hAnsi="宋体"/>
                <w:szCs w:val="21"/>
              </w:rPr>
            </w:pPr>
            <w:r>
              <w:rPr>
                <w:rFonts w:hint="eastAsia" w:ascii="宋体" w:hAnsi="宋体"/>
                <w:szCs w:val="21"/>
              </w:rPr>
              <w:t>规格</w:t>
            </w:r>
          </w:p>
        </w:tc>
        <w:tc>
          <w:tcPr>
            <w:tcW w:w="1227" w:type="dxa"/>
            <w:vAlign w:val="center"/>
          </w:tcPr>
          <w:p>
            <w:pPr>
              <w:spacing w:line="360" w:lineRule="auto"/>
              <w:jc w:val="center"/>
              <w:rPr>
                <w:rFonts w:ascii="宋体" w:hAnsi="宋体"/>
                <w:szCs w:val="21"/>
              </w:rPr>
            </w:pPr>
            <w:r>
              <w:rPr>
                <w:rFonts w:hint="eastAsia" w:ascii="宋体" w:hAnsi="宋体"/>
                <w:szCs w:val="21"/>
              </w:rPr>
              <w:t>数量（吨）</w:t>
            </w:r>
          </w:p>
        </w:tc>
        <w:tc>
          <w:tcPr>
            <w:tcW w:w="1550" w:type="dxa"/>
            <w:vAlign w:val="center"/>
          </w:tcPr>
          <w:p>
            <w:pPr>
              <w:spacing w:line="360" w:lineRule="auto"/>
              <w:jc w:val="center"/>
              <w:rPr>
                <w:rFonts w:hint="default" w:ascii="宋体" w:hAnsi="宋体" w:eastAsiaTheme="minorEastAsia"/>
                <w:szCs w:val="21"/>
                <w:lang w:val="en-US" w:eastAsia="zh-CN"/>
              </w:rPr>
            </w:pPr>
            <w:r>
              <w:rPr>
                <w:rFonts w:hint="eastAsia" w:ascii="宋体" w:hAnsi="宋体"/>
                <w:szCs w:val="21"/>
                <w:lang w:val="en-US" w:eastAsia="zh-CN"/>
              </w:rPr>
              <w:t>单价（元/吨）</w:t>
            </w:r>
          </w:p>
        </w:tc>
        <w:tc>
          <w:tcPr>
            <w:tcW w:w="1550" w:type="dxa"/>
            <w:vAlign w:val="center"/>
          </w:tcPr>
          <w:p>
            <w:pPr>
              <w:spacing w:line="360" w:lineRule="auto"/>
              <w:jc w:val="center"/>
              <w:rPr>
                <w:rFonts w:hint="default" w:ascii="宋体" w:hAnsi="宋体" w:eastAsiaTheme="minorEastAsia"/>
                <w:szCs w:val="21"/>
                <w:lang w:val="en-US" w:eastAsia="zh-CN"/>
              </w:rPr>
            </w:pPr>
            <w:r>
              <w:rPr>
                <w:rFonts w:hint="eastAsia" w:ascii="宋体" w:hAnsi="宋体"/>
                <w:szCs w:val="21"/>
                <w:lang w:val="en-US" w:eastAsia="zh-CN"/>
              </w:rPr>
              <w:t>总价（元）</w:t>
            </w:r>
          </w:p>
        </w:tc>
        <w:tc>
          <w:tcPr>
            <w:tcW w:w="1848" w:type="dxa"/>
            <w:vAlign w:val="center"/>
          </w:tcPr>
          <w:p>
            <w:pPr>
              <w:spacing w:line="360" w:lineRule="auto"/>
              <w:jc w:val="center"/>
              <w:rPr>
                <w:rFonts w:ascii="宋体" w:hAnsi="宋体"/>
                <w:szCs w:val="21"/>
              </w:rPr>
            </w:pPr>
            <w:r>
              <w:rPr>
                <w:rFonts w:hint="eastAsia" w:ascii="宋体" w:hAnsi="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1191" w:type="dxa"/>
            <w:vAlign w:val="center"/>
          </w:tcPr>
          <w:p>
            <w:pPr>
              <w:spacing w:line="360" w:lineRule="auto"/>
              <w:jc w:val="center"/>
              <w:rPr>
                <w:rFonts w:ascii="宋体" w:hAnsi="宋体"/>
                <w:szCs w:val="21"/>
              </w:rPr>
            </w:pPr>
            <w:r>
              <w:rPr>
                <w:rFonts w:hint="eastAsia" w:ascii="宋体" w:hAnsi="宋体"/>
                <w:szCs w:val="21"/>
              </w:rPr>
              <w:t>液氧</w:t>
            </w:r>
          </w:p>
        </w:tc>
        <w:tc>
          <w:tcPr>
            <w:tcW w:w="1153" w:type="dxa"/>
            <w:vAlign w:val="center"/>
          </w:tcPr>
          <w:p>
            <w:pPr>
              <w:spacing w:line="360" w:lineRule="auto"/>
              <w:jc w:val="center"/>
              <w:rPr>
                <w:rFonts w:ascii="宋体" w:hAnsi="宋体"/>
                <w:szCs w:val="21"/>
              </w:rPr>
            </w:pPr>
            <w:r>
              <w:rPr>
                <w:rFonts w:hint="eastAsia" w:ascii="宋体" w:hAnsi="宋体"/>
                <w:szCs w:val="21"/>
              </w:rPr>
              <w:t>≥</w:t>
            </w:r>
            <w:r>
              <w:rPr>
                <w:rFonts w:ascii="宋体" w:hAnsi="宋体"/>
                <w:szCs w:val="21"/>
              </w:rPr>
              <w:t>99.5</w:t>
            </w:r>
            <w:r>
              <w:rPr>
                <w:rFonts w:hint="eastAsia" w:ascii="宋体" w:hAnsi="宋体"/>
                <w:szCs w:val="21"/>
              </w:rPr>
              <w:t>%</w:t>
            </w:r>
          </w:p>
        </w:tc>
        <w:tc>
          <w:tcPr>
            <w:tcW w:w="1227" w:type="dxa"/>
            <w:vAlign w:val="center"/>
          </w:tcPr>
          <w:p>
            <w:pPr>
              <w:spacing w:line="360" w:lineRule="auto"/>
              <w:jc w:val="center"/>
              <w:rPr>
                <w:rFonts w:hint="default" w:ascii="宋体" w:hAnsi="宋体" w:eastAsiaTheme="minorEastAsia"/>
                <w:szCs w:val="21"/>
                <w:lang w:val="en-US" w:eastAsia="zh-CN"/>
              </w:rPr>
            </w:pPr>
            <w:r>
              <w:rPr>
                <w:rFonts w:ascii="宋体" w:hAnsi="宋体"/>
                <w:szCs w:val="21"/>
              </w:rPr>
              <w:t>约</w:t>
            </w:r>
            <w:r>
              <w:rPr>
                <w:rFonts w:hint="eastAsia" w:ascii="宋体" w:hAnsi="宋体"/>
                <w:szCs w:val="21"/>
                <w:lang w:val="en-US" w:eastAsia="zh-CN"/>
              </w:rPr>
              <w:t>720</w:t>
            </w:r>
          </w:p>
        </w:tc>
        <w:tc>
          <w:tcPr>
            <w:tcW w:w="1550" w:type="dxa"/>
            <w:vAlign w:val="center"/>
          </w:tcPr>
          <w:p>
            <w:pPr>
              <w:spacing w:line="360" w:lineRule="auto"/>
              <w:jc w:val="center"/>
              <w:rPr>
                <w:rFonts w:ascii="宋体" w:hAnsi="宋体"/>
                <w:szCs w:val="21"/>
              </w:rPr>
            </w:pPr>
          </w:p>
        </w:tc>
        <w:tc>
          <w:tcPr>
            <w:tcW w:w="1550" w:type="dxa"/>
            <w:vAlign w:val="center"/>
          </w:tcPr>
          <w:p>
            <w:pPr>
              <w:spacing w:line="360" w:lineRule="auto"/>
              <w:jc w:val="center"/>
              <w:rPr>
                <w:rFonts w:ascii="宋体" w:hAnsi="宋体"/>
                <w:szCs w:val="21"/>
              </w:rPr>
            </w:pPr>
          </w:p>
        </w:tc>
        <w:tc>
          <w:tcPr>
            <w:tcW w:w="1848" w:type="dxa"/>
            <w:vAlign w:val="center"/>
          </w:tcPr>
          <w:p>
            <w:pPr>
              <w:spacing w:line="276" w:lineRule="auto"/>
              <w:jc w:val="left"/>
              <w:rPr>
                <w:rFonts w:ascii="宋体" w:hAnsi="宋体"/>
                <w:szCs w:val="21"/>
              </w:rPr>
            </w:pPr>
            <w:r>
              <w:rPr>
                <w:rFonts w:hint="eastAsia" w:ascii="宋体" w:hAnsi="宋体"/>
                <w:szCs w:val="21"/>
              </w:rPr>
              <w:t>根据需方通知分批次送货（每次约</w:t>
            </w:r>
            <w:r>
              <w:rPr>
                <w:rFonts w:ascii="宋体" w:hAnsi="宋体"/>
                <w:szCs w:val="21"/>
              </w:rPr>
              <w:t>2</w:t>
            </w:r>
            <w:r>
              <w:rPr>
                <w:rFonts w:hint="eastAsia" w:ascii="宋体" w:hAnsi="宋体"/>
                <w:szCs w:val="21"/>
              </w:rPr>
              <w:t>0吨），按月结算。含13%增值税。</w:t>
            </w:r>
          </w:p>
        </w:tc>
      </w:tr>
    </w:tbl>
    <w:p>
      <w:pPr>
        <w:spacing w:line="360" w:lineRule="auto"/>
        <w:ind w:firstLine="420" w:firstLineChars="200"/>
        <w:rPr>
          <w:rFonts w:ascii="宋体" w:hAnsi="宋体"/>
          <w:szCs w:val="21"/>
        </w:rPr>
      </w:pPr>
      <w:r>
        <w:rPr>
          <w:rFonts w:hint="eastAsia" w:ascii="宋体" w:hAnsi="宋体"/>
          <w:szCs w:val="21"/>
        </w:rPr>
        <w:t>三、</w:t>
      </w:r>
      <w:r>
        <w:rPr>
          <w:rFonts w:hint="eastAsia" w:ascii="宋体" w:hAnsi="宋体"/>
          <w:bCs/>
          <w:szCs w:val="21"/>
        </w:rPr>
        <w:t>质量标准、质保的条件和期限</w:t>
      </w:r>
      <w:r>
        <w:rPr>
          <w:rFonts w:hint="eastAsia" w:ascii="宋体" w:hAnsi="宋体"/>
          <w:b/>
          <w:bCs/>
          <w:szCs w:val="21"/>
        </w:rPr>
        <w:t>：液氧</w:t>
      </w:r>
      <w:r>
        <w:rPr>
          <w:rFonts w:ascii="宋体" w:hAnsi="宋体"/>
          <w:b/>
          <w:bCs/>
          <w:szCs w:val="21"/>
        </w:rPr>
        <w:t>要求符合</w:t>
      </w:r>
      <w:r>
        <w:rPr>
          <w:rFonts w:ascii="宋体" w:hAnsi="宋体"/>
          <w:b/>
          <w:color w:val="000000"/>
          <w:szCs w:val="21"/>
          <w:shd w:val="clear" w:color="auto" w:fill="FFFFFF"/>
        </w:rPr>
        <w:t>GB/T3863-2008</w:t>
      </w:r>
      <w:r>
        <w:rPr>
          <w:rFonts w:hint="eastAsia" w:ascii="宋体" w:hAnsi="宋体"/>
          <w:b/>
          <w:color w:val="000000"/>
          <w:szCs w:val="21"/>
          <w:shd w:val="clear" w:color="auto" w:fill="FFFFFF"/>
        </w:rPr>
        <w:t>国家标准，</w:t>
      </w:r>
      <w:r>
        <w:rPr>
          <w:rFonts w:ascii="宋体" w:hAnsi="宋体"/>
          <w:b/>
          <w:color w:val="000000"/>
          <w:szCs w:val="21"/>
          <w:shd w:val="clear" w:color="auto" w:fill="FFFFFF"/>
        </w:rPr>
        <w:t>供方所提供的产品必须符合我司环保工艺排放要求。</w:t>
      </w:r>
    </w:p>
    <w:p>
      <w:pPr>
        <w:spacing w:line="360" w:lineRule="auto"/>
        <w:ind w:firstLine="420" w:firstLineChars="200"/>
        <w:rPr>
          <w:rFonts w:ascii="宋体" w:hAnsi="宋体"/>
          <w:szCs w:val="21"/>
        </w:rPr>
      </w:pPr>
      <w:r>
        <w:rPr>
          <w:rFonts w:hint="eastAsia" w:ascii="宋体" w:hAnsi="宋体"/>
          <w:szCs w:val="21"/>
        </w:rPr>
        <w:t>四、</w:t>
      </w:r>
      <w:r>
        <w:rPr>
          <w:rFonts w:hint="eastAsia" w:ascii="宋体" w:hAnsi="宋体"/>
          <w:bCs/>
          <w:szCs w:val="21"/>
        </w:rPr>
        <w:t>供方须向需方提供危险化学品运营资质、危险化学品运输许可证（或委托运输单位合同）、运输从业人员证书等相应资质资料。</w:t>
      </w:r>
    </w:p>
    <w:p>
      <w:pPr>
        <w:spacing w:line="360" w:lineRule="auto"/>
        <w:ind w:firstLine="420" w:firstLineChars="200"/>
        <w:rPr>
          <w:rFonts w:ascii="宋体" w:hAnsi="宋体"/>
          <w:bCs/>
          <w:szCs w:val="21"/>
        </w:rPr>
      </w:pPr>
      <w:r>
        <w:rPr>
          <w:rFonts w:hint="eastAsia" w:ascii="宋体" w:hAnsi="宋体"/>
          <w:szCs w:val="21"/>
        </w:rPr>
        <w:t>五、</w:t>
      </w:r>
      <w:r>
        <w:rPr>
          <w:rFonts w:hint="eastAsia" w:ascii="宋体" w:hAnsi="宋体"/>
          <w:bCs/>
          <w:szCs w:val="21"/>
        </w:rPr>
        <w:t>交（提）货方式、地点及费用：</w:t>
      </w:r>
    </w:p>
    <w:p>
      <w:pPr>
        <w:spacing w:line="360" w:lineRule="auto"/>
        <w:ind w:firstLine="420" w:firstLineChars="200"/>
        <w:rPr>
          <w:rFonts w:ascii="宋体" w:hAnsi="宋体"/>
          <w:bCs/>
          <w:szCs w:val="21"/>
        </w:rPr>
      </w:pPr>
      <w:r>
        <w:rPr>
          <w:rFonts w:hint="eastAsia" w:ascii="宋体" w:hAnsi="宋体"/>
          <w:bCs/>
          <w:szCs w:val="21"/>
        </w:rPr>
        <w:t>1、供方依</w:t>
      </w:r>
      <w:r>
        <w:rPr>
          <w:rFonts w:ascii="宋体" w:hAnsi="宋体"/>
          <w:bCs/>
          <w:szCs w:val="21"/>
        </w:rPr>
        <w:t>需方</w:t>
      </w:r>
      <w:r>
        <w:rPr>
          <w:rFonts w:hint="eastAsia" w:ascii="宋体" w:hAnsi="宋体"/>
          <w:bCs/>
          <w:szCs w:val="21"/>
        </w:rPr>
        <w:t>现场</w:t>
      </w:r>
      <w:r>
        <w:rPr>
          <w:rFonts w:ascii="宋体" w:hAnsi="宋体"/>
          <w:bCs/>
          <w:szCs w:val="21"/>
        </w:rPr>
        <w:t>的现有设备</w:t>
      </w:r>
      <w:r>
        <w:rPr>
          <w:rFonts w:hint="eastAsia" w:ascii="宋体" w:hAnsi="宋体"/>
          <w:bCs/>
          <w:szCs w:val="21"/>
        </w:rPr>
        <w:t>进行</w:t>
      </w:r>
      <w:r>
        <w:rPr>
          <w:rFonts w:ascii="宋体" w:hAnsi="宋体"/>
          <w:bCs/>
          <w:szCs w:val="21"/>
        </w:rPr>
        <w:t>供货及配送。</w:t>
      </w:r>
      <w:r>
        <w:rPr>
          <w:rFonts w:hint="eastAsia" w:ascii="宋体" w:hAnsi="宋体"/>
          <w:bCs/>
          <w:szCs w:val="21"/>
        </w:rPr>
        <w:t>配送</w:t>
      </w:r>
      <w:r>
        <w:rPr>
          <w:rFonts w:ascii="宋体" w:hAnsi="宋体"/>
          <w:bCs/>
          <w:szCs w:val="21"/>
        </w:rPr>
        <w:t>地址：厦门市</w:t>
      </w:r>
      <w:r>
        <w:rPr>
          <w:rFonts w:hint="eastAsia" w:ascii="宋体" w:hAnsi="宋体"/>
          <w:szCs w:val="21"/>
        </w:rPr>
        <w:t>同安区美禾三路399号</w:t>
      </w:r>
      <w:r>
        <w:rPr>
          <w:rFonts w:ascii="宋体" w:hAnsi="宋体"/>
          <w:bCs/>
          <w:szCs w:val="21"/>
        </w:rPr>
        <w:t>。</w:t>
      </w:r>
    </w:p>
    <w:p>
      <w:pPr>
        <w:spacing w:line="360" w:lineRule="auto"/>
        <w:ind w:firstLine="420" w:firstLineChars="200"/>
        <w:rPr>
          <w:rFonts w:ascii="宋体" w:hAnsi="宋体"/>
          <w:bCs/>
          <w:szCs w:val="21"/>
        </w:rPr>
      </w:pPr>
      <w:r>
        <w:rPr>
          <w:rFonts w:ascii="宋体" w:hAnsi="宋体"/>
          <w:bCs/>
          <w:szCs w:val="21"/>
        </w:rPr>
        <w:t>2</w:t>
      </w:r>
      <w:r>
        <w:rPr>
          <w:rFonts w:hint="eastAsia" w:ascii="宋体" w:hAnsi="宋体"/>
          <w:bCs/>
          <w:szCs w:val="21"/>
        </w:rPr>
        <w:t>、供方负责安全运输到需方厂区内指定地点，产品的所有权和风险，于产品交付时在供方槽车的出口处转移给需方，所有运输、</w:t>
      </w:r>
      <w:r>
        <w:rPr>
          <w:rFonts w:ascii="宋体" w:hAnsi="宋体"/>
          <w:bCs/>
          <w:szCs w:val="21"/>
        </w:rPr>
        <w:t>费用、相关</w:t>
      </w:r>
      <w:r>
        <w:rPr>
          <w:rFonts w:hint="eastAsia" w:ascii="宋体" w:hAnsi="宋体"/>
          <w:bCs/>
          <w:szCs w:val="21"/>
        </w:rPr>
        <w:t>风险及</w:t>
      </w:r>
      <w:r>
        <w:rPr>
          <w:rFonts w:ascii="宋体" w:hAnsi="宋体"/>
          <w:bCs/>
          <w:szCs w:val="21"/>
        </w:rPr>
        <w:t>责任</w:t>
      </w:r>
      <w:r>
        <w:rPr>
          <w:rFonts w:hint="eastAsia" w:ascii="宋体" w:hAnsi="宋体"/>
          <w:bCs/>
          <w:szCs w:val="21"/>
        </w:rPr>
        <w:t>由供方承担。货物</w:t>
      </w:r>
      <w:r>
        <w:rPr>
          <w:rFonts w:ascii="宋体" w:hAnsi="宋体"/>
          <w:bCs/>
          <w:szCs w:val="21"/>
        </w:rPr>
        <w:t>卸</w:t>
      </w:r>
      <w:r>
        <w:rPr>
          <w:rFonts w:hint="eastAsia" w:ascii="宋体" w:hAnsi="宋体"/>
          <w:bCs/>
          <w:szCs w:val="21"/>
        </w:rPr>
        <w:t>车</w:t>
      </w:r>
      <w:r>
        <w:rPr>
          <w:rFonts w:ascii="宋体" w:hAnsi="宋体"/>
          <w:bCs/>
          <w:szCs w:val="21"/>
        </w:rPr>
        <w:t>完</w:t>
      </w:r>
      <w:r>
        <w:rPr>
          <w:rFonts w:hint="eastAsia" w:ascii="宋体" w:hAnsi="宋体"/>
          <w:bCs/>
          <w:szCs w:val="21"/>
        </w:rPr>
        <w:t>毕后</w:t>
      </w:r>
      <w:r>
        <w:rPr>
          <w:rFonts w:ascii="宋体" w:hAnsi="宋体"/>
          <w:bCs/>
          <w:szCs w:val="21"/>
        </w:rPr>
        <w:t>所产生的风险及责任由需方</w:t>
      </w:r>
      <w:r>
        <w:rPr>
          <w:rFonts w:hint="eastAsia" w:ascii="宋体" w:hAnsi="宋体"/>
          <w:bCs/>
          <w:szCs w:val="21"/>
        </w:rPr>
        <w:t>承担</w:t>
      </w:r>
      <w:r>
        <w:rPr>
          <w:rFonts w:ascii="宋体" w:hAnsi="宋体"/>
          <w:bCs/>
          <w:szCs w:val="21"/>
        </w:rPr>
        <w:t>。</w:t>
      </w:r>
      <w:r>
        <w:rPr>
          <w:rFonts w:hint="eastAsia" w:ascii="宋体" w:hAnsi="宋体"/>
          <w:bCs/>
          <w:szCs w:val="21"/>
        </w:rPr>
        <w:tab/>
      </w:r>
    </w:p>
    <w:p>
      <w:pPr>
        <w:spacing w:line="360" w:lineRule="auto"/>
        <w:ind w:firstLine="420" w:firstLineChars="200"/>
        <w:rPr>
          <w:rFonts w:ascii="宋体" w:hAnsi="宋体"/>
          <w:bCs/>
          <w:szCs w:val="21"/>
        </w:rPr>
      </w:pPr>
      <w:r>
        <w:rPr>
          <w:rFonts w:ascii="宋体" w:hAnsi="宋体"/>
          <w:bCs/>
          <w:szCs w:val="21"/>
        </w:rPr>
        <w:t>3</w:t>
      </w:r>
      <w:r>
        <w:rPr>
          <w:rFonts w:hint="eastAsia" w:ascii="宋体" w:hAnsi="宋体"/>
          <w:bCs/>
          <w:szCs w:val="21"/>
        </w:rPr>
        <w:t>、需方根据我司实际生产情况提前</w:t>
      </w:r>
      <w:r>
        <w:rPr>
          <w:rFonts w:ascii="宋体" w:hAnsi="宋体"/>
          <w:bCs/>
          <w:szCs w:val="21"/>
        </w:rPr>
        <w:t>2</w:t>
      </w:r>
      <w:r>
        <w:rPr>
          <w:rFonts w:hint="eastAsia" w:ascii="宋体" w:hAnsi="宋体"/>
          <w:bCs/>
          <w:szCs w:val="21"/>
        </w:rPr>
        <w:t>日通知供方，供方必须在接到需方通知后</w:t>
      </w:r>
      <w:r>
        <w:rPr>
          <w:rFonts w:ascii="宋体" w:hAnsi="宋体"/>
          <w:bCs/>
          <w:szCs w:val="21"/>
        </w:rPr>
        <w:t>2</w:t>
      </w:r>
      <w:r>
        <w:rPr>
          <w:rFonts w:hint="eastAsia" w:ascii="宋体" w:hAnsi="宋体"/>
          <w:bCs/>
          <w:szCs w:val="21"/>
        </w:rPr>
        <w:t>日内送达。</w:t>
      </w:r>
    </w:p>
    <w:p>
      <w:pPr>
        <w:spacing w:line="360" w:lineRule="auto"/>
        <w:ind w:firstLine="420" w:firstLineChars="200"/>
        <w:rPr>
          <w:rFonts w:ascii="宋体" w:hAnsi="宋体"/>
          <w:b/>
          <w:szCs w:val="21"/>
        </w:rPr>
      </w:pPr>
      <w:r>
        <w:rPr>
          <w:rFonts w:hint="eastAsia" w:ascii="宋体" w:hAnsi="宋体"/>
          <w:szCs w:val="21"/>
        </w:rPr>
        <w:t>六、数量验收：</w:t>
      </w:r>
    </w:p>
    <w:p>
      <w:pPr>
        <w:spacing w:line="360" w:lineRule="auto"/>
        <w:ind w:firstLine="420" w:firstLineChars="200"/>
        <w:rPr>
          <w:rFonts w:ascii="宋体" w:hAnsi="宋体"/>
          <w:szCs w:val="21"/>
        </w:rPr>
      </w:pPr>
      <w:r>
        <w:rPr>
          <w:rFonts w:hint="eastAsia" w:ascii="宋体" w:hAnsi="宋体"/>
          <w:szCs w:val="21"/>
        </w:rPr>
        <w:t>以需方</w:t>
      </w:r>
      <w:r>
        <w:rPr>
          <w:rFonts w:ascii="宋体" w:hAnsi="宋体"/>
          <w:szCs w:val="21"/>
        </w:rPr>
        <w:t>厂内电子汽车衡</w:t>
      </w:r>
      <w:r>
        <w:rPr>
          <w:rFonts w:hint="eastAsia" w:ascii="宋体" w:hAnsi="宋体"/>
          <w:szCs w:val="21"/>
        </w:rPr>
        <w:t>或需方指定的</w:t>
      </w:r>
      <w:r>
        <w:rPr>
          <w:rFonts w:ascii="宋体" w:hAnsi="宋体"/>
          <w:szCs w:val="21"/>
        </w:rPr>
        <w:t>汽车衡计量数量为准，并作为结算依据。如</w:t>
      </w:r>
      <w:r>
        <w:rPr>
          <w:rFonts w:hint="eastAsia" w:ascii="宋体" w:hAnsi="宋体"/>
          <w:szCs w:val="21"/>
        </w:rPr>
        <w:t>供方</w:t>
      </w:r>
      <w:r>
        <w:rPr>
          <w:rFonts w:ascii="宋体" w:hAnsi="宋体"/>
          <w:szCs w:val="21"/>
        </w:rPr>
        <w:t>需要，可以委托第三方进行过磅校验，费用由供方负责</w:t>
      </w:r>
      <w:r>
        <w:rPr>
          <w:rFonts w:hint="eastAsia" w:ascii="宋体" w:hAnsi="宋体"/>
          <w:szCs w:val="21"/>
        </w:rPr>
        <w:t>，供方</w:t>
      </w:r>
      <w:r>
        <w:rPr>
          <w:rFonts w:ascii="宋体" w:hAnsi="宋体"/>
          <w:szCs w:val="21"/>
        </w:rPr>
        <w:t>应</w:t>
      </w:r>
      <w:r>
        <w:rPr>
          <w:rFonts w:hint="eastAsia" w:ascii="宋体" w:hAnsi="宋体"/>
          <w:b/>
          <w:szCs w:val="21"/>
        </w:rPr>
        <w:t>定期提供产品</w:t>
      </w:r>
      <w:r>
        <w:rPr>
          <w:rFonts w:ascii="宋体" w:hAnsi="宋体"/>
          <w:b/>
          <w:szCs w:val="21"/>
        </w:rPr>
        <w:t>出厂检验报告</w:t>
      </w:r>
      <w:r>
        <w:rPr>
          <w:rFonts w:ascii="宋体" w:hAnsi="宋体"/>
          <w:szCs w:val="21"/>
        </w:rPr>
        <w:t>。</w:t>
      </w:r>
    </w:p>
    <w:p>
      <w:pPr>
        <w:spacing w:line="360" w:lineRule="auto"/>
        <w:ind w:firstLine="420" w:firstLineChars="200"/>
        <w:rPr>
          <w:rFonts w:ascii="宋体" w:hAnsi="宋体"/>
          <w:szCs w:val="21"/>
        </w:rPr>
      </w:pPr>
      <w:r>
        <w:rPr>
          <w:rFonts w:hint="eastAsia" w:ascii="宋体" w:hAnsi="宋体"/>
          <w:szCs w:val="21"/>
        </w:rPr>
        <w:t>七、履约金、质保期：</w:t>
      </w:r>
    </w:p>
    <w:p>
      <w:pPr>
        <w:spacing w:line="360" w:lineRule="auto"/>
        <w:ind w:firstLine="420" w:firstLineChars="200"/>
        <w:rPr>
          <w:rFonts w:ascii="宋体" w:hAnsi="宋体"/>
          <w:szCs w:val="21"/>
        </w:rPr>
      </w:pPr>
      <w:r>
        <w:rPr>
          <w:rFonts w:hint="eastAsia" w:ascii="宋体" w:hAnsi="宋体"/>
          <w:szCs w:val="21"/>
        </w:rPr>
        <w:t>1、经供需双方协商一致，供方将原投标保证金壹万元整（</w:t>
      </w:r>
      <w:r>
        <w:rPr>
          <w:rFonts w:hint="eastAsia" w:ascii="宋体" w:hAnsi="宋体" w:eastAsia="宋体" w:cs="宋体"/>
          <w:b/>
          <w:kern w:val="0"/>
          <w:sz w:val="24"/>
          <w:szCs w:val="24"/>
        </w:rPr>
        <w:t>¥</w:t>
      </w:r>
      <w:r>
        <w:rPr>
          <w:rFonts w:hint="eastAsia" w:ascii="宋体" w:hAnsi="宋体"/>
          <w:szCs w:val="21"/>
        </w:rPr>
        <w:t>10000.00元）自动转为合同</w:t>
      </w:r>
      <w:r>
        <w:rPr>
          <w:rFonts w:ascii="宋体" w:hAnsi="宋体"/>
          <w:szCs w:val="21"/>
        </w:rPr>
        <w:t>履约</w:t>
      </w:r>
      <w:r>
        <w:rPr>
          <w:rFonts w:hint="eastAsia" w:ascii="宋体" w:hAnsi="宋体"/>
          <w:szCs w:val="21"/>
        </w:rPr>
        <w:t xml:space="preserve">金，质保期至 </w:t>
      </w:r>
      <w:r>
        <w:rPr>
          <w:rFonts w:hint="eastAsia" w:ascii="宋体" w:hAnsi="宋体"/>
          <w:szCs w:val="21"/>
          <w:highlight w:val="cyan"/>
        </w:rPr>
        <w:t>202</w:t>
      </w:r>
      <w:r>
        <w:rPr>
          <w:rFonts w:hint="eastAsia" w:ascii="宋体" w:hAnsi="宋体"/>
          <w:szCs w:val="21"/>
          <w:highlight w:val="cyan"/>
          <w:lang w:val="en-US" w:eastAsia="zh-CN"/>
        </w:rPr>
        <w:t xml:space="preserve"> </w:t>
      </w:r>
      <w:r>
        <w:rPr>
          <w:rFonts w:hint="eastAsia" w:ascii="宋体" w:hAnsi="宋体"/>
          <w:szCs w:val="21"/>
          <w:highlight w:val="cyan"/>
        </w:rPr>
        <w:t>年</w:t>
      </w:r>
      <w:r>
        <w:rPr>
          <w:rFonts w:hint="eastAsia" w:ascii="宋体" w:hAnsi="宋体"/>
          <w:szCs w:val="21"/>
          <w:highlight w:val="cyan"/>
          <w:lang w:val="en-US" w:eastAsia="zh-CN"/>
        </w:rPr>
        <w:t xml:space="preserve"> </w:t>
      </w:r>
      <w:r>
        <w:rPr>
          <w:rFonts w:hint="eastAsia" w:ascii="宋体" w:hAnsi="宋体"/>
          <w:szCs w:val="21"/>
          <w:highlight w:val="cyan"/>
        </w:rPr>
        <w:t>月</w:t>
      </w:r>
      <w:r>
        <w:rPr>
          <w:rFonts w:hint="eastAsia" w:ascii="宋体" w:hAnsi="宋体"/>
          <w:szCs w:val="21"/>
          <w:highlight w:val="cyan"/>
          <w:lang w:val="en-US" w:eastAsia="zh-CN"/>
        </w:rPr>
        <w:t xml:space="preserve"> </w:t>
      </w:r>
      <w:r>
        <w:rPr>
          <w:rFonts w:hint="eastAsia" w:ascii="宋体" w:hAnsi="宋体"/>
          <w:szCs w:val="21"/>
          <w:highlight w:val="cyan"/>
        </w:rPr>
        <w:t>日</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质保期满货物没有出现质量问题，需方应在质保期满后经供方书面申请需方确认无误后的十个工作日内将履约金无息退还给供方。如货物出现质量问题，包括但不限于给需方造成的损失等费用均可从履约金中扣除。如有余额返还给供方，如履约金不足以弥补给需方造成的损失等前述费用，需方有权继续追索。</w:t>
      </w:r>
    </w:p>
    <w:p>
      <w:pPr>
        <w:spacing w:line="360" w:lineRule="auto"/>
        <w:ind w:firstLine="420" w:firstLineChars="200"/>
        <w:rPr>
          <w:rFonts w:ascii="宋体" w:hAnsi="宋体"/>
          <w:bCs/>
          <w:szCs w:val="21"/>
        </w:rPr>
      </w:pPr>
      <w:r>
        <w:rPr>
          <w:rFonts w:hint="eastAsia" w:ascii="宋体" w:hAnsi="宋体"/>
          <w:bCs/>
          <w:szCs w:val="21"/>
        </w:rPr>
        <w:t>八、结算方式、时间：</w:t>
      </w:r>
    </w:p>
    <w:p>
      <w:pPr>
        <w:spacing w:line="360" w:lineRule="auto"/>
        <w:ind w:firstLine="420" w:firstLineChars="200"/>
        <w:rPr>
          <w:rFonts w:ascii="宋体" w:hAnsi="宋体"/>
          <w:szCs w:val="21"/>
        </w:rPr>
      </w:pPr>
      <w:r>
        <w:rPr>
          <w:rFonts w:hint="eastAsia" w:ascii="宋体" w:hAnsi="宋体"/>
          <w:szCs w:val="21"/>
        </w:rPr>
        <w:t>1、货到付款，以需方磅单数量</w:t>
      </w:r>
      <w:r>
        <w:rPr>
          <w:rFonts w:ascii="宋体" w:hAnsi="宋体"/>
          <w:szCs w:val="21"/>
        </w:rPr>
        <w:t>作为结算依据</w:t>
      </w:r>
      <w:r>
        <w:rPr>
          <w:rFonts w:hint="eastAsia" w:ascii="宋体" w:hAnsi="宋体"/>
          <w:szCs w:val="21"/>
        </w:rPr>
        <w:t>，供方每月20日出具正规合法有效的13%增值税全额专用发票给需方，需方在书面核实无误后并在收到发票后15个工作日内支付相应款项。</w:t>
      </w:r>
    </w:p>
    <w:p>
      <w:pPr>
        <w:spacing w:line="360" w:lineRule="auto"/>
        <w:ind w:firstLine="420" w:firstLineChars="200"/>
        <w:rPr>
          <w:rFonts w:ascii="宋体" w:hAnsi="宋体"/>
          <w:szCs w:val="21"/>
        </w:rPr>
      </w:pPr>
      <w:r>
        <w:rPr>
          <w:rFonts w:hint="eastAsia" w:ascii="宋体" w:hAnsi="宋体"/>
          <w:szCs w:val="21"/>
        </w:rPr>
        <w:t>2、在</w:t>
      </w:r>
      <w:r>
        <w:rPr>
          <w:rFonts w:ascii="宋体" w:hAnsi="宋体"/>
          <w:szCs w:val="21"/>
        </w:rPr>
        <w:t>合同期内</w:t>
      </w:r>
      <w:r>
        <w:rPr>
          <w:rFonts w:hint="eastAsia" w:ascii="宋体" w:hAnsi="宋体"/>
          <w:szCs w:val="21"/>
        </w:rPr>
        <w:t>供货</w:t>
      </w:r>
      <w:r>
        <w:rPr>
          <w:rFonts w:ascii="宋体" w:hAnsi="宋体"/>
          <w:szCs w:val="21"/>
        </w:rPr>
        <w:t>数量</w:t>
      </w:r>
      <w:r>
        <w:rPr>
          <w:rFonts w:hint="eastAsia" w:ascii="宋体" w:hAnsi="宋体"/>
          <w:szCs w:val="21"/>
        </w:rPr>
        <w:t>以实际</w:t>
      </w:r>
      <w:r>
        <w:rPr>
          <w:rFonts w:ascii="宋体" w:hAnsi="宋体"/>
          <w:szCs w:val="21"/>
        </w:rPr>
        <w:t>供应量结算，总</w:t>
      </w:r>
      <w:r>
        <w:rPr>
          <w:rFonts w:hint="eastAsia" w:ascii="宋体" w:hAnsi="宋体"/>
          <w:szCs w:val="21"/>
        </w:rPr>
        <w:t>数</w:t>
      </w:r>
      <w:r>
        <w:rPr>
          <w:rFonts w:ascii="宋体" w:hAnsi="宋体"/>
          <w:szCs w:val="21"/>
        </w:rPr>
        <w:t>量不得超过合同签订数量</w:t>
      </w:r>
      <w:r>
        <w:rPr>
          <w:rFonts w:hint="eastAsia" w:ascii="宋体" w:hAnsi="宋体"/>
          <w:szCs w:val="21"/>
          <w:lang w:val="en-US" w:eastAsia="zh-CN"/>
        </w:rPr>
        <w:t xml:space="preserve"> 720</w:t>
      </w:r>
      <w:r>
        <w:rPr>
          <w:rFonts w:hint="eastAsia" w:ascii="宋体" w:hAnsi="宋体"/>
          <w:szCs w:val="21"/>
        </w:rPr>
        <w:t>吨。</w:t>
      </w:r>
    </w:p>
    <w:p>
      <w:pPr>
        <w:spacing w:line="360" w:lineRule="auto"/>
        <w:ind w:firstLine="420" w:firstLineChars="200"/>
        <w:rPr>
          <w:rFonts w:ascii="宋体" w:hAnsi="宋体"/>
          <w:szCs w:val="21"/>
        </w:rPr>
      </w:pPr>
      <w:r>
        <w:rPr>
          <w:rFonts w:hint="eastAsia" w:ascii="宋体" w:hAnsi="宋体"/>
          <w:szCs w:val="21"/>
        </w:rPr>
        <w:t>3、若在</w:t>
      </w:r>
      <w:r>
        <w:rPr>
          <w:rFonts w:ascii="宋体" w:hAnsi="宋体"/>
          <w:szCs w:val="21"/>
        </w:rPr>
        <w:t>合同期内增值税率发生调整，含税单价须做相应调整。</w:t>
      </w:r>
    </w:p>
    <w:p>
      <w:pPr>
        <w:spacing w:line="360" w:lineRule="auto"/>
        <w:ind w:firstLine="420" w:firstLineChars="200"/>
        <w:rPr>
          <w:rFonts w:ascii="宋体" w:hAnsi="宋体"/>
          <w:bCs/>
          <w:szCs w:val="21"/>
        </w:rPr>
      </w:pPr>
      <w:r>
        <w:rPr>
          <w:rFonts w:hint="eastAsia" w:ascii="宋体" w:hAnsi="宋体"/>
          <w:szCs w:val="21"/>
        </w:rPr>
        <w:t>九、</w:t>
      </w:r>
      <w:r>
        <w:rPr>
          <w:rFonts w:hint="eastAsia" w:ascii="宋体" w:hAnsi="宋体"/>
          <w:bCs/>
          <w:szCs w:val="21"/>
        </w:rPr>
        <w:t>违约责任：</w:t>
      </w:r>
    </w:p>
    <w:p>
      <w:pPr>
        <w:spacing w:line="360" w:lineRule="auto"/>
        <w:ind w:firstLine="420" w:firstLineChars="200"/>
        <w:rPr>
          <w:rFonts w:ascii="宋体" w:hAnsi="宋体"/>
          <w:szCs w:val="21"/>
        </w:rPr>
      </w:pPr>
      <w:r>
        <w:rPr>
          <w:rFonts w:hint="eastAsia" w:ascii="宋体" w:hAnsi="宋体"/>
          <w:bCs/>
          <w:szCs w:val="21"/>
        </w:rPr>
        <w:t>1、如</w:t>
      </w:r>
      <w:r>
        <w:rPr>
          <w:rFonts w:hint="eastAsia" w:ascii="宋体" w:hAnsi="宋体"/>
          <w:szCs w:val="21"/>
        </w:rPr>
        <w:t>供方产品质量不符合需方要求，按照第七条的第2</w:t>
      </w:r>
      <w:r>
        <w:rPr>
          <w:rFonts w:ascii="宋体" w:hAnsi="宋体"/>
          <w:szCs w:val="21"/>
        </w:rPr>
        <w:t>款</w:t>
      </w:r>
      <w:r>
        <w:rPr>
          <w:rFonts w:hint="eastAsia" w:ascii="宋体" w:hAnsi="宋体"/>
          <w:szCs w:val="21"/>
        </w:rPr>
        <w:t>约定承担违约责任。</w:t>
      </w:r>
    </w:p>
    <w:p>
      <w:pPr>
        <w:spacing w:line="360" w:lineRule="auto"/>
        <w:ind w:firstLine="420" w:firstLineChars="200"/>
        <w:rPr>
          <w:rFonts w:ascii="宋体" w:hAnsi="宋体"/>
          <w:szCs w:val="21"/>
        </w:rPr>
      </w:pPr>
      <w:r>
        <w:rPr>
          <w:rFonts w:hint="eastAsia" w:ascii="宋体" w:hAnsi="宋体"/>
          <w:szCs w:val="21"/>
        </w:rPr>
        <w:t>2、如供方若延迟交货，每日须承担总价款的千分之五违约金；逾期五个工作日，需方可单方解除合同，供方仍应承担违约责任。</w:t>
      </w:r>
    </w:p>
    <w:p>
      <w:pPr>
        <w:tabs>
          <w:tab w:val="left" w:pos="0"/>
        </w:tabs>
        <w:spacing w:line="360" w:lineRule="auto"/>
        <w:ind w:firstLine="420" w:firstLineChars="200"/>
        <w:rPr>
          <w:rFonts w:ascii="宋体" w:hAnsi="宋体"/>
          <w:szCs w:val="21"/>
        </w:rPr>
      </w:pPr>
      <w:r>
        <w:rPr>
          <w:rFonts w:hint="eastAsia" w:ascii="宋体" w:hAnsi="宋体"/>
          <w:szCs w:val="21"/>
        </w:rPr>
        <w:t>3、若需方超过最迟付款日期30天未付清货款，需方同意从最迟付款日后第31天起每天向供方支付未付货款的千分之五作为滞纳金，直至付清全部结欠货款。</w:t>
      </w:r>
    </w:p>
    <w:p>
      <w:pPr>
        <w:tabs>
          <w:tab w:val="left" w:pos="0"/>
        </w:tabs>
        <w:spacing w:line="360" w:lineRule="auto"/>
        <w:ind w:firstLine="420" w:firstLineChars="200"/>
        <w:rPr>
          <w:rFonts w:ascii="宋体" w:hAnsi="宋体"/>
          <w:szCs w:val="21"/>
        </w:rPr>
      </w:pPr>
      <w:r>
        <w:rPr>
          <w:rFonts w:hint="eastAsia" w:ascii="宋体" w:hAnsi="宋体"/>
          <w:szCs w:val="21"/>
        </w:rPr>
        <w:t>如需方在最迟付款日期后45天仍未付款的，供方除按前述约定向甲方收取滞纳金外，还有权解除本合同并要求需方一次性付清所有货款。</w:t>
      </w:r>
    </w:p>
    <w:p>
      <w:pPr>
        <w:spacing w:line="360" w:lineRule="auto"/>
        <w:ind w:firstLine="420" w:firstLineChars="200"/>
        <w:rPr>
          <w:rFonts w:ascii="宋体" w:hAnsi="宋体"/>
          <w:szCs w:val="21"/>
        </w:rPr>
      </w:pPr>
      <w:r>
        <w:rPr>
          <w:rFonts w:hint="eastAsia" w:ascii="宋体" w:hAnsi="宋体"/>
          <w:szCs w:val="21"/>
        </w:rPr>
        <w:t>十、安全责任条款：</w:t>
      </w:r>
    </w:p>
    <w:p>
      <w:pPr>
        <w:spacing w:line="360" w:lineRule="auto"/>
        <w:ind w:firstLine="420" w:firstLineChars="200"/>
        <w:rPr>
          <w:rFonts w:ascii="宋体" w:hAnsi="宋体"/>
          <w:szCs w:val="21"/>
        </w:rPr>
      </w:pPr>
      <w:r>
        <w:rPr>
          <w:rFonts w:hint="eastAsia" w:ascii="宋体" w:hAnsi="宋体"/>
          <w:szCs w:val="21"/>
        </w:rPr>
        <w:t>供方进入生产区域应遵守需方安全生产管理规定，车辆应按规定路线行驶，进入不得随意进入与本次生产（送货）无关的区域，进入厂区人员必须按国家有关规定，为施工人员配备劳动防护用具、安全用具、</w:t>
      </w:r>
      <w:r>
        <w:rPr>
          <w:rFonts w:ascii="宋体" w:hAnsi="宋体"/>
          <w:szCs w:val="21"/>
        </w:rPr>
        <w:t>爱护现场设备、</w:t>
      </w:r>
      <w:r>
        <w:rPr>
          <w:rFonts w:hint="eastAsia" w:ascii="宋体" w:hAnsi="宋体"/>
          <w:szCs w:val="21"/>
        </w:rPr>
        <w:t>按</w:t>
      </w:r>
      <w:r>
        <w:rPr>
          <w:rFonts w:ascii="宋体" w:hAnsi="宋体"/>
          <w:szCs w:val="21"/>
        </w:rPr>
        <w:t>规范</w:t>
      </w:r>
      <w:r>
        <w:rPr>
          <w:rFonts w:hint="eastAsia" w:ascii="宋体" w:hAnsi="宋体"/>
          <w:szCs w:val="21"/>
        </w:rPr>
        <w:t>操作</w:t>
      </w:r>
      <w:r>
        <w:rPr>
          <w:rFonts w:ascii="宋体" w:hAnsi="宋体"/>
          <w:szCs w:val="21"/>
        </w:rPr>
        <w:t>所有仪器及电气</w:t>
      </w:r>
      <w:r>
        <w:rPr>
          <w:rFonts w:hint="eastAsia" w:ascii="宋体" w:hAnsi="宋体"/>
          <w:szCs w:val="21"/>
        </w:rPr>
        <w:t>等，如因供方人员违规操作或疏忽等原因照成等损失由供方负责赔偿。</w:t>
      </w:r>
    </w:p>
    <w:p>
      <w:pPr>
        <w:spacing w:line="360" w:lineRule="auto"/>
        <w:ind w:firstLine="420" w:firstLineChars="200"/>
        <w:rPr>
          <w:rFonts w:ascii="宋体" w:hAnsi="宋体"/>
          <w:szCs w:val="21"/>
        </w:rPr>
      </w:pPr>
      <w:r>
        <w:rPr>
          <w:rFonts w:hint="eastAsia" w:ascii="宋体" w:hAnsi="宋体"/>
          <w:szCs w:val="21"/>
        </w:rPr>
        <w:t>十一</w:t>
      </w:r>
      <w:r>
        <w:rPr>
          <w:rFonts w:ascii="宋体" w:hAnsi="宋体"/>
          <w:szCs w:val="21"/>
        </w:rPr>
        <w:t>、</w:t>
      </w:r>
      <w:r>
        <w:rPr>
          <w:rFonts w:hint="eastAsia" w:ascii="宋体" w:hAnsi="宋体"/>
          <w:szCs w:val="21"/>
        </w:rPr>
        <w:t>不可抗力：</w:t>
      </w:r>
      <w:r>
        <w:rPr>
          <w:rFonts w:hint="eastAsia" w:ascii="宋体" w:hAnsi="宋体"/>
          <w:szCs w:val="21"/>
        </w:rPr>
        <w:tab/>
      </w:r>
    </w:p>
    <w:p>
      <w:pPr>
        <w:spacing w:line="360" w:lineRule="auto"/>
        <w:ind w:firstLine="420" w:firstLineChars="200"/>
        <w:rPr>
          <w:rFonts w:ascii="宋体" w:hAnsi="宋体"/>
          <w:szCs w:val="21"/>
        </w:rPr>
      </w:pPr>
      <w:r>
        <w:rPr>
          <w:rFonts w:ascii="宋体" w:hAnsi="宋体"/>
          <w:szCs w:val="21"/>
        </w:rPr>
        <w:t>1</w:t>
      </w:r>
      <w:r>
        <w:rPr>
          <w:rFonts w:hint="eastAsia" w:ascii="宋体" w:hAnsi="宋体"/>
          <w:szCs w:val="21"/>
        </w:rPr>
        <w:t xml:space="preserve">、不可抗力系指不可预见，不可避免，不可克服的客观事件，包括自然灾害、瘟疫、爆炸、战争、骚乱、罢工或交通受阻（如政府原因或自然灾 害造成的交通受阻）而造成产品生产工厂故障或产能影响等。除支付到期合同价款义务外，如果协议一方遭受不可抗力事件未履行或延迟履行本协议下义务的，该方不承担因此产生的责任。为避免疑义，经济衰退、业务调整、因自己过错获得政府禁止令等不应被视作不可抗力事件。 </w:t>
      </w:r>
    </w:p>
    <w:p>
      <w:pPr>
        <w:spacing w:line="360" w:lineRule="auto"/>
        <w:ind w:firstLine="420" w:firstLineChars="200"/>
        <w:rPr>
          <w:rFonts w:ascii="宋体" w:hAnsi="宋体"/>
          <w:szCs w:val="21"/>
        </w:rPr>
      </w:pPr>
      <w:r>
        <w:rPr>
          <w:rFonts w:ascii="宋体" w:hAnsi="宋体"/>
          <w:szCs w:val="21"/>
        </w:rPr>
        <w:t>2</w:t>
      </w:r>
      <w:r>
        <w:rPr>
          <w:rFonts w:hint="eastAsia" w:ascii="宋体" w:hAnsi="宋体"/>
          <w:szCs w:val="21"/>
        </w:rPr>
        <w:t>、遭受不可抗力事件的一方应立即以书面方式通知另一方，同时应尽可能及时采取一切合理措施，以减少任何可能由不可抗力引致的损失。</w:t>
      </w:r>
    </w:p>
    <w:p>
      <w:pPr>
        <w:spacing w:line="360" w:lineRule="auto"/>
        <w:ind w:firstLine="420" w:firstLineChars="200"/>
        <w:rPr>
          <w:rFonts w:ascii="宋体" w:hAnsi="宋体"/>
          <w:bCs/>
          <w:szCs w:val="21"/>
        </w:rPr>
      </w:pPr>
      <w:r>
        <w:rPr>
          <w:rFonts w:hint="eastAsia" w:ascii="宋体" w:hAnsi="宋体"/>
          <w:szCs w:val="21"/>
        </w:rPr>
        <w:t>十</w:t>
      </w:r>
      <w:r>
        <w:rPr>
          <w:rFonts w:ascii="宋体" w:hAnsi="宋体"/>
          <w:szCs w:val="21"/>
        </w:rPr>
        <w:t>二</w:t>
      </w:r>
      <w:r>
        <w:rPr>
          <w:rFonts w:hint="eastAsia" w:ascii="宋体" w:hAnsi="宋体"/>
          <w:szCs w:val="21"/>
        </w:rPr>
        <w:t>、</w:t>
      </w:r>
      <w:r>
        <w:rPr>
          <w:rFonts w:hint="eastAsia" w:ascii="宋体" w:hAnsi="宋体"/>
          <w:bCs/>
          <w:szCs w:val="21"/>
        </w:rPr>
        <w:t>合同争议的解决方式：</w:t>
      </w:r>
      <w:r>
        <w:rPr>
          <w:rFonts w:hint="eastAsia" w:ascii="宋体" w:hAnsi="宋体"/>
          <w:szCs w:val="21"/>
        </w:rPr>
        <w:t>本合同在履行过程中发生的争议，由双方当事人协商解决，协商、调解不成的，</w:t>
      </w:r>
      <w:r>
        <w:rPr>
          <w:rFonts w:hint="eastAsia" w:ascii="宋体" w:hAnsi="宋体"/>
          <w:bCs/>
          <w:szCs w:val="21"/>
        </w:rPr>
        <w:t>可依法向需方所在地有管辖权的人民法院起诉。</w:t>
      </w:r>
    </w:p>
    <w:p>
      <w:pPr>
        <w:spacing w:line="360" w:lineRule="auto"/>
        <w:ind w:firstLine="420" w:firstLineChars="200"/>
        <w:rPr>
          <w:rFonts w:ascii="宋体" w:hAnsi="宋体"/>
          <w:bCs/>
          <w:szCs w:val="21"/>
        </w:rPr>
      </w:pPr>
      <w:r>
        <w:rPr>
          <w:rFonts w:hint="eastAsia" w:ascii="宋体" w:hAnsi="宋体"/>
          <w:szCs w:val="21"/>
        </w:rPr>
        <w:t>十三、</w:t>
      </w:r>
      <w:r>
        <w:rPr>
          <w:rFonts w:hint="eastAsia" w:ascii="宋体" w:hAnsi="宋体"/>
          <w:bCs/>
          <w:szCs w:val="21"/>
        </w:rPr>
        <w:t>其他：</w:t>
      </w:r>
    </w:p>
    <w:p>
      <w:pPr>
        <w:spacing w:line="360" w:lineRule="auto"/>
        <w:ind w:firstLine="420" w:firstLineChars="200"/>
        <w:rPr>
          <w:rFonts w:ascii="宋体" w:hAnsi="宋体"/>
          <w:szCs w:val="21"/>
        </w:rPr>
      </w:pPr>
      <w:r>
        <w:rPr>
          <w:rFonts w:hint="eastAsia" w:ascii="宋体" w:hAnsi="宋体"/>
          <w:szCs w:val="21"/>
        </w:rPr>
        <w:t>1、本合同自签字盖章之日起生效。合同期：</w:t>
      </w:r>
      <w:r>
        <w:rPr>
          <w:rFonts w:hint="eastAsia" w:ascii="宋体" w:hAnsi="宋体" w:eastAsia="宋体" w:cs="宋体"/>
          <w:b/>
          <w:color w:val="3A3A3A"/>
          <w:kern w:val="0"/>
          <w:sz w:val="24"/>
          <w:szCs w:val="24"/>
        </w:rPr>
        <w:t>2024年10月1日-2025年9月30日</w:t>
      </w:r>
      <w:r>
        <w:rPr>
          <w:rFonts w:hint="eastAsia" w:ascii="宋体" w:hAnsi="宋体"/>
          <w:szCs w:val="21"/>
        </w:rPr>
        <w:t>2、</w:t>
      </w:r>
      <w:r>
        <w:rPr>
          <w:rFonts w:hint="eastAsia" w:ascii="宋体" w:hAnsi="宋体"/>
          <w:kern w:val="0"/>
          <w:szCs w:val="21"/>
        </w:rPr>
        <w:t>本合同一式叁份，需方执两份、供方执一份具有同等法律效力。</w:t>
      </w:r>
    </w:p>
    <w:tbl>
      <w:tblPr>
        <w:tblStyle w:val="16"/>
        <w:tblpPr w:leftFromText="180" w:rightFromText="180" w:vertAnchor="text" w:horzAnchor="page" w:tblpX="1410" w:tblpY="330"/>
        <w:tblOverlap w:val="never"/>
        <w:tblW w:w="93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06"/>
        <w:gridCol w:w="4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trPr>
        <w:tc>
          <w:tcPr>
            <w:tcW w:w="4806" w:type="dxa"/>
          </w:tcPr>
          <w:p>
            <w:pPr>
              <w:spacing w:line="360" w:lineRule="auto"/>
              <w:rPr>
                <w:rFonts w:ascii="宋体" w:hAnsi="宋体" w:cs="宋体"/>
                <w:sz w:val="24"/>
                <w:szCs w:val="24"/>
              </w:rPr>
            </w:pPr>
            <w:r>
              <w:rPr>
                <w:rFonts w:hint="eastAsia" w:ascii="宋体" w:hAnsi="宋体"/>
                <w:sz w:val="24"/>
              </w:rPr>
              <w:t>需方</w:t>
            </w:r>
            <w:r>
              <w:rPr>
                <w:rFonts w:hint="eastAsia" w:ascii="宋体" w:hAnsi="宋体"/>
                <w:sz w:val="24"/>
                <w:szCs w:val="24"/>
              </w:rPr>
              <w:t>：</w:t>
            </w:r>
            <w:r>
              <w:rPr>
                <w:rFonts w:hint="eastAsia" w:ascii="宋体" w:hAnsi="宋体" w:cs="宋体"/>
                <w:sz w:val="24"/>
                <w:szCs w:val="24"/>
              </w:rPr>
              <w:t xml:space="preserve">厦门同集热电有限公司   </w:t>
            </w:r>
          </w:p>
          <w:p>
            <w:pPr>
              <w:rPr>
                <w:rFonts w:ascii="宋体" w:hAnsi="宋体" w:cs="宋体"/>
                <w:sz w:val="24"/>
                <w:szCs w:val="24"/>
              </w:rPr>
            </w:pPr>
            <w:r>
              <w:rPr>
                <w:rFonts w:hint="eastAsia" w:ascii="宋体" w:hAnsi="宋体" w:cs="宋体"/>
                <w:sz w:val="24"/>
                <w:szCs w:val="24"/>
              </w:rPr>
              <w:t>单位地址：厦门市同安区美禾三路399号</w:t>
            </w:r>
          </w:p>
          <w:p>
            <w:pPr>
              <w:spacing w:line="360" w:lineRule="auto"/>
              <w:rPr>
                <w:rFonts w:ascii="宋体" w:hAnsi="宋体" w:cs="宋体"/>
                <w:sz w:val="24"/>
                <w:szCs w:val="24"/>
              </w:rPr>
            </w:pPr>
            <w:r>
              <w:rPr>
                <w:rFonts w:hint="eastAsia" w:ascii="宋体" w:hAnsi="宋体" w:cs="宋体"/>
                <w:sz w:val="24"/>
                <w:szCs w:val="24"/>
              </w:rPr>
              <w:t xml:space="preserve">法定代表人： </w:t>
            </w:r>
          </w:p>
          <w:p>
            <w:pPr>
              <w:spacing w:line="360" w:lineRule="auto"/>
              <w:rPr>
                <w:rFonts w:ascii="宋体" w:hAnsi="宋体" w:cs="宋体"/>
                <w:sz w:val="24"/>
                <w:szCs w:val="24"/>
              </w:rPr>
            </w:pPr>
            <w:r>
              <w:rPr>
                <w:rFonts w:hint="eastAsia" w:ascii="宋体" w:hAnsi="宋体" w:cs="宋体"/>
                <w:sz w:val="24"/>
                <w:szCs w:val="24"/>
              </w:rPr>
              <w:t>经办人：</w:t>
            </w:r>
          </w:p>
          <w:p>
            <w:pPr>
              <w:spacing w:line="360" w:lineRule="auto"/>
              <w:rPr>
                <w:rFonts w:hint="eastAsia" w:ascii="仿宋" w:hAnsi="仿宋" w:eastAsiaTheme="minorEastAsia"/>
                <w:sz w:val="24"/>
                <w:szCs w:val="24"/>
                <w:lang w:eastAsia="zh-CN"/>
              </w:rPr>
            </w:pPr>
            <w:r>
              <w:rPr>
                <w:rFonts w:hint="eastAsia" w:ascii="宋体" w:hAnsi="宋体" w:cs="宋体"/>
                <w:sz w:val="24"/>
                <w:szCs w:val="24"/>
              </w:rPr>
              <w:t>开户银行：</w:t>
            </w:r>
            <w:r>
              <w:rPr>
                <w:rFonts w:hint="eastAsia" w:asciiTheme="minorEastAsia" w:hAnsiTheme="minorEastAsia"/>
                <w:sz w:val="24"/>
                <w:szCs w:val="24"/>
                <w:lang w:val="en-US" w:eastAsia="zh-CN"/>
              </w:rPr>
              <w:t xml:space="preserve"> </w:t>
            </w:r>
          </w:p>
          <w:p>
            <w:pPr>
              <w:spacing w:line="360" w:lineRule="auto"/>
              <w:rPr>
                <w:rFonts w:hint="eastAsia" w:ascii="仿宋" w:hAnsi="仿宋" w:eastAsia="仿宋"/>
                <w:sz w:val="24"/>
                <w:szCs w:val="24"/>
                <w:lang w:val="en-US" w:eastAsia="zh-CN"/>
              </w:rPr>
            </w:pPr>
            <w:r>
              <w:rPr>
                <w:rFonts w:hint="eastAsia" w:ascii="宋体" w:hAnsi="宋体" w:cs="宋体"/>
                <w:sz w:val="24"/>
                <w:szCs w:val="24"/>
              </w:rPr>
              <w:t>账号：</w:t>
            </w:r>
            <w:r>
              <w:rPr>
                <w:rFonts w:hint="eastAsia" w:ascii="仿宋" w:hAnsi="仿宋" w:eastAsia="仿宋"/>
                <w:sz w:val="24"/>
                <w:szCs w:val="24"/>
                <w:lang w:val="en-US" w:eastAsia="zh-CN"/>
              </w:rPr>
              <w:t xml:space="preserve"> </w:t>
            </w:r>
          </w:p>
          <w:p>
            <w:pPr>
              <w:spacing w:line="360" w:lineRule="auto"/>
              <w:rPr>
                <w:rFonts w:ascii="宋体" w:hAnsi="宋体" w:cs="宋体"/>
                <w:sz w:val="24"/>
                <w:szCs w:val="24"/>
              </w:rPr>
            </w:pPr>
            <w:r>
              <w:rPr>
                <w:rFonts w:hint="eastAsia" w:ascii="宋体" w:hAnsi="宋体" w:cs="宋体"/>
                <w:sz w:val="24"/>
                <w:szCs w:val="24"/>
              </w:rPr>
              <w:t>邮政编码：361022</w:t>
            </w:r>
          </w:p>
          <w:p>
            <w:pPr>
              <w:spacing w:line="360" w:lineRule="auto"/>
              <w:rPr>
                <w:rFonts w:ascii="宋体" w:hAnsi="宋体" w:cs="宋体"/>
                <w:bCs/>
                <w:sz w:val="24"/>
                <w:szCs w:val="24"/>
              </w:rPr>
            </w:pPr>
            <w:r>
              <w:rPr>
                <w:rFonts w:hint="eastAsia" w:ascii="宋体" w:hAnsi="宋体" w:cs="宋体"/>
                <w:sz w:val="24"/>
                <w:szCs w:val="24"/>
              </w:rPr>
              <w:t>电话：0592-</w:t>
            </w:r>
            <w:r>
              <w:rPr>
                <w:rFonts w:hint="eastAsia" w:ascii="仿宋" w:hAnsi="仿宋" w:eastAsia="仿宋"/>
                <w:sz w:val="24"/>
                <w:szCs w:val="24"/>
              </w:rPr>
              <w:t>7396211</w:t>
            </w:r>
          </w:p>
          <w:p>
            <w:pPr>
              <w:spacing w:line="360" w:lineRule="auto"/>
              <w:rPr>
                <w:rFonts w:ascii="宋体" w:hAnsi="宋体"/>
                <w:szCs w:val="21"/>
              </w:rPr>
            </w:pPr>
            <w:r>
              <w:rPr>
                <w:rFonts w:hint="eastAsia" w:ascii="宋体" w:hAnsi="宋体" w:cs="宋体"/>
                <w:sz w:val="24"/>
                <w:szCs w:val="24"/>
              </w:rPr>
              <w:t>传真：0592-</w:t>
            </w:r>
            <w:r>
              <w:rPr>
                <w:rFonts w:hint="eastAsia" w:ascii="仿宋" w:hAnsi="仿宋" w:eastAsia="仿宋"/>
                <w:sz w:val="24"/>
                <w:szCs w:val="24"/>
              </w:rPr>
              <w:t>7396297</w:t>
            </w:r>
          </w:p>
        </w:tc>
        <w:tc>
          <w:tcPr>
            <w:tcW w:w="4513" w:type="dxa"/>
          </w:tcPr>
          <w:p>
            <w:pPr>
              <w:spacing w:line="360" w:lineRule="auto"/>
              <w:rPr>
                <w:rFonts w:ascii="宋体" w:hAnsi="宋体"/>
                <w:sz w:val="24"/>
                <w:szCs w:val="24"/>
              </w:rPr>
            </w:pPr>
            <w:r>
              <w:rPr>
                <w:rFonts w:hint="eastAsia" w:ascii="宋体" w:hAnsi="宋体"/>
                <w:sz w:val="24"/>
              </w:rPr>
              <w:t>供</w:t>
            </w:r>
            <w:r>
              <w:rPr>
                <w:rFonts w:hint="eastAsia" w:ascii="宋体" w:hAnsi="宋体"/>
                <w:sz w:val="24"/>
                <w:szCs w:val="24"/>
              </w:rPr>
              <w:t>方：</w:t>
            </w:r>
          </w:p>
          <w:p>
            <w:pPr>
              <w:spacing w:line="360" w:lineRule="auto"/>
              <w:rPr>
                <w:rFonts w:ascii="宋体" w:hAnsi="宋体"/>
                <w:sz w:val="24"/>
                <w:szCs w:val="24"/>
              </w:rPr>
            </w:pPr>
            <w:r>
              <w:rPr>
                <w:rFonts w:hint="eastAsia" w:ascii="宋体" w:hAnsi="宋体"/>
                <w:sz w:val="24"/>
                <w:szCs w:val="24"/>
              </w:rPr>
              <w:t>地址：</w:t>
            </w:r>
          </w:p>
          <w:p>
            <w:pPr>
              <w:spacing w:line="360" w:lineRule="auto"/>
              <w:rPr>
                <w:rFonts w:ascii="宋体" w:hAnsi="宋体"/>
                <w:sz w:val="24"/>
                <w:szCs w:val="24"/>
              </w:rPr>
            </w:pPr>
            <w:r>
              <w:rPr>
                <w:rFonts w:hint="eastAsia" w:ascii="宋体" w:hAnsi="宋体"/>
                <w:sz w:val="24"/>
                <w:szCs w:val="24"/>
              </w:rPr>
              <w:t>法定代表人：</w:t>
            </w:r>
          </w:p>
          <w:p>
            <w:pPr>
              <w:spacing w:line="360" w:lineRule="auto"/>
              <w:rPr>
                <w:rFonts w:ascii="宋体" w:hAnsi="宋体"/>
                <w:sz w:val="24"/>
                <w:szCs w:val="24"/>
              </w:rPr>
            </w:pPr>
            <w:r>
              <w:rPr>
                <w:rFonts w:hint="eastAsia" w:ascii="宋体" w:hAnsi="宋体"/>
                <w:sz w:val="24"/>
                <w:szCs w:val="24"/>
              </w:rPr>
              <w:t>经办人：</w:t>
            </w:r>
          </w:p>
          <w:p>
            <w:pPr>
              <w:spacing w:line="360" w:lineRule="auto"/>
              <w:rPr>
                <w:rFonts w:ascii="宋体" w:hAnsi="宋体"/>
                <w:sz w:val="24"/>
                <w:szCs w:val="24"/>
              </w:rPr>
            </w:pPr>
            <w:r>
              <w:rPr>
                <w:rFonts w:hint="eastAsia" w:ascii="宋体" w:hAnsi="宋体"/>
                <w:sz w:val="24"/>
                <w:szCs w:val="24"/>
              </w:rPr>
              <w:t>开户银行：</w:t>
            </w:r>
          </w:p>
          <w:p>
            <w:pPr>
              <w:spacing w:line="360" w:lineRule="auto"/>
              <w:rPr>
                <w:rFonts w:ascii="宋体" w:hAnsi="宋体"/>
                <w:sz w:val="24"/>
                <w:szCs w:val="24"/>
              </w:rPr>
            </w:pPr>
            <w:r>
              <w:rPr>
                <w:rFonts w:hint="eastAsia" w:ascii="宋体" w:hAnsi="宋体"/>
                <w:sz w:val="24"/>
                <w:szCs w:val="24"/>
              </w:rPr>
              <w:t>账号：</w:t>
            </w:r>
          </w:p>
          <w:p>
            <w:pPr>
              <w:spacing w:line="360" w:lineRule="auto"/>
              <w:rPr>
                <w:rFonts w:ascii="宋体" w:hAnsi="宋体"/>
                <w:sz w:val="24"/>
                <w:szCs w:val="24"/>
              </w:rPr>
            </w:pPr>
            <w:r>
              <w:rPr>
                <w:rFonts w:hint="eastAsia" w:ascii="宋体" w:hAnsi="宋体"/>
                <w:sz w:val="24"/>
                <w:szCs w:val="24"/>
              </w:rPr>
              <w:t>邮政编码：</w:t>
            </w:r>
          </w:p>
          <w:p>
            <w:pPr>
              <w:spacing w:line="360" w:lineRule="auto"/>
              <w:rPr>
                <w:rFonts w:ascii="宋体" w:hAnsi="宋体"/>
                <w:sz w:val="24"/>
                <w:szCs w:val="24"/>
              </w:rPr>
            </w:pPr>
            <w:r>
              <w:rPr>
                <w:rFonts w:hint="eastAsia" w:ascii="宋体" w:hAnsi="宋体"/>
                <w:sz w:val="24"/>
                <w:szCs w:val="24"/>
              </w:rPr>
              <w:t>电话：</w:t>
            </w:r>
          </w:p>
          <w:p>
            <w:pPr>
              <w:spacing w:line="360" w:lineRule="auto"/>
              <w:rPr>
                <w:rFonts w:ascii="宋体" w:hAnsi="宋体"/>
                <w:szCs w:val="21"/>
              </w:rPr>
            </w:pPr>
            <w:r>
              <w:rPr>
                <w:rFonts w:hint="eastAsia" w:ascii="宋体" w:hAnsi="宋体"/>
                <w:sz w:val="24"/>
                <w:szCs w:val="24"/>
              </w:rPr>
              <w:t>传真：</w:t>
            </w:r>
          </w:p>
        </w:tc>
      </w:tr>
    </w:tbl>
    <w:p>
      <w:pPr>
        <w:spacing w:line="360" w:lineRule="auto"/>
        <w:ind w:firstLine="420" w:firstLineChars="200"/>
        <w:rPr>
          <w:rFonts w:ascii="宋体" w:hAnsi="宋体"/>
          <w:szCs w:val="21"/>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30894"/>
      <w:bookmarkStart w:id="49" w:name="_Toc28305"/>
      <w:bookmarkStart w:id="50" w:name="_Toc3580"/>
      <w:r>
        <w:rPr>
          <w:rFonts w:hint="eastAsia" w:ascii="宋体" w:hAnsi="宋体"/>
          <w:b/>
          <w:sz w:val="44"/>
          <w:szCs w:val="44"/>
          <w:lang w:val="en-US" w:eastAsia="zh-CN"/>
        </w:rPr>
        <w:t xml:space="preserve"> </w:t>
      </w:r>
      <w:r>
        <w:rPr>
          <w:rFonts w:hint="eastAsia" w:ascii="宋体" w:hAnsi="宋体"/>
          <w:b/>
          <w:sz w:val="44"/>
          <w:szCs w:val="44"/>
        </w:rPr>
        <w:t>液氧采购项目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12676"/>
      <w:bookmarkStart w:id="52" w:name="_Toc27454"/>
      <w:bookmarkStart w:id="53" w:name="_Toc10610"/>
      <w:bookmarkStart w:id="54" w:name="_Toc31210"/>
      <w:bookmarkStart w:id="55" w:name="_Toc260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ind w:firstLine="602" w:firstLineChars="200"/>
        <w:jc w:val="left"/>
        <w:outlineLvl w:val="0"/>
        <w:rPr>
          <w:rFonts w:ascii="宋体" w:hAnsi="宋体"/>
          <w:b/>
          <w:bCs/>
          <w:sz w:val="30"/>
          <w:szCs w:val="30"/>
          <w:u w:val="single"/>
        </w:rPr>
      </w:pPr>
      <w:bookmarkStart w:id="56" w:name="_Toc28416"/>
      <w:bookmarkStart w:id="57" w:name="_Toc2110"/>
      <w:bookmarkStart w:id="58" w:name="_Toc16600"/>
      <w:bookmarkStart w:id="59" w:name="_Toc26421"/>
      <w:bookmarkStart w:id="60" w:name="_Toc22504"/>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562" w:firstLineChars="200"/>
        <w:outlineLvl w:val="0"/>
        <w:rPr>
          <w:rFonts w:ascii="宋体" w:hAnsi="宋体"/>
          <w:b/>
          <w:bCs/>
          <w:sz w:val="28"/>
          <w:szCs w:val="28"/>
        </w:rPr>
      </w:pPr>
      <w:bookmarkStart w:id="61" w:name="_Toc24026"/>
      <w:bookmarkStart w:id="62" w:name="_Toc19182"/>
      <w:bookmarkStart w:id="63" w:name="_Toc14233"/>
      <w:bookmarkStart w:id="64" w:name="_Toc7425"/>
      <w:bookmarkStart w:id="65" w:name="_Toc7142"/>
      <w:r>
        <w:rPr>
          <w:rFonts w:hint="eastAsia" w:ascii="宋体" w:hAnsi="宋体"/>
          <w:b/>
          <w:bCs/>
          <w:sz w:val="28"/>
          <w:szCs w:val="28"/>
        </w:rPr>
        <w:t>报价日期：202</w:t>
      </w:r>
      <w:r>
        <w:rPr>
          <w:rFonts w:hint="eastAsia" w:ascii="宋体" w:hAnsi="宋体"/>
          <w:b/>
          <w:bCs/>
          <w:sz w:val="28"/>
          <w:szCs w:val="28"/>
          <w:lang w:val="en-US" w:eastAsia="zh-CN"/>
        </w:rPr>
        <w:t>4</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tabs>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eastAsia="宋体"/>
          <w:bCs/>
          <w:sz w:val="24"/>
          <w:szCs w:val="24"/>
        </w:rPr>
        <w:t>1</w:t>
      </w:r>
      <w:r>
        <w:rPr>
          <w:rFonts w:hint="eastAsia" w:ascii="宋体" w:hAnsi="宋体"/>
          <w:sz w:val="24"/>
          <w:szCs w:val="24"/>
        </w:rPr>
        <w:t>响应函（见附件1）；</w:t>
      </w:r>
      <w:bookmarkEnd w:id="66"/>
    </w:p>
    <w:p>
      <w:pPr>
        <w:tabs>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eastAsia="宋体"/>
          <w:bCs/>
          <w:sz w:val="24"/>
          <w:szCs w:val="24"/>
        </w:rPr>
        <w:t>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tabs>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eastAsia="宋体"/>
          <w:bCs/>
          <w:sz w:val="24"/>
          <w:szCs w:val="24"/>
        </w:rPr>
        <w:t>3</w:t>
      </w:r>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eastAsia="宋体"/>
          <w:bCs/>
          <w:sz w:val="24"/>
          <w:szCs w:val="24"/>
        </w:rPr>
        <w:t>4</w:t>
      </w: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color w:val="000000"/>
          <w:sz w:val="24"/>
          <w:szCs w:val="24"/>
        </w:rPr>
        <w:t>投标签字代表为法定代表人，则本附件不需要提供</w:t>
      </w:r>
      <w:r>
        <w:rPr>
          <w:rFonts w:hint="eastAsia" w:ascii="宋体" w:hAnsi="宋体"/>
          <w:sz w:val="24"/>
          <w:szCs w:val="24"/>
        </w:rPr>
        <w:t>）；</w:t>
      </w:r>
      <w:bookmarkEnd w:id="68"/>
    </w:p>
    <w:p>
      <w:pPr>
        <w:tabs>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eastAsia="宋体"/>
          <w:bCs/>
          <w:sz w:val="24"/>
          <w:szCs w:val="24"/>
        </w:rPr>
        <w:t>5</w:t>
      </w:r>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ascii="宋体" w:hAnsi="宋体" w:eastAsia="宋体"/>
          <w:bCs/>
          <w:sz w:val="24"/>
          <w:szCs w:val="24"/>
        </w:rPr>
        <w:t>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r>
        <w:rPr>
          <w:rFonts w:ascii="宋体" w:hAnsi="宋体"/>
          <w:sz w:val="24"/>
          <w:szCs w:val="24"/>
        </w:rPr>
        <w:t>；</w:t>
      </w:r>
    </w:p>
    <w:p>
      <w:p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sz w:val="24"/>
          <w:szCs w:val="24"/>
        </w:rPr>
        <w:t>7</w:t>
      </w: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见附件7</w:t>
      </w:r>
      <w:r>
        <w:rPr>
          <w:rFonts w:hint="eastAsia" w:ascii="宋体" w:hAnsi="宋体"/>
          <w:sz w:val="24"/>
          <w:szCs w:val="24"/>
        </w:rPr>
        <w:t>）</w:t>
      </w:r>
      <w:r>
        <w:rPr>
          <w:rFonts w:ascii="宋体" w:hAnsi="宋体"/>
          <w:sz w:val="24"/>
          <w:szCs w:val="24"/>
        </w:rPr>
        <w:t>。</w:t>
      </w:r>
    </w:p>
    <w:p>
      <w:pPr>
        <w:tabs>
          <w:tab w:val="left" w:pos="0"/>
        </w:tabs>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lang w:val="en-US" w:eastAsia="zh-CN"/>
        </w:rPr>
        <w:t>8谈判承诺书（附件8，若谈判代表未出席，则需提供）</w:t>
      </w:r>
    </w:p>
    <w:p>
      <w:pPr>
        <w:tabs>
          <w:tab w:val="left" w:pos="0"/>
        </w:tabs>
        <w:kinsoku w:val="0"/>
        <w:overflowPunct w:val="0"/>
        <w:snapToGrid w:val="0"/>
        <w:spacing w:line="400" w:lineRule="atLeast"/>
        <w:outlineLvl w:val="0"/>
        <w:rPr>
          <w:rFonts w:ascii="宋体" w:hAnsi="宋体"/>
          <w:sz w:val="24"/>
          <w:szCs w:val="24"/>
        </w:rPr>
      </w:pPr>
    </w:p>
    <w:p>
      <w:pPr>
        <w:pStyle w:val="25"/>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25"/>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5"/>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5"/>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5"/>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5"/>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lang w:val="en-US" w:eastAsia="zh-CN"/>
        </w:rPr>
        <w:t xml:space="preserve"> </w:t>
      </w:r>
      <w:r>
        <w:rPr>
          <w:rFonts w:hint="eastAsia" w:ascii="宋体" w:hAnsi="宋体" w:cs="宋体"/>
          <w:b/>
          <w:spacing w:val="-4"/>
          <w:sz w:val="24"/>
          <w:szCs w:val="24"/>
          <w:u w:val="single"/>
        </w:rPr>
        <w:t>液氧</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日期： </w:t>
      </w:r>
      <w:r>
        <w:rPr>
          <w:rFonts w:ascii="宋体" w:hAnsi="宋体" w:cs="宋体"/>
          <w:spacing w:val="-4"/>
          <w:sz w:val="24"/>
          <w:szCs w:val="24"/>
        </w:rPr>
        <w:t>202</w:t>
      </w:r>
      <w:r>
        <w:rPr>
          <w:rFonts w:hint="eastAsia" w:ascii="宋体" w:hAnsi="宋体" w:cs="宋体"/>
          <w:spacing w:val="-4"/>
          <w:sz w:val="24"/>
          <w:szCs w:val="24"/>
          <w:lang w:val="en-US" w:eastAsia="zh-CN"/>
        </w:rPr>
        <w:t>4</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谈 判 报 价 书</w:t>
      </w:r>
    </w:p>
    <w:tbl>
      <w:tblPr>
        <w:tblStyle w:val="16"/>
        <w:tblW w:w="10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9"/>
        <w:gridCol w:w="1811"/>
        <w:gridCol w:w="1811"/>
        <w:gridCol w:w="2707"/>
        <w:gridCol w:w="992"/>
        <w:gridCol w:w="819"/>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055" w:type="dxa"/>
          <w:trHeight w:val="865" w:hRule="atLeast"/>
          <w:jc w:val="center"/>
        </w:trPr>
        <w:tc>
          <w:tcPr>
            <w:tcW w:w="1979" w:type="dxa"/>
            <w:vAlign w:val="center"/>
          </w:tcPr>
          <w:p>
            <w:pPr>
              <w:widowControl/>
              <w:spacing w:line="500" w:lineRule="exact"/>
              <w:jc w:val="center"/>
              <w:rPr>
                <w:color w:val="000000"/>
                <w:kern w:val="0"/>
                <w:sz w:val="24"/>
              </w:rPr>
            </w:pPr>
            <w:r>
              <w:rPr>
                <w:rFonts w:hint="eastAsia"/>
                <w:color w:val="000000"/>
                <w:kern w:val="0"/>
                <w:sz w:val="24"/>
              </w:rPr>
              <w:t>项目名称</w:t>
            </w:r>
          </w:p>
        </w:tc>
        <w:tc>
          <w:tcPr>
            <w:tcW w:w="1811" w:type="dxa"/>
            <w:vAlign w:val="center"/>
          </w:tcPr>
          <w:p>
            <w:pPr>
              <w:widowControl/>
              <w:spacing w:line="500" w:lineRule="exact"/>
              <w:jc w:val="center"/>
              <w:rPr>
                <w:rFonts w:hint="eastAsia"/>
                <w:color w:val="000000"/>
                <w:kern w:val="0"/>
                <w:sz w:val="24"/>
              </w:rPr>
            </w:pPr>
            <w:r>
              <w:rPr>
                <w:rFonts w:hint="eastAsia"/>
                <w:color w:val="000000"/>
                <w:kern w:val="0"/>
                <w:sz w:val="24"/>
              </w:rPr>
              <w:t>一票含税到厂价（元/吨）</w:t>
            </w:r>
          </w:p>
        </w:tc>
        <w:tc>
          <w:tcPr>
            <w:tcW w:w="1811" w:type="dxa"/>
            <w:vAlign w:val="center"/>
          </w:tcPr>
          <w:p>
            <w:pPr>
              <w:widowControl/>
              <w:spacing w:line="500" w:lineRule="exact"/>
              <w:jc w:val="center"/>
              <w:rPr>
                <w:rFonts w:hint="default" w:eastAsiaTheme="minorEastAsia"/>
                <w:color w:val="000000"/>
                <w:kern w:val="0"/>
                <w:sz w:val="24"/>
                <w:lang w:val="en-US" w:eastAsia="zh-CN"/>
              </w:rPr>
            </w:pPr>
            <w:r>
              <w:rPr>
                <w:rFonts w:hint="eastAsia"/>
                <w:color w:val="000000"/>
                <w:kern w:val="0"/>
                <w:sz w:val="24"/>
                <w:lang w:val="en-US" w:eastAsia="zh-CN"/>
              </w:rPr>
              <w:t>总价（元）</w:t>
            </w:r>
          </w:p>
        </w:tc>
        <w:tc>
          <w:tcPr>
            <w:tcW w:w="3699" w:type="dxa"/>
            <w:gridSpan w:val="2"/>
          </w:tcPr>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055" w:type="dxa"/>
          <w:trHeight w:val="2224" w:hRule="atLeast"/>
          <w:jc w:val="center"/>
        </w:trPr>
        <w:tc>
          <w:tcPr>
            <w:tcW w:w="1979" w:type="dxa"/>
            <w:vAlign w:val="center"/>
          </w:tcPr>
          <w:p>
            <w:pPr>
              <w:pStyle w:val="31"/>
              <w:spacing w:line="276" w:lineRule="auto"/>
              <w:ind w:firstLine="560" w:firstLineChars="200"/>
              <w:jc w:val="both"/>
              <w:rPr>
                <w:color w:val="000000"/>
                <w:sz w:val="28"/>
                <w:szCs w:val="28"/>
              </w:rPr>
            </w:pPr>
            <w:r>
              <w:rPr>
                <w:rFonts w:hint="eastAsia"/>
                <w:color w:val="000000"/>
                <w:sz w:val="28"/>
                <w:szCs w:val="28"/>
              </w:rPr>
              <w:t>液氧</w:t>
            </w:r>
          </w:p>
          <w:p>
            <w:pPr>
              <w:pStyle w:val="31"/>
              <w:spacing w:line="276" w:lineRule="auto"/>
              <w:ind w:firstLine="240" w:firstLineChars="100"/>
              <w:jc w:val="both"/>
              <w:rPr>
                <w:color w:val="000000"/>
              </w:rPr>
            </w:pPr>
          </w:p>
        </w:tc>
        <w:tc>
          <w:tcPr>
            <w:tcW w:w="1811" w:type="dxa"/>
            <w:vAlign w:val="center"/>
          </w:tcPr>
          <w:p>
            <w:pPr>
              <w:pStyle w:val="31"/>
              <w:jc w:val="center"/>
              <w:rPr>
                <w:color w:val="000000"/>
              </w:rPr>
            </w:pPr>
          </w:p>
        </w:tc>
        <w:tc>
          <w:tcPr>
            <w:tcW w:w="1811" w:type="dxa"/>
            <w:vAlign w:val="center"/>
          </w:tcPr>
          <w:p>
            <w:pPr>
              <w:pStyle w:val="31"/>
              <w:jc w:val="center"/>
              <w:rPr>
                <w:color w:val="000000"/>
              </w:rPr>
            </w:pPr>
          </w:p>
        </w:tc>
        <w:tc>
          <w:tcPr>
            <w:tcW w:w="3699" w:type="dxa"/>
            <w:gridSpan w:val="2"/>
          </w:tcPr>
          <w:p>
            <w:pPr>
              <w:pStyle w:val="31"/>
              <w:jc w:val="center"/>
              <w:rPr>
                <w:rFonts w:hint="default" w:eastAsia="宋体"/>
                <w:color w:val="000000"/>
                <w:lang w:val="en-US" w:eastAsia="zh-CN"/>
              </w:rPr>
            </w:pPr>
            <w:r>
              <w:rPr>
                <w:rFonts w:hint="eastAsia"/>
                <w:color w:val="000000"/>
                <w:lang w:val="en-US" w:eastAsia="zh-CN"/>
              </w:rPr>
              <w:t>采购量：1920吨（新阳1200吨、同集720吨）仅接受一个报价，新阳、同集统一报价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055" w:type="dxa"/>
          <w:trHeight w:val="2224" w:hRule="atLeast"/>
          <w:jc w:val="center"/>
        </w:trPr>
        <w:tc>
          <w:tcPr>
            <w:tcW w:w="9300" w:type="dxa"/>
            <w:gridSpan w:val="5"/>
            <w:vAlign w:val="center"/>
          </w:tcPr>
          <w:p>
            <w:pPr>
              <w:widowControl/>
              <w:jc w:val="left"/>
              <w:rPr>
                <w:rFonts w:ascii="宋体" w:hAnsi="宋体" w:cs="宋体"/>
                <w:color w:val="000000"/>
                <w:kern w:val="0"/>
                <w:szCs w:val="21"/>
              </w:rPr>
            </w:pPr>
            <w:r>
              <w:rPr>
                <w:rFonts w:ascii="宋体" w:hAnsi="宋体" w:cs="宋体"/>
                <w:color w:val="000000"/>
                <w:kern w:val="0"/>
                <w:szCs w:val="21"/>
              </w:rPr>
              <w:t>说明：</w:t>
            </w:r>
          </w:p>
          <w:p>
            <w:pPr>
              <w:widowControl/>
              <w:jc w:val="left"/>
              <w:rPr>
                <w:rFonts w:ascii="宋体" w:hAnsi="宋体" w:cs="宋体"/>
                <w:color w:val="000000"/>
                <w:kern w:val="0"/>
                <w:szCs w:val="21"/>
              </w:rPr>
            </w:pPr>
            <w:r>
              <w:rPr>
                <w:rFonts w:ascii="宋体" w:hAnsi="宋体" w:cs="宋体"/>
                <w:color w:val="000000"/>
                <w:kern w:val="0"/>
                <w:szCs w:val="21"/>
              </w:rPr>
              <w:t>1</w:t>
            </w:r>
            <w:r>
              <w:rPr>
                <w:rFonts w:hint="eastAsia" w:ascii="宋体" w:hAnsi="宋体" w:cs="宋体"/>
                <w:color w:val="000000"/>
                <w:kern w:val="0"/>
                <w:szCs w:val="21"/>
              </w:rPr>
              <w:t>、</w:t>
            </w:r>
            <w:r>
              <w:rPr>
                <w:rFonts w:hint="eastAsia" w:ascii="宋体" w:hAnsi="宋体" w:cs="宋体"/>
                <w:color w:val="000000"/>
                <w:kern w:val="0"/>
                <w:sz w:val="24"/>
                <w:szCs w:val="24"/>
              </w:rPr>
              <w:t>谈判保证金为人民币</w:t>
            </w:r>
            <w:r>
              <w:rPr>
                <w:rFonts w:hint="eastAsia" w:ascii="宋体" w:hAnsi="宋体" w:cs="宋体"/>
                <w:color w:val="000000"/>
                <w:kern w:val="0"/>
                <w:sz w:val="24"/>
                <w:szCs w:val="24"/>
                <w:lang w:val="en-US" w:eastAsia="zh-CN"/>
              </w:rPr>
              <w:t>贰</w:t>
            </w:r>
            <w:r>
              <w:rPr>
                <w:rFonts w:hint="eastAsia" w:ascii="宋体" w:hAnsi="宋体" w:cs="宋体"/>
                <w:color w:val="000000"/>
                <w:kern w:val="0"/>
                <w:sz w:val="24"/>
                <w:szCs w:val="24"/>
              </w:rPr>
              <w:t>万元整</w:t>
            </w:r>
            <w:r>
              <w:rPr>
                <w:rFonts w:hint="eastAsia" w:ascii="宋体" w:hAnsi="宋体" w:cs="宋体"/>
                <w:color w:val="000000"/>
                <w:kern w:val="0"/>
                <w:szCs w:val="21"/>
              </w:rPr>
              <w:t>（¥</w:t>
            </w:r>
            <w:r>
              <w:rPr>
                <w:rFonts w:hint="eastAsia" w:ascii="宋体" w:hAnsi="宋体" w:cs="宋体"/>
                <w:color w:val="000000"/>
                <w:kern w:val="0"/>
                <w:szCs w:val="21"/>
                <w:lang w:val="en-US" w:eastAsia="zh-CN"/>
              </w:rPr>
              <w:t>2</w:t>
            </w:r>
            <w:r>
              <w:rPr>
                <w:rFonts w:hint="eastAsia" w:ascii="宋体" w:hAnsi="宋体" w:cs="宋体"/>
                <w:color w:val="000000"/>
                <w:kern w:val="0"/>
                <w:szCs w:val="21"/>
              </w:rPr>
              <w:t>0000.00）。</w:t>
            </w:r>
          </w:p>
          <w:p>
            <w:pPr>
              <w:pStyle w:val="31"/>
              <w:rPr>
                <w:color w:val="000000"/>
              </w:rPr>
            </w:pPr>
            <w:r>
              <w:rPr>
                <w:color w:val="000000"/>
              </w:rPr>
              <w:t>2</w:t>
            </w:r>
            <w:r>
              <w:rPr>
                <w:rFonts w:hint="eastAsia"/>
                <w:color w:val="000000"/>
              </w:rPr>
              <w:t>、若国家税率调整，含税价格须作相应调整。</w:t>
            </w:r>
          </w:p>
          <w:p>
            <w:pPr>
              <w:pStyle w:val="31"/>
              <w:rPr>
                <w:color w:val="000000"/>
              </w:rPr>
            </w:pPr>
            <w:r>
              <w:rPr>
                <w:rFonts w:hint="eastAsia"/>
                <w:color w:val="000000"/>
              </w:rPr>
              <w:t>3、</w:t>
            </w:r>
            <w:r>
              <w:rPr>
                <w:color w:val="000000"/>
              </w:rPr>
              <w:t>报价含</w:t>
            </w:r>
            <w:r>
              <w:rPr>
                <w:rFonts w:hint="eastAsia"/>
                <w:color w:val="000000"/>
              </w:rPr>
              <w:t>装卸</w:t>
            </w:r>
            <w:r>
              <w:rPr>
                <w:color w:val="000000"/>
              </w:rPr>
              <w:t>费</w:t>
            </w:r>
            <w:r>
              <w:rPr>
                <w:rFonts w:hint="eastAsia"/>
                <w:color w:val="000000"/>
              </w:rPr>
              <w:t>（</w:t>
            </w:r>
            <w:r>
              <w:rPr>
                <w:color w:val="000000"/>
              </w:rPr>
              <w:t>指定地点）。</w:t>
            </w:r>
          </w:p>
          <w:p>
            <w:pPr>
              <w:pStyle w:val="31"/>
              <w:rPr>
                <w:rFonts w:hint="default" w:eastAsia="宋体"/>
                <w:color w:val="000000"/>
                <w:lang w:val="en-US" w:eastAsia="zh-CN"/>
              </w:rPr>
            </w:pPr>
            <w:r>
              <w:rPr>
                <w:rFonts w:hint="eastAsia"/>
                <w:color w:val="000000"/>
                <w:lang w:val="en-US" w:eastAsia="zh-CN"/>
              </w:rPr>
              <w:t>4、本项目设定限高价649元/吨，高于此价格报价无效。</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wBefore w:w="8308" w:type="dxa"/>
          <w:trHeight w:val="100" w:hRule="atLeast"/>
          <w:jc w:val="center"/>
        </w:trPr>
        <w:tc>
          <w:tcPr>
            <w:tcW w:w="1811" w:type="dxa"/>
            <w:gridSpan w:val="2"/>
          </w:tcPr>
          <w:p>
            <w:pPr>
              <w:widowControl/>
              <w:spacing w:line="500" w:lineRule="exact"/>
              <w:rPr>
                <w:rFonts w:ascii="宋体" w:hAnsi="宋体"/>
                <w:color w:val="000000"/>
                <w:kern w:val="0"/>
                <w:sz w:val="28"/>
                <w:szCs w:val="28"/>
              </w:rPr>
            </w:pPr>
          </w:p>
        </w:tc>
        <w:tc>
          <w:tcPr>
            <w:tcW w:w="236" w:type="dxa"/>
          </w:tcPr>
          <w:p>
            <w:pPr>
              <w:widowControl/>
              <w:spacing w:line="500" w:lineRule="exact"/>
              <w:rPr>
                <w:rFonts w:ascii="宋体" w:hAnsi="宋体"/>
                <w:color w:val="000000"/>
                <w:kern w:val="0"/>
                <w:sz w:val="28"/>
                <w:szCs w:val="28"/>
              </w:rPr>
            </w:pPr>
          </w:p>
        </w:tc>
      </w:tr>
    </w:tbl>
    <w:p>
      <w:pPr>
        <w:widowControl/>
        <w:spacing w:line="500" w:lineRule="exact"/>
        <w:rPr>
          <w:rFonts w:ascii="宋体" w:hAnsi="宋体"/>
          <w:kern w:val="0"/>
          <w:sz w:val="28"/>
          <w:szCs w:val="28"/>
        </w:rPr>
      </w:pPr>
      <w:r>
        <w:rPr>
          <w:rFonts w:hint="eastAsia" w:ascii="宋体" w:hAnsi="宋体"/>
          <w:kern w:val="0"/>
          <w:sz w:val="28"/>
          <w:szCs w:val="28"/>
        </w:rPr>
        <w:t>报价单位：（盖公章）</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rPr>
          <w:rFonts w:eastAsia="宋体" w:cs="宋体"/>
          <w:b/>
          <w:sz w:val="28"/>
          <w:szCs w:val="28"/>
        </w:rPr>
      </w:pPr>
      <w:r>
        <w:rPr>
          <w:rFonts w:hint="eastAsia" w:ascii="宋体" w:hAnsi="宋体" w:eastAsia="宋体" w:cs="宋体"/>
          <w:kern w:val="0"/>
          <w:sz w:val="28"/>
          <w:szCs w:val="28"/>
        </w:rPr>
        <w:t>报价日期：202</w:t>
      </w:r>
      <w:r>
        <w:rPr>
          <w:rFonts w:hint="eastAsia" w:ascii="宋体" w:hAnsi="宋体" w:eastAsia="宋体" w:cs="宋体"/>
          <w:kern w:val="0"/>
          <w:sz w:val="28"/>
          <w:szCs w:val="28"/>
          <w:lang w:val="en-US" w:eastAsia="zh-CN"/>
        </w:rPr>
        <w:t>4</w:t>
      </w:r>
      <w:r>
        <w:rPr>
          <w:rFonts w:hint="eastAsia" w:ascii="宋体" w:hAnsi="宋体"/>
          <w:kern w:val="0"/>
          <w:sz w:val="28"/>
          <w:szCs w:val="28"/>
        </w:rPr>
        <w:t>年</w:t>
      </w:r>
      <w:r>
        <w:rPr>
          <w:rFonts w:ascii="宋体" w:hAnsi="宋体"/>
          <w:kern w:val="0"/>
          <w:sz w:val="28"/>
          <w:szCs w:val="28"/>
        </w:rPr>
        <w:t xml:space="preserve">   </w:t>
      </w:r>
      <w:r>
        <w:rPr>
          <w:rFonts w:hint="eastAsia" w:ascii="宋体" w:hAnsi="宋体"/>
          <w:kern w:val="0"/>
          <w:sz w:val="28"/>
          <w:szCs w:val="28"/>
        </w:rPr>
        <w:t>月    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6"/>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2"/>
        <w:gridCol w:w="4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lang w:val="en-US" w:eastAsia="zh-CN"/>
        </w:rPr>
        <w:t xml:space="preserve"> </w:t>
      </w:r>
      <w:r>
        <w:rPr>
          <w:rFonts w:hint="eastAsia" w:ascii="宋体" w:hAnsi="宋体" w:eastAsia="宋体" w:cs="Times New Roman"/>
          <w:bCs/>
          <w:color w:val="000000"/>
          <w:sz w:val="28"/>
          <w:szCs w:val="28"/>
          <w:u w:val="single"/>
        </w:rPr>
        <w:t>液氧</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4</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5"/>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6"/>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2"/>
        <w:gridCol w:w="4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5"/>
        <w:keepNext w:val="0"/>
        <w:keepLines w:val="0"/>
        <w:kinsoku w:val="0"/>
        <w:overflowPunct w:val="0"/>
        <w:snapToGrid w:val="0"/>
        <w:spacing w:before="0" w:after="0" w:line="240" w:lineRule="auto"/>
        <w:jc w:val="both"/>
        <w:rPr>
          <w:rFonts w:eastAsia="宋体" w:cs="宋体"/>
          <w:b w:val="0"/>
          <w:color w:val="000000"/>
          <w:sz w:val="24"/>
          <w:szCs w:val="24"/>
        </w:rPr>
      </w:pPr>
    </w:p>
    <w:p>
      <w:pPr>
        <w:pStyle w:val="25"/>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5"/>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5"/>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ascii="宋体" w:hAnsi="宋体"/>
          <w:color w:val="FF0000"/>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复印件加盖公章。</w:t>
      </w:r>
    </w:p>
    <w:p>
      <w:pPr>
        <w:rPr>
          <w:rFonts w:ascii="宋体" w:hAnsi="宋体"/>
          <w:color w:val="FF0000"/>
          <w:sz w:val="28"/>
          <w:szCs w:val="28"/>
        </w:rPr>
      </w:pPr>
    </w:p>
    <w:p>
      <w:pPr>
        <w:rPr>
          <w:rFonts w:ascii="宋体" w:hAnsi="宋体"/>
          <w:sz w:val="28"/>
          <w:szCs w:val="28"/>
        </w:rPr>
      </w:pPr>
      <w:r>
        <w:rPr>
          <w:rFonts w:hint="eastAsia" w:ascii="宋体" w:hAnsi="宋体"/>
          <w:sz w:val="28"/>
          <w:szCs w:val="28"/>
        </w:rPr>
        <w:t>附件</w:t>
      </w:r>
      <w:r>
        <w:rPr>
          <w:rFonts w:ascii="宋体" w:hAnsi="宋体"/>
          <w:sz w:val="28"/>
          <w:szCs w:val="28"/>
        </w:rPr>
        <w:t>7</w:t>
      </w:r>
      <w:r>
        <w:rPr>
          <w:rFonts w:hint="eastAsia" w:ascii="宋体" w:hAnsi="宋体"/>
          <w:sz w:val="28"/>
          <w:szCs w:val="28"/>
        </w:rPr>
        <w:t>：报价</w:t>
      </w:r>
      <w:r>
        <w:rPr>
          <w:rFonts w:ascii="宋体" w:hAnsi="宋体"/>
          <w:sz w:val="28"/>
          <w:szCs w:val="28"/>
        </w:rPr>
        <w:t>方认为需要提供的其他资料</w:t>
      </w:r>
    </w:p>
    <w:p>
      <w:pPr>
        <w:rPr>
          <w:rFonts w:ascii="宋体" w:hAnsi="宋体"/>
          <w:sz w:val="28"/>
          <w:szCs w:val="28"/>
        </w:rPr>
      </w:pPr>
    </w:p>
    <w:p>
      <w:pPr>
        <w:rPr>
          <w:rFonts w:ascii="宋体" w:hAnsi="宋体"/>
          <w:sz w:val="28"/>
          <w:szCs w:val="28"/>
        </w:rPr>
      </w:pPr>
    </w:p>
    <w:p>
      <w:pPr>
        <w:snapToGrid w:val="0"/>
        <w:rPr>
          <w:rFonts w:hint="eastAsia" w:ascii="宋体" w:hAnsi="宋体" w:eastAsiaTheme="minorEastAsia" w:cstheme="minorBidi"/>
          <w:b w:val="0"/>
          <w:spacing w:val="0"/>
          <w:kern w:val="2"/>
          <w:sz w:val="28"/>
          <w:szCs w:val="28"/>
          <w:lang w:val="en-US" w:eastAsia="zh-CN" w:bidi="ar-SA"/>
        </w:rPr>
      </w:pPr>
      <w:r>
        <w:rPr>
          <w:rFonts w:hint="eastAsia" w:ascii="宋体" w:hAnsi="宋体"/>
          <w:sz w:val="28"/>
          <w:szCs w:val="28"/>
          <w:lang w:val="en-US" w:eastAsia="zh-CN"/>
        </w:rPr>
        <w:t>附件8、</w:t>
      </w:r>
      <w:r>
        <w:rPr>
          <w:rFonts w:hint="eastAsia" w:ascii="宋体" w:hAnsi="宋体" w:eastAsiaTheme="minorEastAsia" w:cstheme="minorBidi"/>
          <w:b w:val="0"/>
          <w:spacing w:val="0"/>
          <w:kern w:val="2"/>
          <w:sz w:val="28"/>
          <w:szCs w:val="28"/>
          <w:lang w:val="en-US" w:eastAsia="zh-CN" w:bidi="ar-SA"/>
        </w:rPr>
        <w:t xml:space="preserve">  谈判承诺书 </w:t>
      </w:r>
    </w:p>
    <w:p>
      <w:pPr>
        <w:kinsoku/>
        <w:overflowPunct/>
        <w:snapToGrid/>
        <w:spacing w:line="240" w:lineRule="auto"/>
        <w:rPr>
          <w:rFonts w:hint="eastAsia" w:ascii="宋体" w:hAnsi="宋体" w:eastAsiaTheme="minorEastAsia" w:cstheme="minorBidi"/>
          <w:b w:val="0"/>
          <w:spacing w:val="0"/>
          <w:kern w:val="2"/>
          <w:sz w:val="28"/>
          <w:szCs w:val="28"/>
          <w:lang w:val="en-US" w:eastAsia="zh-CN" w:bidi="ar-SA"/>
        </w:rPr>
      </w:pPr>
      <w:r>
        <w:rPr>
          <w:rFonts w:hint="eastAsia" w:ascii="宋体" w:hAnsi="宋体" w:eastAsiaTheme="minorEastAsia" w:cstheme="minorBidi"/>
          <w:b w:val="0"/>
          <w:spacing w:val="0"/>
          <w:kern w:val="2"/>
          <w:sz w:val="28"/>
          <w:szCs w:val="28"/>
          <w:lang w:val="en-US" w:eastAsia="zh-CN" w:bidi="ar-SA"/>
        </w:rPr>
        <w:t xml:space="preserve"> </w:t>
      </w:r>
    </w:p>
    <w:p>
      <w:pPr>
        <w:snapToGrid/>
        <w:spacing w:line="240" w:lineRule="auto"/>
        <w:ind w:right="0" w:rightChars="0" w:firstLine="560" w:firstLineChars="200"/>
        <w:jc w:val="left"/>
        <w:rPr>
          <w:rFonts w:hint="default" w:ascii="宋体" w:hAnsi="宋体" w:eastAsiaTheme="minorEastAsia" w:cstheme="minorBidi"/>
          <w:b w:val="0"/>
          <w:spacing w:val="0"/>
          <w:kern w:val="2"/>
          <w:sz w:val="28"/>
          <w:szCs w:val="28"/>
          <w:lang w:val="en-US" w:eastAsia="zh-CN" w:bidi="ar-SA"/>
        </w:rPr>
      </w:pPr>
      <w:r>
        <w:rPr>
          <w:rFonts w:hint="default" w:ascii="宋体" w:hAnsi="宋体" w:eastAsiaTheme="minorEastAsia" w:cstheme="minorBidi"/>
          <w:b w:val="0"/>
          <w:spacing w:val="0"/>
          <w:kern w:val="2"/>
          <w:sz w:val="28"/>
          <w:szCs w:val="28"/>
          <w:lang w:val="en-US" w:eastAsia="zh-CN" w:bidi="ar-SA"/>
        </w:rPr>
        <w:t>我司参与贵司</w:t>
      </w:r>
      <w:r>
        <w:rPr>
          <w:rFonts w:hint="eastAsia" w:ascii="宋体" w:hAnsi="宋体" w:cstheme="minorBidi"/>
          <w:b w:val="0"/>
          <w:spacing w:val="0"/>
          <w:kern w:val="2"/>
          <w:sz w:val="28"/>
          <w:szCs w:val="28"/>
          <w:lang w:val="en-US" w:eastAsia="zh-CN" w:bidi="ar-SA"/>
        </w:rPr>
        <w:t>液氧</w:t>
      </w:r>
      <w:r>
        <w:rPr>
          <w:rFonts w:hint="default" w:ascii="宋体" w:hAnsi="宋体" w:eastAsiaTheme="minorEastAsia" w:cstheme="minorBidi"/>
          <w:b w:val="0"/>
          <w:spacing w:val="0"/>
          <w:kern w:val="2"/>
          <w:sz w:val="28"/>
          <w:szCs w:val="28"/>
          <w:lang w:val="en-US" w:eastAsia="zh-CN" w:bidi="ar-SA"/>
        </w:rPr>
        <w:t>采购项目报价，因未安排谈判代表到场， 故在我司递交的响应报价文件的基础上，承诺完全响应谈判文件技术及商务要求，最终报价维持原价不变，如本承诺与递交的响应报价文件有不一致的内容，以本承诺为准。</w:t>
      </w:r>
    </w:p>
    <w:p>
      <w:pPr>
        <w:snapToGrid/>
        <w:spacing w:line="240" w:lineRule="auto"/>
        <w:ind w:right="0" w:rightChars="0" w:firstLine="0" w:firstLineChars="0"/>
        <w:jc w:val="left"/>
        <w:rPr>
          <w:rFonts w:hint="default" w:ascii="宋体" w:hAnsi="宋体" w:eastAsiaTheme="minorEastAsia" w:cstheme="minorBidi"/>
          <w:b w:val="0"/>
          <w:spacing w:val="0"/>
          <w:kern w:val="2"/>
          <w:sz w:val="28"/>
          <w:szCs w:val="28"/>
          <w:lang w:val="en-US" w:eastAsia="zh-CN" w:bidi="ar-SA"/>
        </w:rPr>
      </w:pPr>
    </w:p>
    <w:p>
      <w:pPr>
        <w:snapToGrid/>
        <w:spacing w:line="240" w:lineRule="auto"/>
        <w:ind w:right="0" w:rightChars="0" w:firstLine="0" w:firstLineChars="0"/>
        <w:jc w:val="left"/>
        <w:rPr>
          <w:rFonts w:hint="default" w:ascii="宋体" w:hAnsi="宋体" w:eastAsiaTheme="minorEastAsia" w:cstheme="minorBidi"/>
          <w:b w:val="0"/>
          <w:spacing w:val="0"/>
          <w:kern w:val="2"/>
          <w:sz w:val="28"/>
          <w:szCs w:val="28"/>
          <w:lang w:val="en-US" w:eastAsia="zh-CN" w:bidi="ar-SA"/>
        </w:rPr>
      </w:pPr>
    </w:p>
    <w:p>
      <w:pPr>
        <w:snapToGrid/>
        <w:spacing w:line="240" w:lineRule="auto"/>
        <w:ind w:right="0" w:rightChars="0" w:firstLine="0" w:firstLineChars="0"/>
        <w:jc w:val="left"/>
        <w:rPr>
          <w:rFonts w:hint="default" w:ascii="宋体" w:hAnsi="宋体" w:eastAsiaTheme="minorEastAsia" w:cstheme="minorBidi"/>
          <w:b w:val="0"/>
          <w:spacing w:val="0"/>
          <w:kern w:val="2"/>
          <w:sz w:val="28"/>
          <w:szCs w:val="28"/>
          <w:lang w:val="en-US" w:eastAsia="zh-CN" w:bidi="ar-SA"/>
        </w:rPr>
      </w:pPr>
    </w:p>
    <w:p>
      <w:pPr>
        <w:snapToGrid/>
        <w:jc w:val="center"/>
        <w:rPr>
          <w:rFonts w:hint="default" w:ascii="宋体" w:hAnsi="宋体" w:eastAsiaTheme="minorEastAsia" w:cstheme="minorBidi"/>
          <w:b w:val="0"/>
          <w:spacing w:val="0"/>
          <w:kern w:val="2"/>
          <w:sz w:val="28"/>
          <w:szCs w:val="28"/>
          <w:lang w:val="en-US" w:eastAsia="zh-CN" w:bidi="ar-SA"/>
        </w:rPr>
      </w:pPr>
      <w:r>
        <w:rPr>
          <w:rFonts w:hint="default" w:ascii="宋体" w:hAnsi="宋体" w:eastAsiaTheme="minorEastAsia" w:cstheme="minorBidi"/>
          <w:b w:val="0"/>
          <w:spacing w:val="0"/>
          <w:kern w:val="2"/>
          <w:sz w:val="28"/>
          <w:szCs w:val="28"/>
          <w:lang w:val="en-US" w:eastAsia="zh-CN" w:bidi="ar-SA"/>
        </w:rPr>
        <w:t xml:space="preserve">报价单位 </w:t>
      </w:r>
      <w:r>
        <w:rPr>
          <w:rFonts w:hint="eastAsia" w:ascii="宋体" w:hAnsi="宋体" w:cstheme="minorBidi"/>
          <w:b w:val="0"/>
          <w:spacing w:val="0"/>
          <w:kern w:val="2"/>
          <w:sz w:val="28"/>
          <w:szCs w:val="28"/>
          <w:lang w:val="en-US" w:eastAsia="zh-CN" w:bidi="ar-SA"/>
        </w:rPr>
        <w:t>（盖章）</w:t>
      </w:r>
      <w:r>
        <w:rPr>
          <w:rFonts w:hint="default" w:ascii="宋体" w:hAnsi="宋体" w:eastAsiaTheme="minorEastAsia" w:cstheme="minorBidi"/>
          <w:b w:val="0"/>
          <w:spacing w:val="0"/>
          <w:kern w:val="2"/>
          <w:sz w:val="28"/>
          <w:szCs w:val="28"/>
          <w:lang w:val="en-US" w:eastAsia="zh-CN" w:bidi="ar-SA"/>
        </w:rPr>
        <w:t>：</w:t>
      </w:r>
    </w:p>
    <w:p>
      <w:pPr>
        <w:snapToGrid/>
        <w:jc w:val="center"/>
        <w:rPr>
          <w:rFonts w:hint="default" w:ascii="宋体" w:hAnsi="宋体" w:eastAsiaTheme="minorEastAsia" w:cstheme="minorBidi"/>
          <w:b w:val="0"/>
          <w:spacing w:val="0"/>
          <w:kern w:val="2"/>
          <w:sz w:val="28"/>
          <w:szCs w:val="28"/>
          <w:lang w:val="en-US" w:eastAsia="zh-CN" w:bidi="ar-SA"/>
        </w:rPr>
      </w:pPr>
      <w:r>
        <w:rPr>
          <w:rFonts w:hint="default" w:ascii="宋体" w:hAnsi="宋体" w:eastAsiaTheme="minorEastAsia" w:cstheme="minorBidi"/>
          <w:b w:val="0"/>
          <w:spacing w:val="0"/>
          <w:kern w:val="2"/>
          <w:sz w:val="28"/>
          <w:szCs w:val="28"/>
          <w:lang w:val="en-US" w:eastAsia="zh-CN" w:bidi="ar-SA"/>
        </w:rPr>
        <w:t>法定代表人或授权代理人（签字或盖章）：</w:t>
      </w:r>
    </w:p>
    <w:p>
      <w:pPr>
        <w:snapToGrid/>
        <w:jc w:val="center"/>
        <w:rPr>
          <w:rFonts w:hint="default" w:ascii="宋体" w:hAnsi="宋体" w:eastAsiaTheme="minorEastAsia" w:cstheme="minorBidi"/>
          <w:b w:val="0"/>
          <w:spacing w:val="0"/>
          <w:kern w:val="2"/>
          <w:sz w:val="28"/>
          <w:szCs w:val="28"/>
          <w:lang w:val="en-US" w:eastAsia="zh-CN" w:bidi="ar-SA"/>
        </w:rPr>
      </w:pPr>
      <w:r>
        <w:rPr>
          <w:rFonts w:hint="default" w:ascii="宋体" w:hAnsi="宋体" w:eastAsiaTheme="minorEastAsia" w:cstheme="minorBidi"/>
          <w:b w:val="0"/>
          <w:spacing w:val="0"/>
          <w:kern w:val="2"/>
          <w:sz w:val="28"/>
          <w:szCs w:val="28"/>
          <w:lang w:val="en-US" w:eastAsia="zh-CN" w:bidi="ar-SA"/>
        </w:rPr>
        <w:t>日期：     年    月   日</w:t>
      </w:r>
    </w:p>
    <w:p>
      <w:pPr>
        <w:rPr>
          <w:rFonts w:hint="default" w:ascii="宋体" w:hAnsi="宋体" w:eastAsiaTheme="minorEastAsia"/>
          <w:sz w:val="28"/>
          <w:szCs w:val="28"/>
          <w:lang w:val="en-US" w:eastAsia="zh-CN"/>
        </w:rPr>
      </w:pPr>
    </w:p>
    <w:sectPr>
      <w:pgSz w:w="11906" w:h="16838"/>
      <w:pgMar w:top="1157" w:right="1689" w:bottom="110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3">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4">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5">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6">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7">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8">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9">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0">
    <w:nsid w:val="57646F11"/>
    <w:multiLevelType w:val="singleLevel"/>
    <w:tmpl w:val="57646F11"/>
    <w:lvl w:ilvl="0" w:tentative="0">
      <w:start w:val="1"/>
      <w:numFmt w:val="decimal"/>
      <w:lvlText w:val="7.%1 "/>
      <w:lvlJc w:val="left"/>
      <w:pPr>
        <w:tabs>
          <w:tab w:val="left" w:pos="0"/>
        </w:tabs>
        <w:ind w:left="0" w:firstLine="0"/>
      </w:pPr>
      <w:rPr>
        <w:rFonts w:hint="default" w:ascii="宋体" w:hAnsi="宋体" w:eastAsia="宋体" w:cs="宋体"/>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10"/>
  </w:num>
  <w:num w:numId="2">
    <w:abstractNumId w:val="3"/>
  </w:num>
  <w:num w:numId="3">
    <w:abstractNumId w:val="4"/>
  </w:num>
  <w:num w:numId="4">
    <w:abstractNumId w:val="12"/>
  </w:num>
  <w:num w:numId="5">
    <w:abstractNumId w:val="2"/>
  </w:num>
  <w:num w:numId="6">
    <w:abstractNumId w:val="5"/>
  </w:num>
  <w:num w:numId="7">
    <w:abstractNumId w:val="8"/>
  </w:num>
  <w:num w:numId="8">
    <w:abstractNumId w:val="1"/>
  </w:num>
  <w:num w:numId="9">
    <w:abstractNumId w:val="7"/>
  </w:num>
  <w:num w:numId="10">
    <w:abstractNumId w:val="13"/>
  </w:num>
  <w:num w:numId="11">
    <w:abstractNumId w:val="11"/>
  </w:num>
  <w:num w:numId="12">
    <w:abstractNumId w:val="6"/>
  </w:num>
  <w:num w:numId="13">
    <w:abstractNumId w:val="9"/>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0OGMyN2I4MjFlZmJmNjU5ODE4MTdjODQ4NDM2YjkifQ=="/>
    <w:docVar w:name="KSO_WPS_MARK_KEY" w:val="779a3f21-9634-414c-9084-05350bdc10cc"/>
  </w:docVars>
  <w:rsids>
    <w:rsidRoot w:val="003E3D3F"/>
    <w:rsid w:val="00015014"/>
    <w:rsid w:val="00033360"/>
    <w:rsid w:val="00044BCD"/>
    <w:rsid w:val="00050D8D"/>
    <w:rsid w:val="00052CF8"/>
    <w:rsid w:val="00092A65"/>
    <w:rsid w:val="0009449F"/>
    <w:rsid w:val="000A243A"/>
    <w:rsid w:val="000C132A"/>
    <w:rsid w:val="000E0533"/>
    <w:rsid w:val="00112B27"/>
    <w:rsid w:val="00117121"/>
    <w:rsid w:val="00132BC1"/>
    <w:rsid w:val="001B143F"/>
    <w:rsid w:val="001C4C0F"/>
    <w:rsid w:val="001E13D4"/>
    <w:rsid w:val="001E3FEE"/>
    <w:rsid w:val="001E6CBB"/>
    <w:rsid w:val="001E7F48"/>
    <w:rsid w:val="002036D8"/>
    <w:rsid w:val="00230A4C"/>
    <w:rsid w:val="0024527F"/>
    <w:rsid w:val="00262D0E"/>
    <w:rsid w:val="00267BDD"/>
    <w:rsid w:val="00270FE3"/>
    <w:rsid w:val="00284FD2"/>
    <w:rsid w:val="00291EC4"/>
    <w:rsid w:val="002B0321"/>
    <w:rsid w:val="002C45AE"/>
    <w:rsid w:val="002D5C62"/>
    <w:rsid w:val="002E4F77"/>
    <w:rsid w:val="002F7762"/>
    <w:rsid w:val="003056D6"/>
    <w:rsid w:val="00331B3F"/>
    <w:rsid w:val="00350970"/>
    <w:rsid w:val="0037548B"/>
    <w:rsid w:val="0038677E"/>
    <w:rsid w:val="00390E58"/>
    <w:rsid w:val="00392646"/>
    <w:rsid w:val="003A705C"/>
    <w:rsid w:val="003C1CD2"/>
    <w:rsid w:val="003E3D3F"/>
    <w:rsid w:val="003E410F"/>
    <w:rsid w:val="00403E53"/>
    <w:rsid w:val="00411D01"/>
    <w:rsid w:val="00416BF4"/>
    <w:rsid w:val="00427268"/>
    <w:rsid w:val="0045237E"/>
    <w:rsid w:val="00463794"/>
    <w:rsid w:val="00475712"/>
    <w:rsid w:val="004B6AED"/>
    <w:rsid w:val="004C0DEB"/>
    <w:rsid w:val="004C46A1"/>
    <w:rsid w:val="004E6E83"/>
    <w:rsid w:val="004F2391"/>
    <w:rsid w:val="005301F5"/>
    <w:rsid w:val="005530F3"/>
    <w:rsid w:val="0056593C"/>
    <w:rsid w:val="00566E9B"/>
    <w:rsid w:val="005733C1"/>
    <w:rsid w:val="00595B0F"/>
    <w:rsid w:val="005975E6"/>
    <w:rsid w:val="005A6DC8"/>
    <w:rsid w:val="005B766B"/>
    <w:rsid w:val="005B7D20"/>
    <w:rsid w:val="00602A7C"/>
    <w:rsid w:val="00612322"/>
    <w:rsid w:val="00613635"/>
    <w:rsid w:val="00631BDF"/>
    <w:rsid w:val="006675A4"/>
    <w:rsid w:val="00680BF1"/>
    <w:rsid w:val="006A09AD"/>
    <w:rsid w:val="006D6325"/>
    <w:rsid w:val="00701797"/>
    <w:rsid w:val="00714B41"/>
    <w:rsid w:val="00743B22"/>
    <w:rsid w:val="00754E4D"/>
    <w:rsid w:val="00760B20"/>
    <w:rsid w:val="00775022"/>
    <w:rsid w:val="00783907"/>
    <w:rsid w:val="007A1322"/>
    <w:rsid w:val="007A13E3"/>
    <w:rsid w:val="007C6434"/>
    <w:rsid w:val="007F0A1F"/>
    <w:rsid w:val="00805F52"/>
    <w:rsid w:val="0081617D"/>
    <w:rsid w:val="00864DDC"/>
    <w:rsid w:val="008819D9"/>
    <w:rsid w:val="00886013"/>
    <w:rsid w:val="00897F6E"/>
    <w:rsid w:val="008A4539"/>
    <w:rsid w:val="008A64F0"/>
    <w:rsid w:val="008B0E38"/>
    <w:rsid w:val="008C2AB0"/>
    <w:rsid w:val="008C4558"/>
    <w:rsid w:val="008C4D54"/>
    <w:rsid w:val="008C7218"/>
    <w:rsid w:val="00917815"/>
    <w:rsid w:val="00933AA4"/>
    <w:rsid w:val="00946CDF"/>
    <w:rsid w:val="009551F7"/>
    <w:rsid w:val="0096225E"/>
    <w:rsid w:val="00962321"/>
    <w:rsid w:val="00965D5D"/>
    <w:rsid w:val="009700A6"/>
    <w:rsid w:val="009700E3"/>
    <w:rsid w:val="00990D26"/>
    <w:rsid w:val="00995034"/>
    <w:rsid w:val="009A2B53"/>
    <w:rsid w:val="009A5BB5"/>
    <w:rsid w:val="009A60F1"/>
    <w:rsid w:val="009D71A8"/>
    <w:rsid w:val="009E27BA"/>
    <w:rsid w:val="009F657B"/>
    <w:rsid w:val="00A0231C"/>
    <w:rsid w:val="00A04DDE"/>
    <w:rsid w:val="00A143A8"/>
    <w:rsid w:val="00A25DB2"/>
    <w:rsid w:val="00A3748E"/>
    <w:rsid w:val="00A43080"/>
    <w:rsid w:val="00A464F4"/>
    <w:rsid w:val="00A504D5"/>
    <w:rsid w:val="00A5278A"/>
    <w:rsid w:val="00A63A98"/>
    <w:rsid w:val="00A6604C"/>
    <w:rsid w:val="00A7496D"/>
    <w:rsid w:val="00A85059"/>
    <w:rsid w:val="00A86288"/>
    <w:rsid w:val="00AB118A"/>
    <w:rsid w:val="00AC740D"/>
    <w:rsid w:val="00AE1D1C"/>
    <w:rsid w:val="00AE1E67"/>
    <w:rsid w:val="00B00A9A"/>
    <w:rsid w:val="00B25F85"/>
    <w:rsid w:val="00B51991"/>
    <w:rsid w:val="00B812E9"/>
    <w:rsid w:val="00B82054"/>
    <w:rsid w:val="00B837F8"/>
    <w:rsid w:val="00B87F6C"/>
    <w:rsid w:val="00B91873"/>
    <w:rsid w:val="00B91DA9"/>
    <w:rsid w:val="00B934A1"/>
    <w:rsid w:val="00B9651A"/>
    <w:rsid w:val="00BA16D3"/>
    <w:rsid w:val="00BB3ED4"/>
    <w:rsid w:val="00BB49AF"/>
    <w:rsid w:val="00BB4F50"/>
    <w:rsid w:val="00BC2A52"/>
    <w:rsid w:val="00BC6BD4"/>
    <w:rsid w:val="00BD0EB0"/>
    <w:rsid w:val="00BF768A"/>
    <w:rsid w:val="00BF792A"/>
    <w:rsid w:val="00C206F1"/>
    <w:rsid w:val="00C2661E"/>
    <w:rsid w:val="00C50818"/>
    <w:rsid w:val="00C5587C"/>
    <w:rsid w:val="00C71248"/>
    <w:rsid w:val="00CC1D06"/>
    <w:rsid w:val="00CC3C64"/>
    <w:rsid w:val="00CC5A59"/>
    <w:rsid w:val="00CD0194"/>
    <w:rsid w:val="00CE06A8"/>
    <w:rsid w:val="00CE2BE3"/>
    <w:rsid w:val="00D31227"/>
    <w:rsid w:val="00D34235"/>
    <w:rsid w:val="00D42E5C"/>
    <w:rsid w:val="00D43597"/>
    <w:rsid w:val="00D45459"/>
    <w:rsid w:val="00D513A8"/>
    <w:rsid w:val="00D5521D"/>
    <w:rsid w:val="00D819C9"/>
    <w:rsid w:val="00D94737"/>
    <w:rsid w:val="00DA7CC5"/>
    <w:rsid w:val="00DB2DF2"/>
    <w:rsid w:val="00DC15AF"/>
    <w:rsid w:val="00DC3302"/>
    <w:rsid w:val="00DD5A22"/>
    <w:rsid w:val="00E12DD6"/>
    <w:rsid w:val="00E15966"/>
    <w:rsid w:val="00E31D28"/>
    <w:rsid w:val="00E413DD"/>
    <w:rsid w:val="00E5372B"/>
    <w:rsid w:val="00E6103F"/>
    <w:rsid w:val="00E83222"/>
    <w:rsid w:val="00E87188"/>
    <w:rsid w:val="00EA3213"/>
    <w:rsid w:val="00EA4C27"/>
    <w:rsid w:val="00EB11B0"/>
    <w:rsid w:val="00EB45C9"/>
    <w:rsid w:val="00EC0064"/>
    <w:rsid w:val="00ED67D9"/>
    <w:rsid w:val="00ED6E3A"/>
    <w:rsid w:val="00F07AD4"/>
    <w:rsid w:val="00F51E70"/>
    <w:rsid w:val="00F57E07"/>
    <w:rsid w:val="00F60C3B"/>
    <w:rsid w:val="00F62617"/>
    <w:rsid w:val="00F64B1C"/>
    <w:rsid w:val="00F80D00"/>
    <w:rsid w:val="00F81CB9"/>
    <w:rsid w:val="00F8635A"/>
    <w:rsid w:val="00F90AD2"/>
    <w:rsid w:val="00F93216"/>
    <w:rsid w:val="00FA102D"/>
    <w:rsid w:val="00FA2CD6"/>
    <w:rsid w:val="00FC0FEC"/>
    <w:rsid w:val="05C60AEF"/>
    <w:rsid w:val="11273429"/>
    <w:rsid w:val="1D377CC5"/>
    <w:rsid w:val="326642ED"/>
    <w:rsid w:val="4C226A96"/>
    <w:rsid w:val="644C3DF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24"/>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3">
    <w:name w:val="heading 3"/>
    <w:basedOn w:val="1"/>
    <w:next w:val="1"/>
    <w:link w:val="32"/>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8"/>
    <w:semiHidden/>
    <w:unhideWhenUsed/>
    <w:qFormat/>
    <w:uiPriority w:val="99"/>
    <w:pPr>
      <w:jc w:val="left"/>
    </w:pPr>
  </w:style>
  <w:style w:type="paragraph" w:styleId="6">
    <w:name w:val="Body Text"/>
    <w:basedOn w:val="1"/>
    <w:next w:val="7"/>
    <w:qFormat/>
    <w:uiPriority w:val="0"/>
    <w:pPr>
      <w:spacing w:line="480" w:lineRule="atLeast"/>
      <w:ind w:right="238"/>
      <w:jc w:val="left"/>
    </w:pPr>
    <w:rPr>
      <w:rFonts w:ascii="仿宋_GB2312" w:eastAsia="仿宋_GB2312"/>
      <w:sz w:val="28"/>
    </w:rPr>
  </w:style>
  <w:style w:type="paragraph" w:customStyle="1" w:styleId="7">
    <w:name w:val="一级条标题"/>
    <w:basedOn w:val="8"/>
    <w:next w:val="9"/>
    <w:qFormat/>
    <w:uiPriority w:val="0"/>
    <w:pPr>
      <w:spacing w:line="240" w:lineRule="auto"/>
      <w:ind w:left="420"/>
      <w:outlineLvl w:val="2"/>
    </w:pPr>
  </w:style>
  <w:style w:type="paragraph" w:customStyle="1" w:styleId="8">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9">
    <w:name w:val="段"/>
    <w:next w:val="1"/>
    <w:qFormat/>
    <w:uiPriority w:val="99"/>
    <w:pPr>
      <w:autoSpaceDE w:val="0"/>
      <w:autoSpaceDN w:val="0"/>
      <w:ind w:firstLine="200" w:firstLineChars="200"/>
      <w:jc w:val="both"/>
    </w:pPr>
    <w:rPr>
      <w:rFonts w:ascii="宋体" w:hAnsi="Calibri" w:eastAsia="宋体" w:cs="Times New Roman"/>
      <w:sz w:val="21"/>
      <w:szCs w:val="22"/>
      <w:lang w:val="en-US" w:eastAsia="zh-CN" w:bidi="ar-SA"/>
    </w:rPr>
  </w:style>
  <w:style w:type="paragraph" w:styleId="10">
    <w:name w:val="Plain Text"/>
    <w:basedOn w:val="1"/>
    <w:qFormat/>
    <w:uiPriority w:val="99"/>
    <w:rPr>
      <w:rFonts w:ascii="宋体" w:hAnsi="Courier New"/>
    </w:rPr>
  </w:style>
  <w:style w:type="paragraph" w:styleId="11">
    <w:name w:val="Balloon Text"/>
    <w:basedOn w:val="1"/>
    <w:link w:val="30"/>
    <w:semiHidden/>
    <w:unhideWhenUsed/>
    <w:qFormat/>
    <w:uiPriority w:val="99"/>
    <w:rPr>
      <w:sz w:val="18"/>
      <w:szCs w:val="18"/>
    </w:rPr>
  </w:style>
  <w:style w:type="paragraph" w:styleId="12">
    <w:name w:val="footer"/>
    <w:basedOn w:val="1"/>
    <w:link w:val="23"/>
    <w:unhideWhenUsed/>
    <w:qFormat/>
    <w:uiPriority w:val="99"/>
    <w:pPr>
      <w:tabs>
        <w:tab w:val="center" w:pos="4153"/>
        <w:tab w:val="right" w:pos="8306"/>
      </w:tabs>
      <w:snapToGrid w:val="0"/>
      <w:jc w:val="left"/>
    </w:pPr>
    <w:rPr>
      <w:sz w:val="18"/>
      <w:szCs w:val="18"/>
    </w:rPr>
  </w:style>
  <w:style w:type="paragraph" w:styleId="13">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itle"/>
    <w:basedOn w:val="1"/>
    <w:next w:val="1"/>
    <w:link w:val="26"/>
    <w:qFormat/>
    <w:uiPriority w:val="0"/>
    <w:pPr>
      <w:spacing w:before="240" w:after="60"/>
      <w:jc w:val="center"/>
      <w:outlineLvl w:val="0"/>
    </w:pPr>
    <w:rPr>
      <w:rFonts w:ascii="Cambria" w:hAnsi="Cambria" w:cs="Times New Roman"/>
      <w:b/>
      <w:bCs/>
      <w:sz w:val="32"/>
      <w:szCs w:val="32"/>
    </w:rPr>
  </w:style>
  <w:style w:type="paragraph" w:styleId="15">
    <w:name w:val="annotation subject"/>
    <w:basedOn w:val="5"/>
    <w:next w:val="5"/>
    <w:link w:val="29"/>
    <w:semiHidden/>
    <w:unhideWhenUsed/>
    <w:qFormat/>
    <w:uiPriority w:val="99"/>
    <w:rPr>
      <w:b/>
      <w:bCs/>
    </w:rPr>
  </w:style>
  <w:style w:type="table" w:styleId="17">
    <w:name w:val="Table Grid"/>
    <w:basedOn w:val="16"/>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Strong"/>
    <w:basedOn w:val="18"/>
    <w:qFormat/>
    <w:uiPriority w:val="22"/>
    <w:rPr>
      <w:b/>
      <w:bCs/>
    </w:rPr>
  </w:style>
  <w:style w:type="character" w:styleId="20">
    <w:name w:val="Hyperlink"/>
    <w:basedOn w:val="18"/>
    <w:unhideWhenUsed/>
    <w:qFormat/>
    <w:uiPriority w:val="99"/>
    <w:rPr>
      <w:color w:val="0563C1" w:themeColor="hyperlink"/>
      <w:u w:val="single"/>
      <w14:textFill>
        <w14:solidFill>
          <w14:schemeClr w14:val="hlink"/>
        </w14:solidFill>
      </w14:textFill>
    </w:rPr>
  </w:style>
  <w:style w:type="character" w:styleId="21">
    <w:name w:val="annotation reference"/>
    <w:basedOn w:val="18"/>
    <w:semiHidden/>
    <w:unhideWhenUsed/>
    <w:qFormat/>
    <w:uiPriority w:val="99"/>
    <w:rPr>
      <w:sz w:val="21"/>
      <w:szCs w:val="21"/>
    </w:rPr>
  </w:style>
  <w:style w:type="character" w:customStyle="1" w:styleId="22">
    <w:name w:val="页眉 Char"/>
    <w:basedOn w:val="18"/>
    <w:link w:val="13"/>
    <w:qFormat/>
    <w:uiPriority w:val="99"/>
    <w:rPr>
      <w:sz w:val="18"/>
      <w:szCs w:val="18"/>
    </w:rPr>
  </w:style>
  <w:style w:type="character" w:customStyle="1" w:styleId="23">
    <w:name w:val="页脚 Char"/>
    <w:basedOn w:val="18"/>
    <w:link w:val="12"/>
    <w:qFormat/>
    <w:uiPriority w:val="99"/>
    <w:rPr>
      <w:sz w:val="18"/>
      <w:szCs w:val="18"/>
    </w:rPr>
  </w:style>
  <w:style w:type="character" w:customStyle="1" w:styleId="24">
    <w:name w:val="标题 2 Char"/>
    <w:basedOn w:val="18"/>
    <w:link w:val="2"/>
    <w:qFormat/>
    <w:uiPriority w:val="0"/>
    <w:rPr>
      <w:rFonts w:ascii="Arial" w:hAnsi="Arial" w:eastAsia="黑体" w:cs="Times New Roman"/>
      <w:b/>
      <w:spacing w:val="10"/>
      <w:kern w:val="0"/>
      <w:sz w:val="32"/>
      <w:szCs w:val="20"/>
    </w:rPr>
  </w:style>
  <w:style w:type="paragraph" w:customStyle="1" w:styleId="25">
    <w:name w:val="标题 2 居中"/>
    <w:basedOn w:val="2"/>
    <w:qFormat/>
    <w:uiPriority w:val="0"/>
    <w:pPr>
      <w:jc w:val="center"/>
    </w:pPr>
    <w:rPr>
      <w:rFonts w:ascii="宋体" w:hAnsi="宋体"/>
    </w:rPr>
  </w:style>
  <w:style w:type="character" w:customStyle="1" w:styleId="26">
    <w:name w:val="标题 Char"/>
    <w:link w:val="14"/>
    <w:uiPriority w:val="0"/>
    <w:rPr>
      <w:rFonts w:ascii="Cambria" w:hAnsi="Cambria" w:cs="Times New Roman"/>
      <w:b/>
      <w:bCs/>
      <w:sz w:val="32"/>
      <w:szCs w:val="32"/>
    </w:rPr>
  </w:style>
  <w:style w:type="character" w:customStyle="1" w:styleId="27">
    <w:name w:val="标题 Char1"/>
    <w:basedOn w:val="18"/>
    <w:uiPriority w:val="10"/>
    <w:rPr>
      <w:rFonts w:eastAsia="宋体" w:asciiTheme="majorHAnsi" w:hAnsiTheme="majorHAnsi" w:cstheme="majorBidi"/>
      <w:b/>
      <w:bCs/>
      <w:sz w:val="32"/>
      <w:szCs w:val="32"/>
    </w:rPr>
  </w:style>
  <w:style w:type="character" w:customStyle="1" w:styleId="28">
    <w:name w:val="批注文字 Char"/>
    <w:basedOn w:val="18"/>
    <w:link w:val="5"/>
    <w:semiHidden/>
    <w:qFormat/>
    <w:uiPriority w:val="99"/>
  </w:style>
  <w:style w:type="character" w:customStyle="1" w:styleId="29">
    <w:name w:val="批注主题 Char"/>
    <w:basedOn w:val="28"/>
    <w:link w:val="15"/>
    <w:semiHidden/>
    <w:qFormat/>
    <w:uiPriority w:val="99"/>
    <w:rPr>
      <w:b/>
      <w:bCs/>
    </w:rPr>
  </w:style>
  <w:style w:type="character" w:customStyle="1" w:styleId="30">
    <w:name w:val="批注框文本 Char"/>
    <w:basedOn w:val="18"/>
    <w:link w:val="11"/>
    <w:semiHidden/>
    <w:qFormat/>
    <w:uiPriority w:val="99"/>
    <w:rPr>
      <w:sz w:val="18"/>
      <w:szCs w:val="18"/>
    </w:rPr>
  </w:style>
  <w:style w:type="paragraph" w:customStyle="1" w:styleId="31">
    <w:name w:val="p0"/>
    <w:basedOn w:val="1"/>
    <w:qFormat/>
    <w:uiPriority w:val="0"/>
    <w:pPr>
      <w:widowControl/>
      <w:jc w:val="left"/>
    </w:pPr>
    <w:rPr>
      <w:rFonts w:ascii="宋体" w:hAnsi="宋体" w:eastAsia="宋体" w:cs="宋体"/>
      <w:kern w:val="0"/>
      <w:sz w:val="24"/>
      <w:szCs w:val="24"/>
    </w:rPr>
  </w:style>
  <w:style w:type="character" w:customStyle="1" w:styleId="32">
    <w:name w:val="标题 3 Char"/>
    <w:basedOn w:val="18"/>
    <w:link w:val="3"/>
    <w:qFormat/>
    <w:uiPriority w:val="0"/>
    <w:rPr>
      <w:rFonts w:ascii="Times New Roman" w:hAnsi="Times New Roman" w:eastAsia="宋体" w:cs="Times New Roman"/>
      <w:b/>
      <w:bCs/>
      <w:sz w:val="32"/>
      <w:szCs w:val="32"/>
    </w:rPr>
  </w:style>
  <w:style w:type="paragraph" w:styleId="3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22FCA2-FE33-4E41-9E59-70503D7A483C}">
  <ds:schemaRefs/>
</ds:datastoreItem>
</file>

<file path=docProps/app.xml><?xml version="1.0" encoding="utf-8"?>
<Properties xmlns="http://schemas.openxmlformats.org/officeDocument/2006/extended-properties" xmlns:vt="http://schemas.openxmlformats.org/officeDocument/2006/docPropsVTypes">
  <Template>Normal</Template>
  <Pages>21</Pages>
  <Words>9657</Words>
  <Characters>10216</Characters>
  <Lines>53</Lines>
  <Paragraphs>15</Paragraphs>
  <TotalTime>3</TotalTime>
  <ScaleCrop>false</ScaleCrop>
  <LinksUpToDate>false</LinksUpToDate>
  <CharactersWithSpaces>10538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2023-09-05T06:52:00Z</dcterms:created>
  <dc:creator>陈焰</dc:creator>
  <cp:lastModifiedBy>dell</cp:lastModifiedBy>
  <dcterms:modified xsi:type="dcterms:W3CDTF">2024-08-14T08:26:36Z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797AD3B934CB42069DE96C70D41474A9</vt:lpwstr>
  </property>
</Properties>
</file>