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adjustRightInd/>
        <w:spacing w:line="360" w:lineRule="auto"/>
        <w:jc w:val="center"/>
        <w:textAlignment w:val="auto"/>
        <w:rPr>
          <w:rFonts w:eastAsia="文鼎粗行楷体简"/>
          <w:b/>
          <w:color w:val="auto"/>
          <w:kern w:val="2"/>
          <w:sz w:val="84"/>
          <w:szCs w:val="84"/>
        </w:rPr>
      </w:pPr>
    </w:p>
    <w:p>
      <w:pPr>
        <w:autoSpaceDE/>
        <w:autoSpaceDN/>
        <w:adjustRightInd/>
        <w:spacing w:line="360" w:lineRule="auto"/>
        <w:ind w:firstLine="1928" w:firstLineChars="400"/>
        <w:textAlignment w:val="auto"/>
        <w:rPr>
          <w:rFonts w:eastAsia="文鼎粗行楷体简"/>
          <w:b/>
          <w:color w:val="auto"/>
          <w:kern w:val="2"/>
          <w:sz w:val="48"/>
          <w:szCs w:val="48"/>
        </w:rPr>
      </w:pPr>
      <w:r>
        <w:rPr>
          <w:rFonts w:hint="eastAsia" w:eastAsia="文鼎粗行楷体简"/>
          <w:b/>
          <w:color w:val="auto"/>
          <w:kern w:val="2"/>
          <w:sz w:val="48"/>
          <w:szCs w:val="48"/>
        </w:rPr>
        <w:t>厦门同集热电有限公司</w:t>
      </w:r>
    </w:p>
    <w:p>
      <w:pPr>
        <w:autoSpaceDE/>
        <w:autoSpaceDN/>
        <w:adjustRightInd/>
        <w:spacing w:line="360" w:lineRule="auto"/>
        <w:jc w:val="center"/>
        <w:textAlignment w:val="auto"/>
        <w:rPr>
          <w:rFonts w:eastAsia="文鼎粗行楷体简"/>
          <w:b/>
          <w:color w:val="auto"/>
          <w:kern w:val="2"/>
          <w:sz w:val="52"/>
          <w:szCs w:val="52"/>
        </w:rPr>
      </w:pPr>
    </w:p>
    <w:p>
      <w:pPr>
        <w:autoSpaceDE/>
        <w:autoSpaceDN/>
        <w:adjustRightInd/>
        <w:spacing w:line="360" w:lineRule="auto"/>
        <w:jc w:val="center"/>
        <w:textAlignment w:val="auto"/>
        <w:rPr>
          <w:rFonts w:eastAsia="文鼎粗行楷体简"/>
          <w:b/>
          <w:color w:val="auto"/>
          <w:kern w:val="2"/>
          <w:sz w:val="52"/>
          <w:szCs w:val="52"/>
        </w:rPr>
      </w:pPr>
      <w:r>
        <w:rPr>
          <w:rFonts w:hint="eastAsia" w:eastAsia="文鼎粗行楷体简"/>
          <w:b/>
          <w:color w:val="auto"/>
          <w:kern w:val="2"/>
          <w:sz w:val="52"/>
          <w:szCs w:val="52"/>
          <w:lang w:val="en-US" w:eastAsia="zh-CN"/>
        </w:rPr>
        <w:t>2023-2024年度厂区消防设施维保服务</w:t>
      </w:r>
      <w:r>
        <w:rPr>
          <w:rFonts w:hint="eastAsia" w:eastAsia="文鼎粗行楷体简"/>
          <w:b/>
          <w:color w:val="auto"/>
          <w:kern w:val="2"/>
          <w:sz w:val="52"/>
          <w:szCs w:val="52"/>
        </w:rPr>
        <w:t>项目</w:t>
      </w:r>
    </w:p>
    <w:p>
      <w:pPr>
        <w:autoSpaceDE/>
        <w:autoSpaceDN/>
        <w:adjustRightInd/>
        <w:spacing w:line="360" w:lineRule="auto"/>
        <w:jc w:val="center"/>
        <w:textAlignment w:val="auto"/>
        <w:rPr>
          <w:rFonts w:eastAsia="文鼎粗行楷体简"/>
          <w:b/>
          <w:color w:val="auto"/>
          <w:kern w:val="2"/>
          <w:sz w:val="52"/>
          <w:szCs w:val="52"/>
        </w:rPr>
      </w:pPr>
    </w:p>
    <w:p>
      <w:pPr>
        <w:autoSpaceDE/>
        <w:autoSpaceDN/>
        <w:adjustRightInd/>
        <w:spacing w:line="360" w:lineRule="auto"/>
        <w:jc w:val="center"/>
        <w:textAlignment w:val="auto"/>
        <w:rPr>
          <w:rFonts w:eastAsia="文鼎粗行楷体简"/>
          <w:b/>
          <w:color w:val="auto"/>
          <w:kern w:val="2"/>
          <w:sz w:val="52"/>
          <w:szCs w:val="52"/>
        </w:rPr>
      </w:pPr>
      <w:r>
        <w:rPr>
          <w:rFonts w:hint="eastAsia" w:eastAsia="文鼎粗行楷体简"/>
          <w:b/>
          <w:color w:val="auto"/>
          <w:kern w:val="2"/>
          <w:sz w:val="52"/>
          <w:szCs w:val="52"/>
        </w:rPr>
        <w:t>竞争性谈判文件</w:t>
      </w:r>
    </w:p>
    <w:p>
      <w:pPr>
        <w:autoSpaceDE/>
        <w:autoSpaceDN/>
        <w:adjustRightInd/>
        <w:spacing w:line="360" w:lineRule="auto"/>
        <w:jc w:val="center"/>
        <w:textAlignment w:val="auto"/>
        <w:rPr>
          <w:rFonts w:eastAsia="文鼎粗行楷体简"/>
          <w:b/>
          <w:color w:val="auto"/>
          <w:kern w:val="2"/>
          <w:sz w:val="52"/>
          <w:szCs w:val="52"/>
        </w:rPr>
      </w:pPr>
    </w:p>
    <w:p>
      <w:pPr>
        <w:autoSpaceDE/>
        <w:autoSpaceDN/>
        <w:adjustRightInd/>
        <w:spacing w:line="360" w:lineRule="auto"/>
        <w:jc w:val="center"/>
        <w:textAlignment w:val="auto"/>
        <w:rPr>
          <w:rFonts w:eastAsia="文鼎粗行楷体简"/>
          <w:b/>
          <w:color w:val="auto"/>
          <w:kern w:val="2"/>
          <w:sz w:val="52"/>
          <w:szCs w:val="52"/>
        </w:rPr>
      </w:pPr>
    </w:p>
    <w:p>
      <w:pPr>
        <w:autoSpaceDE/>
        <w:autoSpaceDN/>
        <w:adjustRightInd/>
        <w:spacing w:line="360" w:lineRule="auto"/>
        <w:jc w:val="center"/>
        <w:textAlignment w:val="auto"/>
        <w:rPr>
          <w:rFonts w:eastAsia="文鼎粗行楷体简"/>
          <w:b/>
          <w:color w:val="auto"/>
          <w:kern w:val="2"/>
          <w:sz w:val="52"/>
          <w:szCs w:val="52"/>
        </w:rPr>
      </w:pPr>
    </w:p>
    <w:p>
      <w:pPr>
        <w:autoSpaceDE/>
        <w:autoSpaceDN/>
        <w:adjustRightInd/>
        <w:spacing w:line="360" w:lineRule="auto"/>
        <w:jc w:val="center"/>
        <w:textAlignment w:val="auto"/>
        <w:rPr>
          <w:rFonts w:eastAsia="文鼎粗行楷体简"/>
          <w:b/>
          <w:color w:val="auto"/>
          <w:kern w:val="2"/>
          <w:sz w:val="32"/>
          <w:szCs w:val="22"/>
        </w:rPr>
      </w:pPr>
    </w:p>
    <w:p>
      <w:pPr>
        <w:autoSpaceDE/>
        <w:autoSpaceDN/>
        <w:adjustRightInd/>
        <w:spacing w:line="360" w:lineRule="auto"/>
        <w:jc w:val="center"/>
        <w:textAlignment w:val="auto"/>
        <w:rPr>
          <w:rFonts w:hint="default" w:eastAsia="宋体"/>
          <w:b/>
          <w:color w:val="auto"/>
          <w:kern w:val="2"/>
          <w:sz w:val="32"/>
          <w:szCs w:val="22"/>
          <w:highlight w:val="none"/>
          <w:lang w:val="en-US" w:eastAsia="zh-CN"/>
        </w:rPr>
      </w:pPr>
      <w:r>
        <w:rPr>
          <w:rFonts w:hint="eastAsia"/>
          <w:color w:val="auto"/>
          <w:kern w:val="2"/>
          <w:sz w:val="32"/>
          <w:szCs w:val="32"/>
          <w:highlight w:val="none"/>
        </w:rPr>
        <w:t>项目编号：</w:t>
      </w:r>
      <w:r>
        <w:rPr>
          <w:rFonts w:hint="eastAsia"/>
          <w:color w:val="auto"/>
          <w:kern w:val="2"/>
          <w:sz w:val="32"/>
          <w:szCs w:val="32"/>
          <w:highlight w:val="none"/>
          <w:lang w:val="en-US" w:eastAsia="zh-CN"/>
        </w:rPr>
        <w:t>承揽140[2022]009</w:t>
      </w:r>
    </w:p>
    <w:p>
      <w:pPr>
        <w:tabs>
          <w:tab w:val="left" w:pos="6902"/>
        </w:tabs>
        <w:autoSpaceDE/>
        <w:autoSpaceDN/>
        <w:adjustRightInd/>
        <w:spacing w:line="360" w:lineRule="auto"/>
        <w:jc w:val="center"/>
        <w:textAlignment w:val="auto"/>
        <w:rPr>
          <w:b/>
          <w:color w:val="auto"/>
          <w:kern w:val="2"/>
          <w:sz w:val="32"/>
          <w:szCs w:val="22"/>
        </w:rPr>
      </w:pPr>
    </w:p>
    <w:p>
      <w:pPr>
        <w:tabs>
          <w:tab w:val="left" w:pos="6902"/>
        </w:tabs>
        <w:autoSpaceDE/>
        <w:autoSpaceDN/>
        <w:adjustRightInd/>
        <w:spacing w:line="360" w:lineRule="auto"/>
        <w:jc w:val="center"/>
        <w:textAlignment w:val="auto"/>
        <w:rPr>
          <w:b/>
          <w:color w:val="auto"/>
          <w:kern w:val="2"/>
          <w:sz w:val="32"/>
          <w:szCs w:val="22"/>
        </w:rPr>
      </w:pPr>
    </w:p>
    <w:p>
      <w:pPr>
        <w:tabs>
          <w:tab w:val="left" w:pos="6902"/>
        </w:tabs>
        <w:autoSpaceDE/>
        <w:autoSpaceDN/>
        <w:adjustRightInd/>
        <w:spacing w:line="360" w:lineRule="auto"/>
        <w:jc w:val="center"/>
        <w:textAlignment w:val="auto"/>
        <w:rPr>
          <w:b/>
          <w:color w:val="auto"/>
          <w:kern w:val="2"/>
          <w:sz w:val="32"/>
          <w:szCs w:val="22"/>
        </w:rPr>
      </w:pPr>
    </w:p>
    <w:p>
      <w:pPr>
        <w:autoSpaceDE/>
        <w:autoSpaceDN/>
        <w:snapToGrid w:val="0"/>
        <w:spacing w:line="360" w:lineRule="auto"/>
        <w:ind w:firstLine="2811" w:firstLineChars="800"/>
        <w:textAlignment w:val="auto"/>
        <w:rPr>
          <w:b/>
          <w:bCs/>
          <w:color w:val="auto"/>
          <w:kern w:val="2"/>
          <w:sz w:val="35"/>
          <w:szCs w:val="35"/>
        </w:rPr>
      </w:pPr>
      <w:r>
        <w:rPr>
          <w:rFonts w:hint="eastAsia"/>
          <w:b/>
          <w:bCs/>
          <w:color w:val="auto"/>
          <w:kern w:val="2"/>
          <w:sz w:val="35"/>
          <w:szCs w:val="35"/>
        </w:rPr>
        <w:t>厦门同集热电有限公司</w:t>
      </w:r>
    </w:p>
    <w:p>
      <w:pPr>
        <w:spacing w:line="360" w:lineRule="auto"/>
        <w:jc w:val="center"/>
        <w:rPr>
          <w:bCs/>
          <w:color w:val="auto"/>
          <w:sz w:val="29"/>
          <w:szCs w:val="29"/>
        </w:rPr>
        <w:sectPr>
          <w:footerReference r:id="rId8" w:type="first"/>
          <w:footerReference r:id="rId6" w:type="default"/>
          <w:headerReference r:id="rId5" w:type="even"/>
          <w:footerReference r:id="rId7" w:type="even"/>
          <w:pgSz w:w="11906" w:h="16838"/>
          <w:pgMar w:top="1417" w:right="1417" w:bottom="1134" w:left="1417" w:header="794" w:footer="794" w:gutter="0"/>
          <w:pgBorders>
            <w:top w:val="none" w:sz="0" w:space="0"/>
            <w:left w:val="none" w:sz="0" w:space="0"/>
            <w:bottom w:val="none" w:sz="0" w:space="0"/>
            <w:right w:val="none" w:sz="0" w:space="0"/>
          </w:pgBorders>
          <w:cols w:space="720" w:num="1"/>
          <w:docGrid w:linePitch="312" w:charSpace="0"/>
        </w:sectPr>
      </w:pPr>
      <w:r>
        <w:rPr>
          <w:rFonts w:hint="eastAsia"/>
          <w:b/>
          <w:bCs/>
          <w:color w:val="auto"/>
          <w:kern w:val="2"/>
          <w:sz w:val="35"/>
          <w:szCs w:val="35"/>
        </w:rPr>
        <w:t>二○二</w:t>
      </w:r>
      <w:r>
        <w:rPr>
          <w:rFonts w:hint="eastAsia"/>
          <w:b/>
          <w:bCs/>
          <w:color w:val="auto"/>
          <w:kern w:val="2"/>
          <w:sz w:val="35"/>
          <w:szCs w:val="35"/>
          <w:lang w:eastAsia="zh-CN"/>
        </w:rPr>
        <w:t>二</w:t>
      </w:r>
      <w:r>
        <w:rPr>
          <w:rFonts w:hint="eastAsia"/>
          <w:b/>
          <w:bCs/>
          <w:color w:val="auto"/>
          <w:kern w:val="2"/>
          <w:sz w:val="35"/>
          <w:szCs w:val="35"/>
        </w:rPr>
        <w:t>年</w:t>
      </w:r>
      <w:r>
        <w:rPr>
          <w:rFonts w:hint="eastAsia"/>
          <w:b/>
          <w:bCs/>
          <w:color w:val="auto"/>
          <w:kern w:val="2"/>
          <w:sz w:val="35"/>
          <w:szCs w:val="35"/>
          <w:lang w:val="en-US" w:eastAsia="zh-CN"/>
        </w:rPr>
        <w:t>十一</w:t>
      </w:r>
      <w:r>
        <w:rPr>
          <w:rFonts w:hint="eastAsia"/>
          <w:b/>
          <w:bCs/>
          <w:color w:val="auto"/>
          <w:kern w:val="2"/>
          <w:sz w:val="35"/>
          <w:szCs w:val="35"/>
        </w:rPr>
        <w:t>月</w:t>
      </w:r>
    </w:p>
    <w:p>
      <w:pPr>
        <w:numPr>
          <w:ilvl w:val="0"/>
          <w:numId w:val="1"/>
        </w:numPr>
        <w:spacing w:beforeLines="50" w:line="360" w:lineRule="auto"/>
        <w:ind w:left="68"/>
        <w:jc w:val="center"/>
        <w:rPr>
          <w:rFonts w:ascii="宋体" w:hAnsi="宋体"/>
          <w:b/>
          <w:bCs/>
          <w:color w:val="auto"/>
          <w:sz w:val="28"/>
          <w:szCs w:val="28"/>
        </w:rPr>
      </w:pPr>
      <w:r>
        <w:rPr>
          <w:rFonts w:hint="eastAsia" w:ascii="宋体" w:hAnsi="宋体"/>
          <w:b/>
          <w:bCs/>
          <w:color w:val="auto"/>
          <w:sz w:val="28"/>
          <w:szCs w:val="28"/>
        </w:rPr>
        <w:t>采购邀请书</w:t>
      </w:r>
    </w:p>
    <w:p>
      <w:pPr>
        <w:snapToGrid w:val="0"/>
        <w:spacing w:line="360" w:lineRule="auto"/>
        <w:ind w:left="105" w:leftChars="50" w:right="105" w:rightChars="50" w:firstLine="480" w:firstLineChars="200"/>
        <w:jc w:val="left"/>
        <w:rPr>
          <w:rFonts w:ascii="宋体" w:hAnsi="宋体" w:cs="宋体"/>
          <w:color w:val="auto"/>
          <w:sz w:val="24"/>
          <w:szCs w:val="24"/>
        </w:rPr>
      </w:pPr>
      <w:r>
        <w:rPr>
          <w:rFonts w:hint="eastAsia" w:ascii="宋体" w:hAnsi="宋体" w:cs="宋体"/>
          <w:color w:val="auto"/>
          <w:sz w:val="24"/>
          <w:szCs w:val="24"/>
        </w:rPr>
        <w:t>厦门同集热电有限公司</w:t>
      </w:r>
      <w:r>
        <w:rPr>
          <w:rFonts w:hint="eastAsia" w:ascii="宋体" w:hAnsi="宋体" w:cs="宋体"/>
          <w:color w:val="auto"/>
          <w:sz w:val="24"/>
          <w:szCs w:val="24"/>
          <w:lang w:val="en-US" w:eastAsia="zh-CN"/>
        </w:rPr>
        <w:t>对</w:t>
      </w:r>
      <w:r>
        <w:rPr>
          <w:rFonts w:hint="eastAsia" w:ascii="宋体" w:hAnsi="宋体" w:cs="宋体"/>
          <w:color w:val="auto"/>
          <w:sz w:val="24"/>
          <w:szCs w:val="24"/>
          <w:u w:val="single"/>
          <w:lang w:val="en-US" w:eastAsia="zh-CN"/>
        </w:rPr>
        <w:t>2023-2024年度</w:t>
      </w:r>
      <w:r>
        <w:rPr>
          <w:rFonts w:hint="eastAsia" w:ascii="宋体" w:hAnsi="宋体" w:eastAsia="宋体"/>
          <w:sz w:val="24"/>
          <w:szCs w:val="24"/>
          <w:u w:val="single"/>
        </w:rPr>
        <w:t>厂区消防设施维保服务</w:t>
      </w:r>
      <w:r>
        <w:rPr>
          <w:rFonts w:hint="eastAsia" w:ascii="宋体" w:hAnsi="宋体"/>
          <w:sz w:val="24"/>
          <w:szCs w:val="24"/>
          <w:u w:val="single"/>
          <w:lang w:val="en-US" w:eastAsia="zh-CN"/>
        </w:rPr>
        <w:t>项目</w:t>
      </w:r>
      <w:r>
        <w:rPr>
          <w:rFonts w:hint="eastAsia" w:ascii="宋体" w:hAnsi="宋体" w:eastAsia="宋体"/>
          <w:b w:val="0"/>
          <w:sz w:val="24"/>
          <w:szCs w:val="24"/>
        </w:rPr>
        <w:t>进行竞争性谈判采购，欢迎具备相应资质的合格报价方参与本项目的报价</w:t>
      </w:r>
      <w:r>
        <w:rPr>
          <w:rFonts w:hint="eastAsia" w:ascii="宋体" w:hAnsi="宋体" w:cs="宋体"/>
          <w:color w:val="auto"/>
          <w:sz w:val="24"/>
          <w:szCs w:val="24"/>
        </w:rPr>
        <w:t>。</w:t>
      </w:r>
    </w:p>
    <w:p>
      <w:pPr>
        <w:numPr>
          <w:ilvl w:val="0"/>
          <w:numId w:val="2"/>
        </w:numPr>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rPr>
        <w:t>项目概况</w:t>
      </w:r>
    </w:p>
    <w:p>
      <w:pPr>
        <w:numPr>
          <w:ilvl w:val="0"/>
          <w:numId w:val="3"/>
        </w:numPr>
        <w:autoSpaceDE/>
        <w:autoSpaceDN/>
        <w:snapToGrid w:val="0"/>
        <w:spacing w:line="360" w:lineRule="auto"/>
        <w:ind w:left="0" w:right="105" w:rightChars="50"/>
        <w:jc w:val="left"/>
        <w:textAlignment w:val="auto"/>
        <w:rPr>
          <w:rFonts w:ascii="宋体" w:hAnsi="宋体"/>
          <w:color w:val="auto"/>
          <w:sz w:val="24"/>
          <w:szCs w:val="24"/>
        </w:rPr>
      </w:pPr>
      <w:r>
        <w:rPr>
          <w:rFonts w:hint="eastAsia" w:ascii="宋体" w:hAnsi="宋体"/>
          <w:color w:val="auto"/>
          <w:sz w:val="24"/>
          <w:szCs w:val="24"/>
        </w:rPr>
        <w:t>项目名称：</w:t>
      </w:r>
      <w:r>
        <w:rPr>
          <w:rFonts w:hint="eastAsia" w:ascii="宋体" w:hAnsi="宋体"/>
          <w:color w:val="auto"/>
          <w:sz w:val="24"/>
          <w:szCs w:val="24"/>
          <w:lang w:val="en-US" w:eastAsia="zh-CN"/>
        </w:rPr>
        <w:t>2023-2024年度</w:t>
      </w:r>
      <w:r>
        <w:rPr>
          <w:rFonts w:hint="eastAsia" w:ascii="宋体" w:hAnsi="宋体" w:cs="宋体"/>
          <w:color w:val="auto"/>
          <w:sz w:val="24"/>
          <w:szCs w:val="24"/>
        </w:rPr>
        <w:t>厂区消防设施维保服务</w:t>
      </w:r>
      <w:r>
        <w:rPr>
          <w:rFonts w:hint="eastAsia" w:ascii="宋体" w:hAnsi="宋体" w:cs="宋体"/>
          <w:color w:val="auto"/>
          <w:sz w:val="24"/>
          <w:szCs w:val="24"/>
          <w:lang w:val="en-US" w:eastAsia="zh-CN"/>
        </w:rPr>
        <w:t>项目</w:t>
      </w:r>
    </w:p>
    <w:p>
      <w:pPr>
        <w:numPr>
          <w:ilvl w:val="0"/>
          <w:numId w:val="3"/>
        </w:numPr>
        <w:autoSpaceDE/>
        <w:autoSpaceDN/>
        <w:snapToGrid w:val="0"/>
        <w:spacing w:line="360" w:lineRule="auto"/>
        <w:ind w:left="0" w:right="105" w:rightChars="50"/>
        <w:jc w:val="left"/>
        <w:textAlignment w:val="auto"/>
        <w:rPr>
          <w:rFonts w:ascii="宋体" w:hAnsi="宋体"/>
          <w:color w:val="auto"/>
          <w:sz w:val="24"/>
          <w:szCs w:val="24"/>
        </w:rPr>
      </w:pPr>
      <w:r>
        <w:rPr>
          <w:rFonts w:hint="eastAsia" w:ascii="宋体" w:hAnsi="宋体"/>
          <w:color w:val="auto"/>
          <w:sz w:val="24"/>
          <w:szCs w:val="24"/>
        </w:rPr>
        <w:t>项目地点：厦门同集热电有限公司</w:t>
      </w:r>
    </w:p>
    <w:p>
      <w:pPr>
        <w:numPr>
          <w:ilvl w:val="0"/>
          <w:numId w:val="3"/>
        </w:numPr>
        <w:autoSpaceDE/>
        <w:autoSpaceDN/>
        <w:snapToGrid w:val="0"/>
        <w:spacing w:line="360" w:lineRule="auto"/>
        <w:ind w:left="0" w:right="105" w:rightChars="50"/>
        <w:jc w:val="left"/>
        <w:textAlignment w:val="auto"/>
        <w:rPr>
          <w:rFonts w:ascii="宋体" w:hAnsi="宋体"/>
          <w:color w:val="auto"/>
          <w:sz w:val="24"/>
          <w:szCs w:val="24"/>
        </w:rPr>
      </w:pPr>
      <w:r>
        <w:rPr>
          <w:rFonts w:hint="eastAsia" w:ascii="宋体" w:hAnsi="宋体"/>
          <w:color w:val="auto"/>
          <w:sz w:val="24"/>
          <w:szCs w:val="24"/>
        </w:rPr>
        <w:t>资金来源：国有企业自筹资金</w:t>
      </w:r>
    </w:p>
    <w:p>
      <w:pPr>
        <w:autoSpaceDE/>
        <w:autoSpaceDN/>
        <w:adjustRightInd/>
        <w:spacing w:line="360" w:lineRule="auto"/>
        <w:jc w:val="left"/>
        <w:textAlignment w:val="auto"/>
        <w:rPr>
          <w:rFonts w:hint="eastAsia" w:eastAsia="宋体" w:cs="仿宋_GB2312" w:asciiTheme="minorEastAsia" w:hAnsiTheme="minorEastAsia"/>
          <w:color w:val="auto"/>
          <w:sz w:val="24"/>
          <w:szCs w:val="24"/>
          <w:lang w:eastAsia="zh-CN"/>
        </w:rPr>
      </w:pPr>
      <w:r>
        <w:rPr>
          <w:rFonts w:hint="eastAsia" w:ascii="宋体" w:hAnsi="宋体"/>
          <w:color w:val="auto"/>
          <w:sz w:val="24"/>
          <w:szCs w:val="24"/>
        </w:rPr>
        <w:t>1.4 项目简介：</w:t>
      </w:r>
      <w:r>
        <w:rPr>
          <w:rFonts w:hint="eastAsia" w:asciiTheme="minorEastAsia" w:hAnsiTheme="minorEastAsia" w:eastAsiaTheme="minorEastAsia"/>
          <w:color w:val="000000"/>
          <w:kern w:val="2"/>
          <w:sz w:val="24"/>
        </w:rPr>
        <w:t>厦门</w:t>
      </w:r>
      <w:r>
        <w:rPr>
          <w:rFonts w:hint="eastAsia" w:asciiTheme="minorEastAsia" w:hAnsiTheme="minorEastAsia" w:eastAsiaTheme="minorEastAsia"/>
          <w:color w:val="000000"/>
          <w:kern w:val="2"/>
          <w:sz w:val="24"/>
          <w:lang w:val="en-US" w:eastAsia="zh-CN"/>
        </w:rPr>
        <w:t>同集热电</w:t>
      </w:r>
      <w:r>
        <w:rPr>
          <w:rFonts w:hint="eastAsia" w:asciiTheme="minorEastAsia" w:hAnsiTheme="minorEastAsia" w:eastAsiaTheme="minorEastAsia"/>
          <w:color w:val="000000"/>
          <w:kern w:val="2"/>
          <w:sz w:val="24"/>
        </w:rPr>
        <w:t>有限公司位于厦门</w:t>
      </w:r>
      <w:r>
        <w:rPr>
          <w:rFonts w:hint="eastAsia" w:asciiTheme="minorEastAsia" w:hAnsiTheme="minorEastAsia" w:eastAsiaTheme="minorEastAsia"/>
          <w:color w:val="000000"/>
          <w:kern w:val="2"/>
          <w:sz w:val="24"/>
          <w:lang w:val="en-US" w:eastAsia="zh-CN"/>
        </w:rPr>
        <w:t>同安区轻工食品工业园</w:t>
      </w:r>
      <w:r>
        <w:rPr>
          <w:rFonts w:hint="eastAsia" w:asciiTheme="minorEastAsia" w:hAnsiTheme="minorEastAsia" w:eastAsiaTheme="minorEastAsia"/>
          <w:color w:val="000000"/>
          <w:kern w:val="2"/>
          <w:sz w:val="24"/>
        </w:rPr>
        <w:t>。</w:t>
      </w:r>
      <w:r>
        <w:rPr>
          <w:rFonts w:hint="eastAsia" w:asciiTheme="minorEastAsia" w:hAnsiTheme="minorEastAsia" w:eastAsiaTheme="minorEastAsia"/>
          <w:bCs/>
          <w:color w:val="000000"/>
          <w:kern w:val="2"/>
          <w:sz w:val="24"/>
        </w:rPr>
        <w:t>主要有</w:t>
      </w:r>
      <w:r>
        <w:rPr>
          <w:rFonts w:hint="eastAsia" w:asciiTheme="minorEastAsia" w:hAnsiTheme="minorEastAsia" w:eastAsiaTheme="minorEastAsia"/>
          <w:bCs/>
          <w:color w:val="000000"/>
          <w:kern w:val="2"/>
          <w:sz w:val="24"/>
          <w:lang w:val="en-US" w:eastAsia="zh-CN"/>
        </w:rPr>
        <w:t>办公</w:t>
      </w:r>
      <w:r>
        <w:rPr>
          <w:rFonts w:hint="eastAsia" w:asciiTheme="minorEastAsia" w:hAnsiTheme="minorEastAsia" w:eastAsiaTheme="minorEastAsia"/>
          <w:bCs/>
          <w:color w:val="000000"/>
          <w:kern w:val="2"/>
          <w:sz w:val="24"/>
        </w:rPr>
        <w:t>楼、</w:t>
      </w:r>
      <w:r>
        <w:rPr>
          <w:rFonts w:hint="eastAsia" w:asciiTheme="minorEastAsia" w:hAnsiTheme="minorEastAsia" w:eastAsiaTheme="minorEastAsia"/>
          <w:bCs/>
          <w:color w:val="000000"/>
          <w:kern w:val="2"/>
          <w:sz w:val="24"/>
          <w:lang w:val="en-US" w:eastAsia="zh-CN"/>
        </w:rPr>
        <w:t>宿舍楼、</w:t>
      </w:r>
      <w:r>
        <w:rPr>
          <w:rFonts w:hint="eastAsia" w:asciiTheme="minorEastAsia" w:hAnsiTheme="minorEastAsia" w:eastAsiaTheme="minorEastAsia"/>
          <w:bCs/>
          <w:color w:val="000000"/>
          <w:kern w:val="2"/>
          <w:sz w:val="24"/>
        </w:rPr>
        <w:t>主厂房、公用</w:t>
      </w:r>
      <w:r>
        <w:rPr>
          <w:rFonts w:hint="eastAsia" w:asciiTheme="minorEastAsia" w:hAnsiTheme="minorEastAsia" w:eastAsiaTheme="minorEastAsia"/>
          <w:bCs/>
          <w:color w:val="000000"/>
          <w:kern w:val="2"/>
          <w:sz w:val="24"/>
          <w:lang w:val="en-US" w:eastAsia="zh-CN"/>
        </w:rPr>
        <w:t>水</w:t>
      </w:r>
      <w:r>
        <w:rPr>
          <w:rFonts w:hint="eastAsia" w:asciiTheme="minorEastAsia" w:hAnsiTheme="minorEastAsia" w:eastAsiaTheme="minorEastAsia"/>
          <w:bCs/>
          <w:color w:val="000000"/>
          <w:kern w:val="2"/>
          <w:sz w:val="24"/>
        </w:rPr>
        <w:t>泵房、循环</w:t>
      </w:r>
      <w:r>
        <w:rPr>
          <w:rFonts w:hint="eastAsia" w:asciiTheme="minorEastAsia" w:hAnsiTheme="minorEastAsia" w:eastAsiaTheme="minorEastAsia"/>
          <w:bCs/>
          <w:color w:val="000000"/>
          <w:kern w:val="2"/>
          <w:sz w:val="24"/>
          <w:lang w:val="en-US" w:eastAsia="zh-CN"/>
        </w:rPr>
        <w:t>水</w:t>
      </w:r>
      <w:r>
        <w:rPr>
          <w:rFonts w:hint="eastAsia" w:asciiTheme="minorEastAsia" w:hAnsiTheme="minorEastAsia" w:eastAsiaTheme="minorEastAsia"/>
          <w:bCs/>
          <w:color w:val="000000"/>
          <w:kern w:val="2"/>
          <w:sz w:val="24"/>
        </w:rPr>
        <w:t>泵房、化水车间、</w:t>
      </w:r>
      <w:r>
        <w:rPr>
          <w:rFonts w:hint="eastAsia" w:asciiTheme="minorEastAsia" w:hAnsiTheme="minorEastAsia" w:eastAsiaTheme="minorEastAsia"/>
          <w:bCs/>
          <w:color w:val="000000"/>
          <w:kern w:val="2"/>
          <w:sz w:val="24"/>
          <w:lang w:val="en-US" w:eastAsia="zh-CN"/>
        </w:rPr>
        <w:t>空压机房、引风机房、</w:t>
      </w:r>
      <w:r>
        <w:rPr>
          <w:rFonts w:hint="eastAsia" w:asciiTheme="minorEastAsia" w:hAnsiTheme="minorEastAsia" w:eastAsiaTheme="minorEastAsia"/>
          <w:bCs/>
          <w:color w:val="000000"/>
          <w:kern w:val="2"/>
          <w:sz w:val="24"/>
        </w:rPr>
        <w:t>材料</w:t>
      </w:r>
      <w:r>
        <w:rPr>
          <w:rFonts w:hint="eastAsia" w:asciiTheme="minorEastAsia" w:hAnsiTheme="minorEastAsia" w:eastAsiaTheme="minorEastAsia"/>
          <w:bCs/>
          <w:color w:val="000000"/>
          <w:kern w:val="2"/>
          <w:sz w:val="24"/>
          <w:lang w:val="en-US" w:eastAsia="zh-CN"/>
        </w:rPr>
        <w:t>仓库</w:t>
      </w:r>
      <w:r>
        <w:rPr>
          <w:rFonts w:hint="eastAsia" w:asciiTheme="minorEastAsia" w:hAnsiTheme="minorEastAsia" w:eastAsiaTheme="minorEastAsia"/>
          <w:bCs/>
          <w:color w:val="000000"/>
          <w:kern w:val="2"/>
          <w:sz w:val="24"/>
        </w:rPr>
        <w:t>、油泵房、</w:t>
      </w:r>
      <w:r>
        <w:rPr>
          <w:rFonts w:hint="eastAsia" w:asciiTheme="minorEastAsia" w:hAnsiTheme="minorEastAsia" w:eastAsiaTheme="minorEastAsia"/>
          <w:bCs/>
          <w:color w:val="000000"/>
          <w:kern w:val="2"/>
          <w:sz w:val="24"/>
          <w:lang w:val="en-US" w:eastAsia="zh-CN"/>
        </w:rPr>
        <w:t>检修燃运班组、天然气锅炉房、</w:t>
      </w:r>
      <w:r>
        <w:rPr>
          <w:rFonts w:hint="eastAsia" w:asciiTheme="minorEastAsia" w:hAnsiTheme="minorEastAsia" w:eastAsiaTheme="minorEastAsia"/>
          <w:bCs/>
          <w:color w:val="000000"/>
          <w:kern w:val="2"/>
          <w:sz w:val="24"/>
        </w:rPr>
        <w:t>干煤棚、电除尘</w:t>
      </w:r>
      <w:r>
        <w:rPr>
          <w:rFonts w:hint="eastAsia" w:asciiTheme="minorEastAsia" w:hAnsiTheme="minorEastAsia" w:eastAsiaTheme="minorEastAsia"/>
          <w:bCs/>
          <w:color w:val="000000"/>
          <w:kern w:val="2"/>
          <w:sz w:val="24"/>
          <w:lang w:eastAsia="zh-CN"/>
        </w:rPr>
        <w:t>、</w:t>
      </w:r>
      <w:r>
        <w:rPr>
          <w:rFonts w:hint="eastAsia" w:asciiTheme="minorEastAsia" w:hAnsiTheme="minorEastAsia" w:eastAsiaTheme="minorEastAsia"/>
          <w:bCs/>
          <w:color w:val="000000"/>
          <w:kern w:val="2"/>
          <w:sz w:val="24"/>
          <w:lang w:val="en-US" w:eastAsia="zh-CN"/>
        </w:rPr>
        <w:t>炉外</w:t>
      </w:r>
      <w:r>
        <w:rPr>
          <w:rFonts w:hint="eastAsia" w:asciiTheme="minorEastAsia" w:hAnsiTheme="minorEastAsia" w:eastAsiaTheme="minorEastAsia"/>
          <w:bCs/>
          <w:color w:val="000000"/>
          <w:kern w:val="2"/>
          <w:sz w:val="24"/>
        </w:rPr>
        <w:t>脱硫</w:t>
      </w:r>
      <w:r>
        <w:rPr>
          <w:rFonts w:hint="eastAsia" w:asciiTheme="minorEastAsia" w:hAnsiTheme="minorEastAsia" w:eastAsiaTheme="minorEastAsia"/>
          <w:bCs/>
          <w:color w:val="000000"/>
          <w:kern w:val="2"/>
          <w:sz w:val="24"/>
          <w:lang w:val="en-US" w:eastAsia="zh-CN"/>
        </w:rPr>
        <w:t>脱硝除尘设施</w:t>
      </w:r>
      <w:r>
        <w:rPr>
          <w:rFonts w:hint="eastAsia" w:asciiTheme="minorEastAsia" w:hAnsiTheme="minorEastAsia" w:eastAsiaTheme="minorEastAsia"/>
          <w:bCs/>
          <w:color w:val="000000"/>
          <w:kern w:val="2"/>
          <w:sz w:val="24"/>
        </w:rPr>
        <w:t>、危废仓库、配电间、臭氧设施、液氧罐区、脱硝（SNCR）氨罐区</w:t>
      </w:r>
      <w:r>
        <w:rPr>
          <w:rFonts w:hint="eastAsia" w:asciiTheme="minorEastAsia" w:hAnsiTheme="minorEastAsia" w:eastAsiaTheme="minorEastAsia"/>
          <w:bCs/>
          <w:color w:val="000000"/>
          <w:kern w:val="2"/>
          <w:sz w:val="24"/>
          <w:lang w:eastAsia="zh-CN"/>
        </w:rPr>
        <w:t>、</w:t>
      </w:r>
      <w:r>
        <w:rPr>
          <w:rFonts w:hint="eastAsia" w:asciiTheme="minorEastAsia" w:hAnsiTheme="minorEastAsia" w:eastAsiaTheme="minorEastAsia"/>
          <w:bCs/>
          <w:color w:val="000000"/>
          <w:kern w:val="2"/>
          <w:sz w:val="24"/>
          <w:lang w:val="en-US" w:eastAsia="zh-CN"/>
        </w:rPr>
        <w:t>亚氯酸钠罐区</w:t>
      </w:r>
      <w:r>
        <w:rPr>
          <w:rFonts w:hint="eastAsia" w:asciiTheme="minorEastAsia" w:hAnsiTheme="minorEastAsia" w:eastAsiaTheme="minorEastAsia"/>
          <w:bCs/>
          <w:color w:val="000000"/>
          <w:kern w:val="2"/>
          <w:sz w:val="24"/>
        </w:rPr>
        <w:t>等</w:t>
      </w:r>
      <w:r>
        <w:rPr>
          <w:rFonts w:hint="eastAsia" w:asciiTheme="minorEastAsia" w:hAnsiTheme="minorEastAsia" w:eastAsiaTheme="minorEastAsia"/>
          <w:bCs/>
          <w:color w:val="000000"/>
          <w:kern w:val="2"/>
          <w:sz w:val="24"/>
          <w:lang w:val="en-US" w:eastAsia="zh-CN"/>
        </w:rPr>
        <w:t>二</w:t>
      </w:r>
      <w:r>
        <w:rPr>
          <w:rFonts w:hint="eastAsia" w:asciiTheme="minorEastAsia" w:hAnsiTheme="minorEastAsia" w:eastAsiaTheme="minorEastAsia"/>
          <w:bCs/>
          <w:color w:val="000000"/>
          <w:kern w:val="2"/>
          <w:sz w:val="24"/>
        </w:rPr>
        <w:t>十余处建（构）筑物。本</w:t>
      </w:r>
      <w:r>
        <w:rPr>
          <w:rFonts w:hint="eastAsia" w:ascii="宋体" w:hAnsi="宋体" w:cs="宋体"/>
          <w:bCs/>
          <w:sz w:val="24"/>
          <w:szCs w:val="24"/>
        </w:rPr>
        <w:t>次</w:t>
      </w:r>
      <w:r>
        <w:rPr>
          <w:rFonts w:hint="eastAsia" w:asciiTheme="minorEastAsia" w:hAnsiTheme="minorEastAsia" w:eastAsiaTheme="minorEastAsia"/>
          <w:bCs/>
          <w:color w:val="000000"/>
          <w:kern w:val="2"/>
          <w:sz w:val="24"/>
        </w:rPr>
        <w:t>服务地点位于</w:t>
      </w:r>
      <w:r>
        <w:rPr>
          <w:rFonts w:hint="eastAsia" w:asciiTheme="minorEastAsia" w:hAnsiTheme="minorEastAsia" w:eastAsiaTheme="minorEastAsia"/>
          <w:bCs/>
          <w:color w:val="000000"/>
          <w:kern w:val="2"/>
          <w:sz w:val="24"/>
          <w:lang w:val="en-US" w:eastAsia="zh-CN"/>
        </w:rPr>
        <w:t>采购</w:t>
      </w:r>
      <w:r>
        <w:rPr>
          <w:rFonts w:hint="eastAsia" w:asciiTheme="minorEastAsia" w:hAnsiTheme="minorEastAsia" w:eastAsiaTheme="minorEastAsia"/>
          <w:bCs/>
          <w:color w:val="000000"/>
          <w:kern w:val="2"/>
          <w:sz w:val="24"/>
        </w:rPr>
        <w:t>人厦门</w:t>
      </w:r>
      <w:r>
        <w:rPr>
          <w:rFonts w:hint="eastAsia" w:asciiTheme="minorEastAsia" w:hAnsiTheme="minorEastAsia" w:eastAsiaTheme="minorEastAsia"/>
          <w:bCs/>
          <w:color w:val="000000"/>
          <w:kern w:val="2"/>
          <w:sz w:val="24"/>
          <w:lang w:val="en-US" w:eastAsia="zh-CN"/>
        </w:rPr>
        <w:t>同集热电</w:t>
      </w:r>
      <w:r>
        <w:rPr>
          <w:rFonts w:hint="eastAsia" w:asciiTheme="minorEastAsia" w:hAnsiTheme="minorEastAsia" w:eastAsiaTheme="minorEastAsia"/>
          <w:bCs/>
          <w:color w:val="000000"/>
          <w:kern w:val="2"/>
          <w:sz w:val="24"/>
        </w:rPr>
        <w:t>有限公司厂区内，对全厂的消防设施</w:t>
      </w:r>
      <w:r>
        <w:rPr>
          <w:rFonts w:hint="eastAsia" w:ascii="宋体" w:hAnsi="宋体" w:cs="宋体"/>
          <w:sz w:val="24"/>
          <w:szCs w:val="24"/>
        </w:rPr>
        <w:t>进行</w:t>
      </w:r>
      <w:r>
        <w:rPr>
          <w:rFonts w:hint="eastAsia" w:ascii="宋体" w:hAnsi="宋体" w:cs="宋体"/>
          <w:bCs/>
          <w:sz w:val="24"/>
          <w:szCs w:val="24"/>
        </w:rPr>
        <w:t>维护、保养及检测</w:t>
      </w:r>
      <w:r>
        <w:rPr>
          <w:rFonts w:hint="eastAsia" w:ascii="宋体" w:hAnsi="宋体" w:cs="宋体"/>
          <w:bCs/>
          <w:sz w:val="24"/>
          <w:szCs w:val="24"/>
          <w:lang w:eastAsia="zh-CN"/>
        </w:rPr>
        <w:t>。</w:t>
      </w:r>
    </w:p>
    <w:p>
      <w:pPr>
        <w:autoSpaceDE/>
        <w:autoSpaceDN/>
        <w:adjustRightInd/>
        <w:spacing w:line="360" w:lineRule="auto"/>
        <w:jc w:val="left"/>
        <w:textAlignment w:val="auto"/>
        <w:rPr>
          <w:rFonts w:cs="仿宋_GB2312" w:asciiTheme="minorEastAsia" w:hAnsiTheme="minorEastAsia" w:eastAsiaTheme="minorEastAsia"/>
          <w:color w:val="auto"/>
          <w:sz w:val="24"/>
          <w:szCs w:val="24"/>
          <w:highlight w:val="none"/>
        </w:rPr>
      </w:pPr>
      <w:r>
        <w:rPr>
          <w:rFonts w:hint="eastAsia" w:ascii="宋体" w:hAnsi="宋体"/>
          <w:color w:val="auto"/>
          <w:sz w:val="24"/>
          <w:szCs w:val="24"/>
          <w:highlight w:val="none"/>
        </w:rPr>
        <w:t>1.5 服务周期：合同签订</w:t>
      </w:r>
      <w:r>
        <w:rPr>
          <w:rFonts w:hint="eastAsia" w:ascii="宋体" w:hAnsi="宋体"/>
          <w:color w:val="auto"/>
          <w:sz w:val="24"/>
          <w:szCs w:val="24"/>
          <w:highlight w:val="none"/>
          <w:lang w:val="en-US" w:eastAsia="zh-CN"/>
        </w:rPr>
        <w:t>日期至2024年12月31日</w:t>
      </w:r>
      <w:r>
        <w:rPr>
          <w:rFonts w:hint="eastAsia" w:ascii="宋体" w:hAnsi="宋体"/>
          <w:color w:val="auto"/>
          <w:sz w:val="24"/>
          <w:szCs w:val="24"/>
          <w:highlight w:val="none"/>
        </w:rPr>
        <w:t>。</w:t>
      </w:r>
    </w:p>
    <w:p>
      <w:pPr>
        <w:numPr>
          <w:ilvl w:val="0"/>
          <w:numId w:val="2"/>
        </w:numPr>
        <w:tabs>
          <w:tab w:val="left" w:pos="142"/>
        </w:tabs>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rPr>
        <w:t>报价方资格要求</w:t>
      </w:r>
    </w:p>
    <w:p>
      <w:pPr>
        <w:widowControl/>
        <w:shd w:val="clear" w:color="auto" w:fill="FFFFFF"/>
        <w:spacing w:line="360" w:lineRule="auto"/>
        <w:jc w:val="left"/>
        <w:rPr>
          <w:rStyle w:val="12"/>
          <w:rFonts w:ascii="宋体" w:hAnsi="宋体" w:cs="微软雅黑"/>
          <w:b w:val="0"/>
          <w:color w:val="auto"/>
          <w:sz w:val="24"/>
          <w:szCs w:val="24"/>
          <w:highlight w:val="none"/>
          <w:shd w:val="clear" w:color="auto" w:fill="FFFFFF"/>
        </w:rPr>
      </w:pPr>
      <w:bookmarkStart w:id="0" w:name="_Toc12893_WPSOffice_Level2"/>
      <w:bookmarkStart w:id="1" w:name="_Toc2134_WPSOffice_Level2"/>
      <w:bookmarkStart w:id="2" w:name="_Toc15058_WPSOffice_Level2"/>
      <w:r>
        <w:rPr>
          <w:rStyle w:val="12"/>
          <w:rFonts w:hint="eastAsia" w:ascii="宋体" w:hAnsi="宋体" w:cs="微软雅黑"/>
          <w:b w:val="0"/>
          <w:color w:val="auto"/>
          <w:sz w:val="24"/>
          <w:szCs w:val="24"/>
          <w:shd w:val="clear" w:color="auto" w:fill="FFFFFF"/>
        </w:rPr>
        <w:t>*2.1 响应谈判文件、参加报价竞争的中华人民共和国境内的企业法人，且具有独立订</w:t>
      </w:r>
      <w:r>
        <w:rPr>
          <w:rStyle w:val="12"/>
          <w:rFonts w:hint="eastAsia" w:ascii="宋体" w:hAnsi="宋体" w:cs="微软雅黑"/>
          <w:b w:val="0"/>
          <w:color w:val="auto"/>
          <w:sz w:val="24"/>
          <w:szCs w:val="24"/>
          <w:highlight w:val="none"/>
          <w:shd w:val="clear" w:color="auto" w:fill="FFFFFF"/>
        </w:rPr>
        <w:t>立合同的权力，提供营业执照复印件并加盖公章。</w:t>
      </w:r>
    </w:p>
    <w:p>
      <w:pPr>
        <w:pStyle w:val="3"/>
        <w:keepNext w:val="0"/>
        <w:keepLines w:val="0"/>
        <w:tabs>
          <w:tab w:val="left" w:pos="0"/>
        </w:tabs>
        <w:kinsoku w:val="0"/>
        <w:overflowPunct w:val="0"/>
        <w:autoSpaceDE w:val="0"/>
        <w:autoSpaceDN w:val="0"/>
        <w:spacing w:before="0" w:after="0" w:line="360" w:lineRule="auto"/>
        <w:ind w:right="210" w:rightChars="100"/>
        <w:jc w:val="both"/>
        <w:textAlignment w:val="auto"/>
        <w:rPr>
          <w:rFonts w:ascii="宋体" w:hAnsi="宋体" w:eastAsia="宋体"/>
          <w:b w:val="0"/>
          <w:bCs/>
          <w:color w:val="auto"/>
          <w:sz w:val="24"/>
          <w:szCs w:val="24"/>
          <w:highlight w:val="none"/>
        </w:rPr>
      </w:pPr>
      <w:r>
        <w:rPr>
          <w:rStyle w:val="12"/>
          <w:rFonts w:hint="eastAsia" w:cs="微软雅黑" w:asciiTheme="minorEastAsia" w:hAnsiTheme="minorEastAsia" w:eastAsiaTheme="minorEastAsia"/>
          <w:b w:val="0"/>
          <w:color w:val="auto"/>
          <w:sz w:val="24"/>
          <w:szCs w:val="24"/>
          <w:highlight w:val="none"/>
          <w:shd w:val="clear" w:color="auto" w:fill="FFFFFF"/>
        </w:rPr>
        <w:t>*2.2</w:t>
      </w:r>
      <w:r>
        <w:rPr>
          <w:rFonts w:hint="eastAsia" w:ascii="宋体" w:hAnsi="宋体" w:eastAsia="宋体" w:cs="Times New Roman"/>
          <w:b w:val="0"/>
          <w:bCs/>
          <w:color w:val="auto"/>
          <w:spacing w:val="0"/>
          <w:sz w:val="24"/>
          <w:szCs w:val="24"/>
          <w:highlight w:val="none"/>
          <w:lang w:val="en-US" w:eastAsia="zh-CN" w:bidi="ar-SA"/>
        </w:rPr>
        <w:t>报价方应在福建省消防技术服务信息平台进行备案，且消防技术服务机构服务水平为三星及以上（综合评定赋分分值大于等于六十分），提供证明（提供福建省消防技术服务信息平台的备案信息及服务水平的截图）并加盖公章</w:t>
      </w:r>
      <w:r>
        <w:rPr>
          <w:rFonts w:hint="eastAsia" w:ascii="宋体" w:hAnsi="宋体" w:eastAsia="宋体"/>
          <w:b w:val="0"/>
          <w:bCs/>
          <w:color w:val="auto"/>
          <w:sz w:val="24"/>
          <w:szCs w:val="24"/>
          <w:highlight w:val="none"/>
        </w:rPr>
        <w:t>。</w:t>
      </w:r>
    </w:p>
    <w:p>
      <w:pPr>
        <w:tabs>
          <w:tab w:val="left" w:pos="0"/>
        </w:tabs>
        <w:kinsoku w:val="0"/>
        <w:overflowPunct w:val="0"/>
        <w:autoSpaceDE/>
        <w:autoSpaceDN/>
        <w:snapToGrid w:val="0"/>
        <w:spacing w:line="360" w:lineRule="auto"/>
        <w:jc w:val="left"/>
        <w:textAlignment w:val="auto"/>
        <w:rPr>
          <w:rFonts w:ascii="宋体" w:hAnsi="宋体"/>
          <w:bCs/>
          <w:color w:val="auto"/>
          <w:sz w:val="24"/>
          <w:szCs w:val="24"/>
        </w:rPr>
      </w:pPr>
      <w:r>
        <w:rPr>
          <w:rStyle w:val="12"/>
          <w:rFonts w:hint="eastAsia" w:cs="微软雅黑" w:asciiTheme="minorEastAsia" w:hAnsiTheme="minorEastAsia" w:eastAsiaTheme="minorEastAsia"/>
          <w:b w:val="0"/>
          <w:color w:val="auto"/>
          <w:sz w:val="24"/>
          <w:szCs w:val="24"/>
          <w:shd w:val="clear" w:color="auto" w:fill="FFFFFF"/>
        </w:rPr>
        <w:t>*</w:t>
      </w:r>
      <w:r>
        <w:rPr>
          <w:rStyle w:val="12"/>
          <w:rFonts w:hint="eastAsia" w:ascii="宋体" w:hAnsi="宋体" w:cs="微软雅黑"/>
          <w:b w:val="0"/>
          <w:color w:val="auto"/>
          <w:sz w:val="24"/>
          <w:szCs w:val="24"/>
          <w:shd w:val="clear" w:color="auto" w:fill="FFFFFF"/>
        </w:rPr>
        <w:t>2.3</w:t>
      </w:r>
      <w:r>
        <w:rPr>
          <w:rFonts w:hint="eastAsia" w:ascii="宋体" w:hAnsi="宋体"/>
          <w:bCs/>
          <w:color w:val="auto"/>
          <w:sz w:val="24"/>
          <w:szCs w:val="24"/>
        </w:rPr>
        <w:t>报价方提供自2</w:t>
      </w:r>
      <w:r>
        <w:rPr>
          <w:rFonts w:hint="eastAsia" w:ascii="宋体" w:hAnsi="宋体"/>
          <w:bCs/>
          <w:color w:val="auto"/>
          <w:sz w:val="24"/>
          <w:szCs w:val="24"/>
          <w:lang w:val="en-US" w:eastAsia="zh-CN"/>
        </w:rPr>
        <w:t>020</w:t>
      </w:r>
      <w:r>
        <w:rPr>
          <w:rFonts w:hint="eastAsia" w:ascii="宋体" w:hAnsi="宋体"/>
          <w:bCs/>
          <w:color w:val="auto"/>
          <w:sz w:val="24"/>
          <w:szCs w:val="24"/>
        </w:rPr>
        <w:t>年1月1日起</w:t>
      </w:r>
      <w:r>
        <w:rPr>
          <w:rFonts w:hint="eastAsia" w:ascii="宋体" w:hAnsi="宋体"/>
          <w:bCs/>
          <w:color w:val="auto"/>
          <w:sz w:val="24"/>
          <w:szCs w:val="24"/>
          <w:lang w:val="en-US" w:eastAsia="zh-CN"/>
        </w:rPr>
        <w:t>至少</w:t>
      </w:r>
      <w:r>
        <w:rPr>
          <w:rFonts w:hint="eastAsia" w:ascii="宋体" w:hAnsi="宋体"/>
          <w:bCs/>
          <w:color w:val="auto"/>
          <w:sz w:val="24"/>
          <w:szCs w:val="24"/>
        </w:rPr>
        <w:t>3份</w:t>
      </w:r>
      <w:r>
        <w:rPr>
          <w:rFonts w:hint="eastAsia" w:ascii="宋体" w:hAnsi="宋体"/>
          <w:bCs/>
          <w:color w:val="auto"/>
          <w:sz w:val="24"/>
          <w:szCs w:val="24"/>
          <w:lang w:val="en-US" w:eastAsia="zh-CN"/>
        </w:rPr>
        <w:t>消防设施维保服务</w:t>
      </w:r>
      <w:r>
        <w:rPr>
          <w:rFonts w:hint="eastAsia" w:ascii="宋体" w:hAnsi="宋体"/>
          <w:bCs/>
          <w:color w:val="auto"/>
          <w:sz w:val="24"/>
          <w:szCs w:val="24"/>
        </w:rPr>
        <w:t>业绩</w:t>
      </w:r>
      <w:r>
        <w:rPr>
          <w:rFonts w:hint="eastAsia" w:ascii="宋体" w:hAnsi="宋体"/>
          <w:bCs/>
          <w:color w:val="auto"/>
          <w:sz w:val="24"/>
          <w:szCs w:val="24"/>
          <w:lang w:eastAsia="zh-CN"/>
        </w:rPr>
        <w:t>，</w:t>
      </w:r>
      <w:r>
        <w:rPr>
          <w:rFonts w:hint="eastAsia" w:ascii="宋体" w:hAnsi="宋体"/>
          <w:bCs/>
          <w:color w:val="auto"/>
          <w:sz w:val="24"/>
          <w:szCs w:val="24"/>
        </w:rPr>
        <w:t>提供合同（合同有</w:t>
      </w:r>
      <w:r>
        <w:rPr>
          <w:rFonts w:hint="eastAsia" w:ascii="宋体" w:hAnsi="宋体"/>
          <w:bCs/>
          <w:color w:val="auto"/>
          <w:sz w:val="24"/>
          <w:szCs w:val="24"/>
          <w:lang w:val="en-US" w:eastAsia="zh-CN"/>
        </w:rPr>
        <w:t>体现</w:t>
      </w:r>
      <w:r>
        <w:rPr>
          <w:rFonts w:hint="eastAsia" w:ascii="宋体" w:hAnsi="宋体"/>
          <w:bCs/>
          <w:color w:val="auto"/>
          <w:sz w:val="24"/>
          <w:szCs w:val="24"/>
        </w:rPr>
        <w:t>时间）复印件并加盖公章。</w:t>
      </w:r>
    </w:p>
    <w:p>
      <w:pPr>
        <w:widowControl/>
        <w:shd w:val="clear" w:color="auto" w:fill="FFFFFF"/>
        <w:spacing w:line="360" w:lineRule="auto"/>
        <w:jc w:val="left"/>
        <w:rPr>
          <w:rStyle w:val="12"/>
          <w:rFonts w:ascii="宋体" w:hAnsi="宋体" w:cs="微软雅黑"/>
          <w:b w:val="0"/>
          <w:color w:val="auto"/>
          <w:kern w:val="2"/>
          <w:sz w:val="24"/>
          <w:szCs w:val="24"/>
        </w:rPr>
      </w:pPr>
      <w:r>
        <w:rPr>
          <w:rStyle w:val="12"/>
          <w:rFonts w:hint="eastAsia" w:ascii="宋体" w:hAnsi="宋体" w:cs="微软雅黑"/>
          <w:b w:val="0"/>
          <w:color w:val="auto"/>
          <w:sz w:val="24"/>
          <w:szCs w:val="24"/>
          <w:shd w:val="clear" w:color="auto" w:fill="FFFFFF"/>
        </w:rPr>
        <w:t>2.4 报价方若为法定代表人须提供身份证复印件并加盖公章。</w:t>
      </w:r>
    </w:p>
    <w:p>
      <w:pPr>
        <w:widowControl/>
        <w:shd w:val="clear" w:color="auto" w:fill="FFFFFF"/>
        <w:spacing w:line="360" w:lineRule="auto"/>
        <w:jc w:val="left"/>
        <w:rPr>
          <w:color w:val="auto"/>
          <w:sz w:val="24"/>
          <w:szCs w:val="24"/>
        </w:rPr>
      </w:pPr>
      <w:r>
        <w:rPr>
          <w:rStyle w:val="12"/>
          <w:rFonts w:hint="eastAsia" w:ascii="宋体" w:hAnsi="宋体" w:cs="微软雅黑"/>
          <w:b w:val="0"/>
          <w:color w:val="auto"/>
          <w:sz w:val="24"/>
          <w:szCs w:val="24"/>
          <w:shd w:val="clear" w:color="auto" w:fill="FFFFFF"/>
        </w:rPr>
        <w:t>2</w:t>
      </w:r>
      <w:r>
        <w:rPr>
          <w:rStyle w:val="12"/>
          <w:rFonts w:ascii="宋体" w:hAnsi="宋体" w:cs="微软雅黑"/>
          <w:b w:val="0"/>
          <w:color w:val="auto"/>
          <w:sz w:val="24"/>
          <w:szCs w:val="24"/>
          <w:shd w:val="clear" w:color="auto" w:fill="FFFFFF"/>
        </w:rPr>
        <w:t>.</w:t>
      </w:r>
      <w:r>
        <w:rPr>
          <w:rStyle w:val="12"/>
          <w:rFonts w:hint="eastAsia" w:ascii="宋体" w:hAnsi="宋体" w:cs="微软雅黑"/>
          <w:b w:val="0"/>
          <w:color w:val="auto"/>
          <w:sz w:val="24"/>
          <w:szCs w:val="24"/>
          <w:shd w:val="clear" w:color="auto" w:fill="FFFFFF"/>
        </w:rPr>
        <w:t>5 报价方若为授权代理人，须提供法人授权委托书及被委托人身份证复印件并盖公章。</w:t>
      </w:r>
    </w:p>
    <w:p>
      <w:pPr>
        <w:pStyle w:val="2"/>
      </w:pPr>
    </w:p>
    <w:p>
      <w:pPr>
        <w:numPr>
          <w:ilvl w:val="-1"/>
          <w:numId w:val="0"/>
        </w:numPr>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lang w:val="en-US" w:eastAsia="zh-CN"/>
        </w:rPr>
        <w:t xml:space="preserve">3 </w:t>
      </w:r>
      <w:r>
        <w:rPr>
          <w:rFonts w:hint="eastAsia" w:ascii="宋体" w:hAnsi="宋体"/>
          <w:b/>
          <w:bCs/>
          <w:color w:val="auto"/>
          <w:sz w:val="24"/>
          <w:szCs w:val="24"/>
        </w:rPr>
        <w:t>报价截止时间</w:t>
      </w:r>
      <w:bookmarkEnd w:id="0"/>
      <w:bookmarkEnd w:id="1"/>
    </w:p>
    <w:bookmarkEnd w:id="2"/>
    <w:p>
      <w:pPr>
        <w:numPr>
          <w:ilvl w:val="0"/>
          <w:numId w:val="4"/>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报价文件须于202</w:t>
      </w:r>
      <w:r>
        <w:rPr>
          <w:rFonts w:hint="eastAsia" w:ascii="宋体" w:hAnsi="宋体"/>
          <w:color w:val="auto"/>
          <w:sz w:val="24"/>
          <w:szCs w:val="24"/>
          <w:lang w:val="en-US" w:eastAsia="zh-CN"/>
        </w:rPr>
        <w:t>2</w:t>
      </w:r>
      <w:r>
        <w:rPr>
          <w:rFonts w:hint="eastAsia" w:ascii="宋体" w:hAnsi="宋体"/>
          <w:color w:val="auto"/>
          <w:sz w:val="24"/>
          <w:szCs w:val="24"/>
        </w:rPr>
        <w:t>年</w:t>
      </w:r>
      <w:r>
        <w:rPr>
          <w:rFonts w:hint="eastAsia" w:ascii="宋体" w:hAnsi="宋体"/>
          <w:color w:val="auto"/>
          <w:sz w:val="24"/>
          <w:szCs w:val="24"/>
          <w:lang w:val="en-US" w:eastAsia="zh-CN"/>
        </w:rPr>
        <w:t xml:space="preserve">  </w:t>
      </w:r>
      <w:r>
        <w:rPr>
          <w:rFonts w:hint="eastAsia" w:ascii="宋体" w:hAnsi="宋体"/>
          <w:color w:val="auto"/>
          <w:sz w:val="24"/>
          <w:szCs w:val="24"/>
        </w:rPr>
        <w:t xml:space="preserve">月 </w:t>
      </w:r>
      <w:r>
        <w:rPr>
          <w:rFonts w:hint="eastAsia" w:ascii="宋体" w:hAnsi="宋体"/>
          <w:color w:val="auto"/>
          <w:sz w:val="24"/>
          <w:szCs w:val="24"/>
          <w:lang w:val="en-US" w:eastAsia="zh-CN"/>
        </w:rPr>
        <w:t xml:space="preserve">   </w:t>
      </w:r>
      <w:r>
        <w:rPr>
          <w:rFonts w:hint="eastAsia" w:ascii="宋体" w:hAnsi="宋体"/>
          <w:color w:val="auto"/>
          <w:sz w:val="24"/>
          <w:szCs w:val="24"/>
        </w:rPr>
        <w:t>日下午14:00（北京时间）之前提交到厦门市同安区美禾三路399号，厦门同集热电有限公司</w:t>
      </w:r>
      <w:r>
        <w:rPr>
          <w:rFonts w:hint="eastAsia" w:ascii="宋体" w:hAnsi="宋体"/>
          <w:color w:val="auto"/>
          <w:sz w:val="24"/>
          <w:szCs w:val="24"/>
          <w:lang w:val="en-US" w:eastAsia="zh-CN"/>
        </w:rPr>
        <w:t>2</w:t>
      </w:r>
      <w:r>
        <w:rPr>
          <w:rFonts w:hint="eastAsia" w:ascii="宋体" w:hAnsi="宋体"/>
          <w:color w:val="auto"/>
          <w:sz w:val="24"/>
          <w:szCs w:val="24"/>
        </w:rPr>
        <w:t>楼</w:t>
      </w:r>
      <w:r>
        <w:rPr>
          <w:rFonts w:hint="eastAsia" w:ascii="宋体" w:hAnsi="宋体"/>
          <w:color w:val="auto"/>
          <w:sz w:val="24"/>
          <w:szCs w:val="24"/>
          <w:lang w:val="en-US" w:eastAsia="zh-CN"/>
        </w:rPr>
        <w:t>2</w:t>
      </w:r>
      <w:r>
        <w:rPr>
          <w:rFonts w:hint="eastAsia" w:ascii="宋体" w:hAnsi="宋体"/>
          <w:color w:val="auto"/>
          <w:sz w:val="24"/>
          <w:szCs w:val="24"/>
        </w:rPr>
        <w:t>04</w:t>
      </w:r>
      <w:r>
        <w:rPr>
          <w:rFonts w:hint="eastAsia" w:ascii="宋体" w:hAnsi="宋体"/>
          <w:color w:val="auto"/>
          <w:sz w:val="24"/>
          <w:szCs w:val="24"/>
          <w:lang w:val="en-US" w:eastAsia="zh-CN"/>
        </w:rPr>
        <w:t>安全环保</w:t>
      </w:r>
      <w:r>
        <w:rPr>
          <w:rFonts w:hint="eastAsia" w:ascii="宋体" w:hAnsi="宋体"/>
          <w:color w:val="auto"/>
          <w:sz w:val="24"/>
          <w:szCs w:val="24"/>
        </w:rPr>
        <w:t>部。</w:t>
      </w:r>
    </w:p>
    <w:p>
      <w:pPr>
        <w:numPr>
          <w:ilvl w:val="0"/>
          <w:numId w:val="4"/>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采购方有权拒绝接受迟到的报价文件。</w:t>
      </w:r>
    </w:p>
    <w:p>
      <w:pPr>
        <w:widowControl/>
        <w:shd w:val="clear" w:color="auto" w:fill="FFFFFF"/>
        <w:spacing w:line="360" w:lineRule="auto"/>
        <w:jc w:val="left"/>
        <w:rPr>
          <w:rFonts w:ascii="宋体" w:hAnsi="宋体"/>
          <w:color w:val="auto"/>
          <w:sz w:val="24"/>
          <w:szCs w:val="24"/>
        </w:rPr>
      </w:pPr>
      <w:bookmarkStart w:id="3" w:name="_Toc17981_WPSOffice_Level2"/>
      <w:bookmarkStart w:id="4" w:name="_Toc10772_WPSOffice_Level2"/>
      <w:bookmarkStart w:id="5" w:name="_Toc22931_WPSOffice_Level2"/>
      <w:r>
        <w:rPr>
          <w:rFonts w:hint="eastAsia" w:ascii="宋体" w:hAnsi="宋体"/>
          <w:color w:val="auto"/>
          <w:sz w:val="24"/>
          <w:szCs w:val="24"/>
        </w:rPr>
        <w:t>3.3 报价文件需盖单位公章，所有报价文件装入密封袋密封后都必须在封口处加盖公章，并在密封袋上正确标明报价</w:t>
      </w:r>
      <w:r>
        <w:rPr>
          <w:rFonts w:hint="eastAsia" w:ascii="宋体" w:hAnsi="宋体"/>
          <w:color w:val="auto"/>
          <w:sz w:val="24"/>
          <w:szCs w:val="24"/>
          <w:lang w:val="en-US" w:eastAsia="zh-CN"/>
        </w:rPr>
        <w:t>单位和报价</w:t>
      </w:r>
      <w:r>
        <w:rPr>
          <w:rFonts w:hint="eastAsia" w:ascii="宋体" w:hAnsi="宋体"/>
          <w:color w:val="auto"/>
          <w:sz w:val="24"/>
          <w:szCs w:val="24"/>
        </w:rPr>
        <w:t>项目名称，同时加盖公章，否则视为无效标。</w:t>
      </w:r>
    </w:p>
    <w:p>
      <w:pPr>
        <w:numPr>
          <w:ilvl w:val="-1"/>
          <w:numId w:val="0"/>
        </w:numPr>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lang w:val="en-US" w:eastAsia="zh-CN"/>
        </w:rPr>
        <w:t xml:space="preserve">4 </w:t>
      </w:r>
      <w:r>
        <w:rPr>
          <w:rFonts w:hint="eastAsia" w:ascii="宋体" w:hAnsi="宋体"/>
          <w:b/>
          <w:bCs/>
          <w:color w:val="auto"/>
          <w:sz w:val="24"/>
          <w:szCs w:val="24"/>
        </w:rPr>
        <w:t>谈判时间和地点</w:t>
      </w:r>
      <w:bookmarkEnd w:id="3"/>
      <w:bookmarkEnd w:id="4"/>
      <w:bookmarkEnd w:id="5"/>
    </w:p>
    <w:p>
      <w:pPr>
        <w:numPr>
          <w:ilvl w:val="-1"/>
          <w:numId w:val="0"/>
        </w:num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lang w:val="en-US" w:eastAsia="zh-CN"/>
        </w:rPr>
        <w:t>4.1</w:t>
      </w:r>
      <w:r>
        <w:rPr>
          <w:rFonts w:hint="eastAsia" w:ascii="宋体" w:hAnsi="宋体"/>
          <w:color w:val="auto"/>
          <w:sz w:val="24"/>
          <w:szCs w:val="24"/>
        </w:rPr>
        <w:t>采购方将于202</w:t>
      </w:r>
      <w:r>
        <w:rPr>
          <w:rFonts w:hint="eastAsia" w:ascii="宋体" w:hAnsi="宋体"/>
          <w:color w:val="auto"/>
          <w:sz w:val="24"/>
          <w:szCs w:val="24"/>
          <w:lang w:val="en-US" w:eastAsia="zh-CN"/>
        </w:rPr>
        <w:t>2</w:t>
      </w:r>
      <w:r>
        <w:rPr>
          <w:rFonts w:hint="eastAsia" w:ascii="宋体" w:hAnsi="宋体"/>
          <w:color w:val="auto"/>
          <w:sz w:val="24"/>
          <w:szCs w:val="24"/>
        </w:rPr>
        <w:t>年</w:t>
      </w:r>
      <w:r>
        <w:rPr>
          <w:rFonts w:hint="eastAsia" w:ascii="宋体" w:hAnsi="宋体"/>
          <w:color w:val="auto"/>
          <w:sz w:val="24"/>
          <w:szCs w:val="24"/>
          <w:lang w:val="en-US" w:eastAsia="zh-CN"/>
        </w:rPr>
        <w:t xml:space="preserve">   </w:t>
      </w:r>
      <w:r>
        <w:rPr>
          <w:rFonts w:hint="eastAsia" w:ascii="宋体" w:hAnsi="宋体"/>
          <w:color w:val="auto"/>
          <w:sz w:val="24"/>
          <w:szCs w:val="24"/>
        </w:rPr>
        <w:t>月</w:t>
      </w:r>
      <w:r>
        <w:rPr>
          <w:rFonts w:hint="eastAsia" w:ascii="宋体" w:hAnsi="宋体"/>
          <w:color w:val="auto"/>
          <w:sz w:val="24"/>
          <w:szCs w:val="24"/>
          <w:lang w:val="en-US" w:eastAsia="zh-CN"/>
        </w:rPr>
        <w:t xml:space="preserve">    </w:t>
      </w:r>
      <w:r>
        <w:rPr>
          <w:rFonts w:hint="eastAsia" w:ascii="宋体" w:hAnsi="宋体"/>
          <w:color w:val="auto"/>
          <w:sz w:val="24"/>
          <w:szCs w:val="24"/>
        </w:rPr>
        <w:t>日下午14:00（北京时间），在厦门市同安区美禾三路399号，厦门同集热电有限公司一楼106会议室谈判。</w:t>
      </w:r>
    </w:p>
    <w:p>
      <w:pPr>
        <w:numPr>
          <w:ilvl w:val="-1"/>
          <w:numId w:val="0"/>
        </w:numPr>
        <w:tabs>
          <w:tab w:val="left" w:pos="0"/>
        </w:tabs>
        <w:autoSpaceDE/>
        <w:autoSpaceDN/>
        <w:snapToGrid w:val="0"/>
        <w:spacing w:line="360" w:lineRule="auto"/>
        <w:ind w:right="105" w:rightChars="50"/>
        <w:jc w:val="left"/>
        <w:textAlignment w:val="auto"/>
        <w:rPr>
          <w:rFonts w:hint="eastAsia" w:ascii="宋体" w:hAnsi="宋体" w:eastAsia="宋体"/>
          <w:color w:val="auto"/>
          <w:sz w:val="24"/>
          <w:szCs w:val="24"/>
          <w:lang w:eastAsia="zh-CN"/>
        </w:rPr>
      </w:pPr>
      <w:r>
        <w:rPr>
          <w:rFonts w:hint="eastAsia" w:ascii="宋体" w:hAnsi="宋体"/>
          <w:color w:val="auto"/>
          <w:sz w:val="24"/>
          <w:szCs w:val="24"/>
          <w:lang w:val="en-US" w:eastAsia="zh-CN"/>
        </w:rPr>
        <w:t>4.2</w:t>
      </w:r>
      <w:r>
        <w:rPr>
          <w:rFonts w:hint="eastAsia" w:ascii="宋体" w:hAnsi="宋体"/>
          <w:color w:val="auto"/>
          <w:sz w:val="24"/>
          <w:szCs w:val="24"/>
        </w:rPr>
        <w:t>谈判时欢迎所有报价方参加谈判会议，报价方代表应签名以证明其出席谈判会议，谈判代表须出具身份证原件。报价方因故不能派代表出席谈判会议或谈判代表未能出具身份证原件的，视为默认谈判结果。</w:t>
      </w:r>
    </w:p>
    <w:p>
      <w:pPr>
        <w:pStyle w:val="20"/>
        <w:numPr>
          <w:ilvl w:val="0"/>
          <w:numId w:val="0"/>
        </w:numPr>
        <w:tabs>
          <w:tab w:val="left" w:pos="0"/>
        </w:tabs>
        <w:snapToGrid w:val="0"/>
        <w:spacing w:line="360" w:lineRule="auto"/>
        <w:ind w:right="105" w:rightChars="0"/>
        <w:jc w:val="left"/>
        <w:rPr>
          <w:rFonts w:hint="default" w:ascii="宋体" w:hAnsi="宋体"/>
          <w:b/>
          <w:color w:val="auto"/>
          <w:sz w:val="24"/>
          <w:szCs w:val="24"/>
          <w:lang w:val="en-US" w:eastAsia="zh-CN"/>
        </w:rPr>
      </w:pPr>
      <w:r>
        <w:rPr>
          <w:rFonts w:hint="eastAsia" w:ascii="宋体" w:hAnsi="宋体"/>
          <w:b/>
          <w:color w:val="auto"/>
          <w:sz w:val="24"/>
          <w:szCs w:val="24"/>
          <w:lang w:val="en-US" w:eastAsia="zh-CN"/>
        </w:rPr>
        <w:t>5 本项目限价</w:t>
      </w:r>
    </w:p>
    <w:p>
      <w:pPr>
        <w:pStyle w:val="20"/>
        <w:tabs>
          <w:tab w:val="left" w:pos="0"/>
        </w:tabs>
        <w:snapToGrid w:val="0"/>
        <w:spacing w:line="360" w:lineRule="auto"/>
        <w:ind w:right="105" w:firstLine="0" w:firstLineChars="0"/>
        <w:jc w:val="left"/>
        <w:rPr>
          <w:rFonts w:hint="default" w:ascii="宋体" w:hAnsi="宋体" w:eastAsia="宋体" w:cs="Times New Roman"/>
          <w:color w:val="auto"/>
          <w:sz w:val="24"/>
          <w:szCs w:val="24"/>
          <w:lang w:val="en-US" w:eastAsia="zh-CN" w:bidi="ar-SA"/>
        </w:rPr>
      </w:pPr>
      <w:r>
        <w:rPr>
          <w:rFonts w:hint="eastAsia" w:ascii="宋体" w:hAnsi="宋体" w:eastAsia="宋体" w:cs="Times New Roman"/>
          <w:color w:val="auto"/>
          <w:sz w:val="24"/>
          <w:szCs w:val="24"/>
          <w:highlight w:val="none"/>
          <w:lang w:val="en-US" w:eastAsia="zh-CN" w:bidi="ar-SA"/>
        </w:rPr>
        <w:t>本项目设最高限价人民币5.0万元，</w:t>
      </w:r>
      <w:r>
        <w:rPr>
          <w:rFonts w:hint="eastAsia" w:ascii="宋体" w:hAnsi="宋体" w:eastAsia="宋体" w:cs="Times New Roman"/>
          <w:color w:val="auto"/>
          <w:sz w:val="24"/>
          <w:szCs w:val="24"/>
          <w:lang w:val="en-US" w:eastAsia="zh-CN" w:bidi="ar-SA"/>
        </w:rPr>
        <w:t>报价方所报总价不得超过本项目的最高限价。</w:t>
      </w:r>
    </w:p>
    <w:p>
      <w:pPr>
        <w:pStyle w:val="20"/>
        <w:tabs>
          <w:tab w:val="left" w:pos="0"/>
        </w:tabs>
        <w:snapToGrid w:val="0"/>
        <w:spacing w:line="360" w:lineRule="auto"/>
        <w:ind w:right="105" w:firstLine="0" w:firstLineChars="0"/>
        <w:jc w:val="left"/>
        <w:rPr>
          <w:rFonts w:ascii="宋体" w:hAnsi="宋体"/>
          <w:b/>
          <w:color w:val="auto"/>
          <w:sz w:val="24"/>
          <w:szCs w:val="24"/>
        </w:rPr>
      </w:pPr>
      <w:r>
        <w:rPr>
          <w:rFonts w:hint="eastAsia" w:ascii="宋体" w:hAnsi="宋体"/>
          <w:b/>
          <w:color w:val="auto"/>
          <w:sz w:val="24"/>
          <w:szCs w:val="24"/>
          <w:lang w:val="en-US" w:eastAsia="zh-CN"/>
        </w:rPr>
        <w:t>6</w:t>
      </w:r>
      <w:r>
        <w:rPr>
          <w:rFonts w:hint="eastAsia" w:ascii="宋体" w:hAnsi="宋体"/>
          <w:b/>
          <w:color w:val="auto"/>
          <w:sz w:val="24"/>
          <w:szCs w:val="24"/>
        </w:rPr>
        <w:t>、谈判规则：</w:t>
      </w:r>
    </w:p>
    <w:p>
      <w:pPr>
        <w:snapToGrid w:val="0"/>
        <w:spacing w:line="360" w:lineRule="auto"/>
        <w:ind w:right="105"/>
        <w:jc w:val="left"/>
        <w:rPr>
          <w:rFonts w:ascii="宋体" w:hAnsi="宋体"/>
          <w:color w:val="auto"/>
          <w:sz w:val="24"/>
          <w:szCs w:val="24"/>
        </w:rPr>
      </w:pPr>
      <w:r>
        <w:rPr>
          <w:rFonts w:hint="eastAsia" w:ascii="宋体" w:hAnsi="宋体"/>
          <w:color w:val="auto"/>
          <w:sz w:val="24"/>
          <w:szCs w:val="24"/>
          <w:lang w:val="en-US" w:eastAsia="zh-CN"/>
        </w:rPr>
        <w:t xml:space="preserve">6.1 </w:t>
      </w:r>
      <w:r>
        <w:rPr>
          <w:rFonts w:hint="eastAsia" w:ascii="宋体" w:hAnsi="宋体"/>
          <w:color w:val="auto"/>
          <w:sz w:val="24"/>
          <w:szCs w:val="24"/>
        </w:rPr>
        <w:t>谈判小组对报价方进行资格性和符合性审查，报价方不符合资格性及符合性条款和“*”条款要求，视为无效响应报价文件；</w:t>
      </w:r>
    </w:p>
    <w:p>
      <w:pPr>
        <w:snapToGrid w:val="0"/>
        <w:spacing w:line="360" w:lineRule="auto"/>
        <w:ind w:right="105"/>
        <w:jc w:val="left"/>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w:t>
      </w:r>
      <w:r>
        <w:rPr>
          <w:rFonts w:hint="eastAsia" w:ascii="宋体" w:hAnsi="宋体"/>
          <w:color w:val="auto"/>
          <w:sz w:val="24"/>
          <w:szCs w:val="24"/>
        </w:rPr>
        <w:t>2</w:t>
      </w:r>
      <w:r>
        <w:rPr>
          <w:rFonts w:hint="eastAsia" w:ascii="宋体" w:hAnsi="宋体"/>
          <w:color w:val="auto"/>
          <w:sz w:val="24"/>
          <w:szCs w:val="24"/>
          <w:lang w:val="en-US" w:eastAsia="zh-CN"/>
        </w:rPr>
        <w:t xml:space="preserve"> </w:t>
      </w:r>
      <w:r>
        <w:rPr>
          <w:rFonts w:hint="eastAsia" w:ascii="宋体" w:hAnsi="宋体"/>
          <w:color w:val="auto"/>
          <w:sz w:val="24"/>
          <w:szCs w:val="24"/>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snapToGrid w:val="0"/>
        <w:spacing w:line="360" w:lineRule="auto"/>
        <w:ind w:right="105"/>
        <w:jc w:val="left"/>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.3</w:t>
      </w:r>
      <w:r>
        <w:rPr>
          <w:rFonts w:hint="eastAsia" w:ascii="宋体" w:hAnsi="宋体"/>
          <w:color w:val="auto"/>
          <w:sz w:val="24"/>
          <w:szCs w:val="24"/>
          <w:lang w:val="en-US" w:eastAsia="zh-CN"/>
        </w:rPr>
        <w:t xml:space="preserve"> </w:t>
      </w:r>
      <w:r>
        <w:rPr>
          <w:rFonts w:hint="eastAsia" w:ascii="宋体" w:hAnsi="宋体"/>
          <w:color w:val="auto"/>
          <w:sz w:val="24"/>
          <w:szCs w:val="24"/>
        </w:rPr>
        <w:t>谈判小组从和通过资格和符合性审查且报价最低的前三位报价方进行谈判。谈判小组所有成员应当集中与单一报价方分别进行谈判，谈判顺序采用随机抽取的方法确认。</w:t>
      </w:r>
    </w:p>
    <w:p>
      <w:pPr>
        <w:snapToGrid w:val="0"/>
        <w:spacing w:line="360" w:lineRule="auto"/>
        <w:ind w:right="105"/>
        <w:jc w:val="left"/>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w:t>
      </w:r>
      <w:r>
        <w:rPr>
          <w:rFonts w:hint="eastAsia" w:ascii="宋体" w:hAnsi="宋体"/>
          <w:color w:val="auto"/>
          <w:sz w:val="24"/>
          <w:szCs w:val="24"/>
        </w:rPr>
        <w:t>4</w:t>
      </w:r>
      <w:r>
        <w:rPr>
          <w:rFonts w:hint="eastAsia" w:ascii="宋体" w:hAnsi="宋体"/>
          <w:color w:val="auto"/>
          <w:sz w:val="24"/>
          <w:szCs w:val="24"/>
          <w:lang w:val="en-US" w:eastAsia="zh-CN"/>
        </w:rPr>
        <w:t xml:space="preserve"> </w:t>
      </w:r>
      <w:r>
        <w:rPr>
          <w:rFonts w:hint="eastAsia" w:ascii="宋体" w:hAnsi="宋体"/>
          <w:color w:val="auto"/>
          <w:sz w:val="24"/>
          <w:szCs w:val="24"/>
        </w:rPr>
        <w:t>谈判小组对采购文件和报价文件提出重点的谈判内容，根据采购文件及有关规定，与已递送报价文件的各报价方进行一轮谈判。报价方未到现场，视为维持谈判文件和报价价格不变。</w:t>
      </w:r>
    </w:p>
    <w:p>
      <w:pPr>
        <w:snapToGrid w:val="0"/>
        <w:spacing w:line="360" w:lineRule="auto"/>
        <w:ind w:right="105"/>
        <w:jc w:val="left"/>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w:t>
      </w:r>
      <w:r>
        <w:rPr>
          <w:rFonts w:hint="eastAsia" w:ascii="宋体" w:hAnsi="宋体"/>
          <w:color w:val="auto"/>
          <w:sz w:val="24"/>
          <w:szCs w:val="24"/>
        </w:rPr>
        <w:t>5</w:t>
      </w:r>
      <w:r>
        <w:rPr>
          <w:rFonts w:hint="eastAsia" w:ascii="宋体" w:hAnsi="宋体"/>
          <w:color w:val="auto"/>
          <w:sz w:val="24"/>
          <w:szCs w:val="24"/>
          <w:lang w:val="en-US" w:eastAsia="zh-CN"/>
        </w:rPr>
        <w:t xml:space="preserve"> </w:t>
      </w:r>
      <w:r>
        <w:rPr>
          <w:rFonts w:hint="eastAsia" w:ascii="宋体" w:hAnsi="宋体"/>
          <w:color w:val="auto"/>
          <w:sz w:val="24"/>
          <w:szCs w:val="24"/>
        </w:rPr>
        <w:t>除非采购文件中的技术、服务要求以及合同草案条款有实质性变动的，否则后一次的报价不得高于前一次的报价，若有出现该情况的，则后一次的报价无效，以前一次的报价为准。</w:t>
      </w:r>
    </w:p>
    <w:p>
      <w:pPr>
        <w:snapToGrid w:val="0"/>
        <w:spacing w:line="360" w:lineRule="auto"/>
        <w:ind w:right="105"/>
        <w:jc w:val="left"/>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w:t>
      </w:r>
      <w:r>
        <w:rPr>
          <w:rFonts w:hint="eastAsia" w:ascii="宋体" w:hAnsi="宋体"/>
          <w:color w:val="auto"/>
          <w:sz w:val="24"/>
          <w:szCs w:val="24"/>
        </w:rPr>
        <w:t>6</w:t>
      </w:r>
      <w:r>
        <w:rPr>
          <w:rFonts w:hint="eastAsia" w:ascii="宋体" w:hAnsi="宋体"/>
          <w:color w:val="auto"/>
          <w:sz w:val="24"/>
          <w:szCs w:val="24"/>
          <w:lang w:val="en-US" w:eastAsia="zh-CN"/>
        </w:rPr>
        <w:t xml:space="preserve"> </w:t>
      </w:r>
      <w:r>
        <w:rPr>
          <w:rFonts w:hint="eastAsia" w:ascii="宋体" w:hAnsi="宋体"/>
          <w:color w:val="auto"/>
          <w:sz w:val="24"/>
          <w:szCs w:val="24"/>
        </w:rPr>
        <w:t>响应报价方代表参加谈判并签署报价文件，谈判时应出示身份证原件。</w:t>
      </w:r>
    </w:p>
    <w:p>
      <w:pPr>
        <w:snapToGrid w:val="0"/>
        <w:spacing w:line="360" w:lineRule="auto"/>
        <w:ind w:right="105"/>
        <w:jc w:val="left"/>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w:t>
      </w:r>
      <w:r>
        <w:rPr>
          <w:rFonts w:hint="eastAsia" w:ascii="宋体" w:hAnsi="宋体"/>
          <w:color w:val="auto"/>
          <w:sz w:val="24"/>
          <w:szCs w:val="24"/>
        </w:rPr>
        <w:t>7</w:t>
      </w:r>
      <w:r>
        <w:rPr>
          <w:rFonts w:hint="eastAsia" w:ascii="宋体" w:hAnsi="宋体"/>
          <w:color w:val="auto"/>
          <w:sz w:val="24"/>
          <w:szCs w:val="24"/>
          <w:lang w:val="en-US" w:eastAsia="zh-CN"/>
        </w:rPr>
        <w:t xml:space="preserve"> </w:t>
      </w:r>
      <w:r>
        <w:rPr>
          <w:rFonts w:hint="eastAsia" w:ascii="宋体" w:hAnsi="宋体"/>
          <w:color w:val="auto"/>
          <w:sz w:val="24"/>
          <w:szCs w:val="24"/>
        </w:rPr>
        <w:t>在谈判活动中，有关人员不得透露与谈判有关的一切技术资料、价格和其它信息给其他报价方。</w:t>
      </w:r>
    </w:p>
    <w:p>
      <w:pPr>
        <w:snapToGrid w:val="0"/>
        <w:spacing w:line="360" w:lineRule="auto"/>
        <w:ind w:right="105"/>
        <w:jc w:val="left"/>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w:t>
      </w:r>
      <w:r>
        <w:rPr>
          <w:rFonts w:hint="eastAsia" w:ascii="宋体" w:hAnsi="宋体"/>
          <w:color w:val="auto"/>
          <w:sz w:val="24"/>
          <w:szCs w:val="24"/>
        </w:rPr>
        <w:t>8</w:t>
      </w:r>
      <w:r>
        <w:rPr>
          <w:rFonts w:hint="eastAsia" w:ascii="宋体" w:hAnsi="宋体"/>
          <w:color w:val="auto"/>
          <w:sz w:val="24"/>
          <w:szCs w:val="24"/>
          <w:lang w:val="en-US" w:eastAsia="zh-CN"/>
        </w:rPr>
        <w:t xml:space="preserve"> </w:t>
      </w:r>
      <w:r>
        <w:rPr>
          <w:rFonts w:hint="eastAsia" w:ascii="宋体" w:hAnsi="宋体"/>
          <w:color w:val="auto"/>
          <w:sz w:val="24"/>
          <w:szCs w:val="24"/>
        </w:rPr>
        <w:t>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p>
    <w:p>
      <w:pPr>
        <w:autoSpaceDE/>
        <w:autoSpaceDN/>
        <w:snapToGrid w:val="0"/>
        <w:spacing w:line="360" w:lineRule="auto"/>
        <w:ind w:right="105" w:rightChars="50"/>
        <w:jc w:val="left"/>
        <w:textAlignment w:val="auto"/>
        <w:rPr>
          <w:rFonts w:ascii="宋体" w:hAnsi="宋体"/>
          <w:b/>
          <w:bCs/>
          <w:color w:val="auto"/>
          <w:sz w:val="24"/>
          <w:szCs w:val="24"/>
        </w:rPr>
      </w:pPr>
      <w:bookmarkStart w:id="6" w:name="_Toc6408_WPSOffice_Level2"/>
      <w:bookmarkStart w:id="7" w:name="_Toc12744_WPSOffice_Level2"/>
      <w:bookmarkStart w:id="8" w:name="_Toc21862_WPSOffice_Level2"/>
      <w:bookmarkStart w:id="9" w:name="_Toc11729_WPSOffice_Level2"/>
      <w:r>
        <w:rPr>
          <w:rFonts w:hint="eastAsia" w:ascii="宋体" w:hAnsi="宋体"/>
          <w:b/>
          <w:bCs/>
          <w:color w:val="auto"/>
          <w:sz w:val="24"/>
          <w:szCs w:val="24"/>
          <w:lang w:val="en-US" w:eastAsia="zh-CN"/>
        </w:rPr>
        <w:t>7</w:t>
      </w:r>
      <w:r>
        <w:rPr>
          <w:rFonts w:hint="eastAsia" w:ascii="宋体" w:hAnsi="宋体"/>
          <w:b/>
          <w:bCs/>
          <w:color w:val="auto"/>
          <w:sz w:val="24"/>
          <w:szCs w:val="24"/>
        </w:rPr>
        <w:t xml:space="preserve"> 评审原则</w:t>
      </w:r>
      <w:bookmarkEnd w:id="6"/>
      <w:bookmarkEnd w:id="7"/>
      <w:bookmarkEnd w:id="8"/>
      <w:bookmarkEnd w:id="9"/>
      <w:bookmarkStart w:id="10" w:name="_Toc7789_WPSOffice_Level2"/>
    </w:p>
    <w:p>
      <w:pPr>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lang w:val="en-US" w:eastAsia="zh-CN"/>
        </w:rPr>
        <w:t>7.</w:t>
      </w:r>
      <w:r>
        <w:rPr>
          <w:rFonts w:hint="eastAsia" w:ascii="宋体" w:hAnsi="宋体"/>
          <w:color w:val="auto"/>
          <w:sz w:val="24"/>
          <w:szCs w:val="24"/>
        </w:rPr>
        <w:t>1</w:t>
      </w:r>
      <w:r>
        <w:rPr>
          <w:rFonts w:hint="eastAsia" w:ascii="宋体" w:hAnsi="宋体"/>
          <w:color w:val="auto"/>
          <w:sz w:val="24"/>
          <w:szCs w:val="24"/>
          <w:lang w:val="en-US" w:eastAsia="zh-CN"/>
        </w:rPr>
        <w:t xml:space="preserve"> </w:t>
      </w:r>
      <w:r>
        <w:rPr>
          <w:rFonts w:hint="eastAsia" w:ascii="宋体" w:hAnsi="宋体"/>
          <w:color w:val="auto"/>
          <w:sz w:val="24"/>
          <w:szCs w:val="24"/>
        </w:rPr>
        <w:t>本次谈判采用经评审合格且最低价成交法。评审小组从通过资格和符合性审查且报价最低的前三位报价方进行谈判。谈判过程中如报价方代表未到现场，视为谈判报价维持采购文件报价价格不变，谈判报价最低者确定为成交供应商。</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lang w:val="en-US" w:eastAsia="zh-CN"/>
        </w:rPr>
        <w:t xml:space="preserve">7.2 </w:t>
      </w:r>
      <w:r>
        <w:rPr>
          <w:rFonts w:hint="eastAsia" w:ascii="宋体" w:hAnsi="宋体"/>
          <w:color w:val="auto"/>
          <w:sz w:val="24"/>
          <w:szCs w:val="24"/>
        </w:rPr>
        <w:t>报价最低的前三位如出现2家及以上价格相等，且报价人未到现场，由评标小组抽签确定成交供应商。</w:t>
      </w:r>
    </w:p>
    <w:p>
      <w:pPr>
        <w:autoSpaceDE/>
        <w:autoSpaceDN/>
        <w:snapToGrid w:val="0"/>
        <w:spacing w:line="360" w:lineRule="auto"/>
        <w:ind w:right="105" w:rightChars="50"/>
        <w:jc w:val="left"/>
        <w:textAlignment w:val="auto"/>
        <w:rPr>
          <w:rFonts w:ascii="宋体" w:hAnsi="宋体"/>
          <w:b/>
          <w:bCs/>
          <w:color w:val="auto"/>
          <w:sz w:val="24"/>
          <w:szCs w:val="24"/>
        </w:rPr>
      </w:pPr>
      <w:bookmarkStart w:id="11" w:name="_Toc21778_WPSOffice_Level2"/>
      <w:bookmarkStart w:id="12" w:name="_Toc29634_WPSOffice_Level2"/>
      <w:bookmarkStart w:id="13" w:name="_Toc4523_WPSOffice_Level2"/>
      <w:r>
        <w:rPr>
          <w:rFonts w:hint="eastAsia" w:ascii="宋体" w:hAnsi="宋体"/>
          <w:b/>
          <w:bCs/>
          <w:color w:val="auto"/>
          <w:sz w:val="24"/>
          <w:szCs w:val="24"/>
          <w:lang w:val="en-US" w:eastAsia="zh-CN"/>
        </w:rPr>
        <w:t>8</w:t>
      </w:r>
      <w:r>
        <w:rPr>
          <w:rFonts w:hint="eastAsia" w:ascii="宋体" w:hAnsi="宋体"/>
          <w:b/>
          <w:bCs/>
          <w:color w:val="auto"/>
          <w:sz w:val="24"/>
          <w:szCs w:val="24"/>
        </w:rPr>
        <w:t>联系人</w:t>
      </w:r>
      <w:bookmarkEnd w:id="11"/>
      <w:bookmarkEnd w:id="12"/>
      <w:bookmarkEnd w:id="13"/>
    </w:p>
    <w:p>
      <w:pPr>
        <w:pStyle w:val="3"/>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lang w:val="en-US" w:eastAsia="zh-CN"/>
        </w:rPr>
        <w:t>郭振福</w:t>
      </w:r>
      <w:r>
        <w:rPr>
          <w:rFonts w:hint="eastAsia" w:ascii="宋体" w:hAnsi="宋体" w:eastAsia="宋体"/>
          <w:b w:val="0"/>
          <w:color w:val="auto"/>
          <w:sz w:val="24"/>
          <w:szCs w:val="24"/>
        </w:rPr>
        <w:t>（联系电话：0592-7396</w:t>
      </w:r>
      <w:r>
        <w:rPr>
          <w:rFonts w:hint="eastAsia" w:ascii="宋体" w:hAnsi="宋体" w:eastAsia="宋体"/>
          <w:b w:val="0"/>
          <w:color w:val="auto"/>
          <w:sz w:val="24"/>
          <w:szCs w:val="24"/>
          <w:lang w:val="en-US" w:eastAsia="zh-CN"/>
        </w:rPr>
        <w:t>279</w:t>
      </w:r>
      <w:r>
        <w:rPr>
          <w:rFonts w:hint="eastAsia" w:ascii="宋体" w:hAnsi="宋体" w:eastAsia="宋体"/>
          <w:b w:val="0"/>
          <w:color w:val="auto"/>
          <w:sz w:val="24"/>
          <w:szCs w:val="24"/>
        </w:rPr>
        <w:t>）</w:t>
      </w:r>
      <w:bookmarkEnd w:id="10"/>
    </w:p>
    <w:p>
      <w:pPr>
        <w:autoSpaceDE/>
        <w:autoSpaceDN/>
        <w:snapToGrid w:val="0"/>
        <w:spacing w:line="360" w:lineRule="auto"/>
        <w:ind w:right="105" w:rightChars="50"/>
        <w:jc w:val="left"/>
        <w:textAlignment w:val="auto"/>
        <w:rPr>
          <w:rFonts w:ascii="宋体" w:hAnsi="宋体"/>
          <w:b/>
          <w:bCs/>
          <w:color w:val="auto"/>
          <w:sz w:val="24"/>
          <w:szCs w:val="24"/>
        </w:rPr>
      </w:pPr>
      <w:bookmarkStart w:id="14" w:name="_Toc18891_WPSOffice_Level2"/>
      <w:bookmarkStart w:id="15" w:name="_Toc30837_WPSOffice_Level2"/>
      <w:bookmarkStart w:id="16" w:name="_Toc2851_WPSOffice_Level2"/>
      <w:bookmarkStart w:id="17" w:name="_Toc15902_WPSOffice_Level2"/>
      <w:r>
        <w:rPr>
          <w:rFonts w:hint="eastAsia" w:ascii="宋体" w:hAnsi="宋体"/>
          <w:b/>
          <w:bCs/>
          <w:color w:val="auto"/>
          <w:sz w:val="24"/>
          <w:szCs w:val="24"/>
          <w:lang w:val="en-US" w:eastAsia="zh-CN"/>
        </w:rPr>
        <w:t>9</w:t>
      </w:r>
      <w:r>
        <w:rPr>
          <w:rFonts w:hint="eastAsia" w:ascii="宋体" w:hAnsi="宋体"/>
          <w:b/>
          <w:bCs/>
          <w:color w:val="auto"/>
          <w:sz w:val="24"/>
          <w:szCs w:val="24"/>
        </w:rPr>
        <w:t>监督电话</w:t>
      </w:r>
      <w:bookmarkEnd w:id="14"/>
      <w:bookmarkEnd w:id="15"/>
      <w:bookmarkEnd w:id="16"/>
    </w:p>
    <w:bookmarkEnd w:id="17"/>
    <w:p>
      <w:pPr>
        <w:pStyle w:val="3"/>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海发集团纪检监察室电话：0592-6800131</w:t>
      </w:r>
    </w:p>
    <w:p>
      <w:pPr>
        <w:pStyle w:val="3"/>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环保能源纪检小组：0592-6807528    邮箱：wengjs@xmhaifa.com</w:t>
      </w:r>
    </w:p>
    <w:p>
      <w:pPr>
        <w:widowControl/>
        <w:shd w:val="clear" w:color="auto" w:fill="FFFFFF"/>
        <w:snapToGrid w:val="0"/>
        <w:spacing w:line="360" w:lineRule="auto"/>
        <w:ind w:right="-210" w:firstLine="5640" w:firstLineChars="2350"/>
        <w:jc w:val="left"/>
        <w:rPr>
          <w:rFonts w:ascii="宋体" w:hAnsi="宋体"/>
          <w:color w:val="auto"/>
          <w:sz w:val="24"/>
          <w:szCs w:val="24"/>
        </w:rPr>
      </w:pPr>
    </w:p>
    <w:p>
      <w:pPr>
        <w:widowControl/>
        <w:shd w:val="clear" w:color="auto" w:fill="FFFFFF"/>
        <w:snapToGrid w:val="0"/>
        <w:spacing w:line="360" w:lineRule="auto"/>
        <w:ind w:right="-210" w:firstLine="5640" w:firstLineChars="2350"/>
        <w:jc w:val="left"/>
        <w:rPr>
          <w:rFonts w:ascii="宋体" w:hAnsi="宋体"/>
          <w:color w:val="auto"/>
          <w:sz w:val="24"/>
          <w:szCs w:val="24"/>
        </w:rPr>
      </w:pPr>
    </w:p>
    <w:p>
      <w:pPr>
        <w:widowControl/>
        <w:shd w:val="clear" w:color="auto" w:fill="FFFFFF"/>
        <w:snapToGrid w:val="0"/>
        <w:spacing w:line="360" w:lineRule="auto"/>
        <w:ind w:right="-210" w:firstLine="5640" w:firstLineChars="2350"/>
        <w:jc w:val="left"/>
        <w:rPr>
          <w:rFonts w:ascii="宋体" w:hAnsi="宋体"/>
          <w:color w:val="auto"/>
          <w:sz w:val="24"/>
          <w:szCs w:val="24"/>
        </w:rPr>
      </w:pPr>
    </w:p>
    <w:p>
      <w:pPr>
        <w:widowControl/>
        <w:shd w:val="clear" w:color="auto" w:fill="FFFFFF"/>
        <w:snapToGrid w:val="0"/>
        <w:spacing w:line="360" w:lineRule="auto"/>
        <w:ind w:right="-210" w:firstLine="5640" w:firstLineChars="2350"/>
        <w:jc w:val="left"/>
        <w:rPr>
          <w:rFonts w:ascii="宋体" w:hAnsi="宋体"/>
          <w:color w:val="auto"/>
          <w:sz w:val="24"/>
          <w:szCs w:val="24"/>
        </w:rPr>
      </w:pPr>
    </w:p>
    <w:p>
      <w:pPr>
        <w:widowControl/>
        <w:shd w:val="clear" w:color="auto" w:fill="FFFFFF"/>
        <w:snapToGrid w:val="0"/>
        <w:spacing w:line="360" w:lineRule="auto"/>
        <w:ind w:right="-210" w:firstLine="5640" w:firstLineChars="2350"/>
        <w:jc w:val="left"/>
        <w:rPr>
          <w:rFonts w:ascii="宋体" w:hAnsi="宋体"/>
          <w:color w:val="auto"/>
          <w:sz w:val="24"/>
          <w:szCs w:val="24"/>
        </w:rPr>
      </w:pPr>
    </w:p>
    <w:p>
      <w:pPr>
        <w:widowControl/>
        <w:shd w:val="clear" w:color="auto" w:fill="FFFFFF"/>
        <w:snapToGrid w:val="0"/>
        <w:spacing w:line="360" w:lineRule="auto"/>
        <w:ind w:right="-210" w:firstLine="5640" w:firstLineChars="2350"/>
        <w:jc w:val="left"/>
        <w:rPr>
          <w:rFonts w:ascii="宋体" w:hAnsi="宋体"/>
          <w:color w:val="auto"/>
          <w:sz w:val="24"/>
          <w:szCs w:val="24"/>
        </w:rPr>
      </w:pPr>
    </w:p>
    <w:p>
      <w:pPr>
        <w:widowControl/>
        <w:shd w:val="clear" w:color="auto" w:fill="FFFFFF"/>
        <w:snapToGrid w:val="0"/>
        <w:spacing w:line="360" w:lineRule="auto"/>
        <w:ind w:right="-210" w:firstLine="5640" w:firstLineChars="2350"/>
        <w:jc w:val="left"/>
        <w:rPr>
          <w:rFonts w:ascii="宋体" w:hAnsi="宋体"/>
          <w:color w:val="auto"/>
          <w:sz w:val="24"/>
          <w:szCs w:val="24"/>
        </w:rPr>
      </w:pPr>
      <w:r>
        <w:rPr>
          <w:rFonts w:hint="eastAsia" w:ascii="宋体" w:hAnsi="宋体"/>
          <w:color w:val="auto"/>
          <w:sz w:val="24"/>
          <w:szCs w:val="24"/>
        </w:rPr>
        <w:t>厦门同集热电有限公司</w:t>
      </w:r>
    </w:p>
    <w:p>
      <w:pPr>
        <w:widowControl/>
        <w:shd w:val="clear" w:color="auto" w:fill="FFFFFF"/>
        <w:snapToGrid w:val="0"/>
        <w:spacing w:line="360" w:lineRule="auto"/>
        <w:ind w:firstLine="6076" w:firstLineChars="2532"/>
        <w:jc w:val="left"/>
        <w:rPr>
          <w:rFonts w:ascii="宋体" w:hAnsi="宋体"/>
          <w:color w:val="auto"/>
          <w:sz w:val="24"/>
          <w:szCs w:val="24"/>
        </w:rPr>
      </w:pPr>
      <w:r>
        <w:rPr>
          <w:rFonts w:hint="eastAsia" w:ascii="宋体" w:hAnsi="宋体"/>
          <w:color w:val="auto"/>
          <w:sz w:val="24"/>
          <w:szCs w:val="24"/>
        </w:rPr>
        <w:t>202</w:t>
      </w:r>
      <w:r>
        <w:rPr>
          <w:rFonts w:hint="eastAsia" w:ascii="宋体" w:hAnsi="宋体"/>
          <w:color w:val="auto"/>
          <w:sz w:val="24"/>
          <w:szCs w:val="24"/>
          <w:lang w:val="en-US" w:eastAsia="zh-CN"/>
        </w:rPr>
        <w:t>2</w:t>
      </w:r>
      <w:r>
        <w:rPr>
          <w:rFonts w:hint="eastAsia" w:ascii="宋体" w:hAnsi="宋体"/>
          <w:color w:val="auto"/>
          <w:sz w:val="24"/>
          <w:szCs w:val="24"/>
        </w:rPr>
        <w:t>年</w:t>
      </w:r>
      <w:r>
        <w:rPr>
          <w:rFonts w:hint="eastAsia" w:ascii="宋体" w:hAnsi="宋体"/>
          <w:color w:val="auto"/>
          <w:sz w:val="24"/>
          <w:szCs w:val="24"/>
          <w:lang w:val="en-US" w:eastAsia="zh-CN"/>
        </w:rPr>
        <w:t xml:space="preserve">  </w:t>
      </w:r>
      <w:r>
        <w:rPr>
          <w:rFonts w:hint="eastAsia" w:ascii="宋体" w:hAnsi="宋体"/>
          <w:color w:val="auto"/>
          <w:sz w:val="24"/>
          <w:szCs w:val="24"/>
          <w:lang w:eastAsia="zh-CN"/>
        </w:rPr>
        <w:t>月</w:t>
      </w:r>
      <w:r>
        <w:rPr>
          <w:rFonts w:hint="eastAsia" w:ascii="宋体" w:hAnsi="宋体"/>
          <w:color w:val="auto"/>
          <w:sz w:val="24"/>
          <w:szCs w:val="24"/>
          <w:lang w:val="en-US" w:eastAsia="zh-CN"/>
        </w:rPr>
        <w:t xml:space="preserve">  </w:t>
      </w:r>
      <w:r>
        <w:rPr>
          <w:rFonts w:hint="eastAsia" w:ascii="宋体" w:hAnsi="宋体"/>
          <w:color w:val="auto"/>
          <w:sz w:val="24"/>
          <w:szCs w:val="24"/>
        </w:rPr>
        <w:t>日</w:t>
      </w:r>
    </w:p>
    <w:p>
      <w:pPr>
        <w:pStyle w:val="3"/>
        <w:snapToGrid w:val="0"/>
        <w:spacing w:before="0" w:after="0" w:line="360" w:lineRule="auto"/>
        <w:textAlignment w:val="auto"/>
        <w:rPr>
          <w:rFonts w:ascii="宋体" w:hAnsi="宋体" w:eastAsia="宋体"/>
          <w:bCs/>
          <w:color w:val="auto"/>
          <w:sz w:val="28"/>
          <w:szCs w:val="28"/>
        </w:rPr>
      </w:pPr>
      <w:bookmarkStart w:id="18" w:name="_Toc7186_WPSOffice_Level1"/>
      <w:bookmarkStart w:id="19" w:name="_Toc28980_WPSOffice_Level1"/>
      <w:bookmarkStart w:id="20" w:name="_Toc9417_WPSOffice_Level1"/>
    </w:p>
    <w:p>
      <w:pPr>
        <w:pStyle w:val="3"/>
        <w:snapToGrid w:val="0"/>
        <w:spacing w:before="0" w:after="0" w:line="360" w:lineRule="auto"/>
        <w:textAlignment w:val="auto"/>
        <w:rPr>
          <w:rFonts w:ascii="宋体" w:hAnsi="宋体" w:eastAsia="宋体"/>
          <w:bCs/>
          <w:color w:val="auto"/>
          <w:sz w:val="28"/>
          <w:szCs w:val="28"/>
        </w:rPr>
      </w:pPr>
    </w:p>
    <w:p>
      <w:pPr>
        <w:pStyle w:val="4"/>
        <w:spacing w:line="360" w:lineRule="auto"/>
        <w:rPr>
          <w:rFonts w:ascii="宋体" w:hAnsi="宋体"/>
          <w:bCs/>
          <w:color w:val="auto"/>
          <w:sz w:val="28"/>
          <w:szCs w:val="28"/>
        </w:rPr>
      </w:pPr>
    </w:p>
    <w:p>
      <w:pPr>
        <w:pStyle w:val="3"/>
        <w:snapToGrid w:val="0"/>
        <w:spacing w:before="0" w:after="0" w:line="360" w:lineRule="auto"/>
        <w:ind w:firstLine="0" w:firstLineChars="0"/>
        <w:textAlignment w:val="auto"/>
        <w:rPr>
          <w:rFonts w:hint="eastAsia" w:ascii="宋体" w:hAnsi="宋体" w:eastAsia="宋体"/>
          <w:bCs/>
          <w:color w:val="auto"/>
          <w:sz w:val="28"/>
          <w:szCs w:val="28"/>
        </w:rPr>
      </w:pPr>
    </w:p>
    <w:p>
      <w:pPr>
        <w:pStyle w:val="3"/>
        <w:snapToGrid w:val="0"/>
        <w:spacing w:before="0" w:after="0" w:line="360" w:lineRule="auto"/>
        <w:ind w:firstLine="2710" w:firstLineChars="900"/>
        <w:textAlignment w:val="auto"/>
        <w:rPr>
          <w:rFonts w:ascii="宋体" w:hAnsi="宋体" w:eastAsia="宋体"/>
          <w:bCs/>
          <w:color w:val="auto"/>
          <w:sz w:val="28"/>
          <w:szCs w:val="28"/>
        </w:rPr>
      </w:pPr>
      <w:r>
        <w:rPr>
          <w:rFonts w:hint="eastAsia" w:ascii="宋体" w:hAnsi="宋体" w:eastAsia="宋体"/>
          <w:bCs/>
          <w:color w:val="auto"/>
          <w:sz w:val="28"/>
          <w:szCs w:val="28"/>
        </w:rPr>
        <w:t xml:space="preserve">第二部分 </w:t>
      </w:r>
      <w:r>
        <w:rPr>
          <w:rFonts w:hint="eastAsia" w:ascii="宋体" w:hAnsi="宋体" w:eastAsia="宋体"/>
          <w:bCs/>
          <w:color w:val="auto"/>
          <w:sz w:val="28"/>
          <w:szCs w:val="28"/>
          <w:lang w:val="en-US" w:eastAsia="zh-CN"/>
        </w:rPr>
        <w:t>谈判</w:t>
      </w:r>
      <w:r>
        <w:rPr>
          <w:rFonts w:hint="eastAsia" w:ascii="宋体" w:hAnsi="宋体" w:eastAsia="宋体"/>
          <w:bCs/>
          <w:color w:val="auto"/>
          <w:sz w:val="28"/>
          <w:szCs w:val="28"/>
        </w:rPr>
        <w:t>须知</w:t>
      </w:r>
      <w:bookmarkEnd w:id="18"/>
      <w:bookmarkEnd w:id="19"/>
      <w:bookmarkEnd w:id="20"/>
    </w:p>
    <w:p>
      <w:pPr>
        <w:pStyle w:val="3"/>
        <w:adjustRightInd/>
        <w:spacing w:before="0" w:after="0" w:line="360" w:lineRule="auto"/>
        <w:jc w:val="both"/>
        <w:textAlignment w:val="auto"/>
        <w:rPr>
          <w:rFonts w:ascii="宋体" w:hAnsi="宋体" w:eastAsia="宋体"/>
          <w:bCs/>
          <w:color w:val="auto"/>
          <w:sz w:val="24"/>
          <w:szCs w:val="24"/>
        </w:rPr>
      </w:pPr>
      <w:bookmarkStart w:id="21" w:name="_Toc5871_WPSOffice_Level2"/>
      <w:r>
        <w:rPr>
          <w:rFonts w:hint="eastAsia" w:ascii="宋体" w:hAnsi="宋体" w:eastAsia="宋体"/>
          <w:bCs/>
          <w:color w:val="auto"/>
          <w:sz w:val="24"/>
          <w:szCs w:val="24"/>
        </w:rPr>
        <w:t>备注：</w:t>
      </w:r>
      <w:bookmarkEnd w:id="21"/>
    </w:p>
    <w:p>
      <w:pPr>
        <w:pStyle w:val="3"/>
        <w:numPr>
          <w:ilvl w:val="0"/>
          <w:numId w:val="5"/>
        </w:numPr>
        <w:adjustRightInd/>
        <w:spacing w:before="0" w:after="0" w:line="360"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全文中带有“*”的条款为关键性条款，如报价方对这些关键性条款存在任何负偏离或不满足将导致报价无效。</w:t>
      </w:r>
    </w:p>
    <w:p>
      <w:pPr>
        <w:pStyle w:val="3"/>
        <w:numPr>
          <w:ilvl w:val="0"/>
          <w:numId w:val="5"/>
        </w:numPr>
        <w:adjustRightInd/>
        <w:spacing w:before="0" w:after="0" w:line="360"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谈判文件中所述技术要求，应视为保证实现本项目</w:t>
      </w:r>
      <w:r>
        <w:rPr>
          <w:rFonts w:hint="eastAsia" w:ascii="宋体" w:hAnsi="宋体" w:eastAsia="宋体"/>
          <w:bCs/>
          <w:color w:val="auto"/>
          <w:sz w:val="24"/>
          <w:szCs w:val="24"/>
          <w:lang w:val="en-US" w:eastAsia="zh-CN"/>
        </w:rPr>
        <w:t>服务</w:t>
      </w:r>
      <w:r>
        <w:rPr>
          <w:rFonts w:hint="eastAsia" w:ascii="宋体" w:hAnsi="宋体" w:eastAsia="宋体"/>
          <w:bCs/>
          <w:color w:val="auto"/>
          <w:sz w:val="24"/>
          <w:szCs w:val="24"/>
        </w:rPr>
        <w:t>所需要的最低要求，如有遗漏，报价方应予以补充，否则，一旦成交将认为报价方认同遗漏部分并免费提供。</w:t>
      </w:r>
    </w:p>
    <w:p>
      <w:pPr>
        <w:autoSpaceDE/>
        <w:autoSpaceDN/>
        <w:adjustRightInd/>
        <w:spacing w:line="360" w:lineRule="auto"/>
        <w:ind w:firstLine="482" w:firstLineChars="200"/>
        <w:jc w:val="left"/>
        <w:textAlignment w:val="auto"/>
        <w:rPr>
          <w:rFonts w:ascii="宋体" w:hAnsi="宋体" w:cs="宋体"/>
          <w:b/>
          <w:color w:val="auto"/>
          <w:sz w:val="24"/>
          <w:szCs w:val="24"/>
        </w:rPr>
      </w:pPr>
      <w:r>
        <w:rPr>
          <w:rFonts w:hint="eastAsia" w:ascii="宋体" w:hAnsi="宋体"/>
          <w:b/>
          <w:color w:val="auto"/>
          <w:sz w:val="24"/>
          <w:szCs w:val="24"/>
        </w:rPr>
        <w:t>本次采购为</w:t>
      </w:r>
      <w:r>
        <w:rPr>
          <w:rFonts w:hint="eastAsia" w:ascii="宋体" w:hAnsi="宋体"/>
          <w:b/>
          <w:color w:val="auto"/>
          <w:sz w:val="24"/>
          <w:szCs w:val="24"/>
          <w:lang w:val="en-US" w:eastAsia="zh-CN"/>
        </w:rPr>
        <w:t>2023-2024年度</w:t>
      </w:r>
      <w:r>
        <w:rPr>
          <w:rFonts w:hint="eastAsia" w:ascii="宋体" w:hAnsi="宋体" w:cs="宋体"/>
          <w:b/>
          <w:color w:val="auto"/>
          <w:sz w:val="24"/>
          <w:szCs w:val="24"/>
          <w:lang w:val="en-US" w:eastAsia="zh-CN"/>
        </w:rPr>
        <w:t>厂区消防设施维保服务</w:t>
      </w:r>
      <w:r>
        <w:rPr>
          <w:rFonts w:hint="eastAsia" w:ascii="宋体" w:hAnsi="宋体" w:cs="宋体"/>
          <w:b/>
          <w:color w:val="auto"/>
          <w:sz w:val="24"/>
          <w:szCs w:val="24"/>
        </w:rPr>
        <w:t>项目</w:t>
      </w:r>
      <w:r>
        <w:rPr>
          <w:rFonts w:hint="eastAsia" w:ascii="宋体" w:hAnsi="宋体"/>
          <w:b/>
          <w:color w:val="auto"/>
          <w:sz w:val="24"/>
          <w:szCs w:val="24"/>
        </w:rPr>
        <w:t>竞争性谈判采购，采购方为厦门同集热电有限公司。请各报价方请仔细阅读本谈判文件的内容以保证提交完整有效的响应文件参加谈判活动。</w:t>
      </w:r>
    </w:p>
    <w:p>
      <w:pPr>
        <w:numPr>
          <w:ilvl w:val="0"/>
          <w:numId w:val="6"/>
        </w:numPr>
        <w:autoSpaceDE/>
        <w:autoSpaceDN/>
        <w:snapToGrid w:val="0"/>
        <w:spacing w:line="360" w:lineRule="auto"/>
        <w:ind w:right="105" w:rightChars="50"/>
        <w:jc w:val="left"/>
        <w:textAlignment w:val="auto"/>
        <w:rPr>
          <w:rFonts w:ascii="宋体" w:hAnsi="宋体"/>
          <w:b/>
          <w:bCs/>
          <w:color w:val="auto"/>
          <w:sz w:val="24"/>
          <w:szCs w:val="24"/>
        </w:rPr>
      </w:pPr>
      <w:bookmarkStart w:id="22" w:name="_Toc7295_WPSOffice_Level2"/>
      <w:r>
        <w:rPr>
          <w:rFonts w:hint="eastAsia" w:ascii="宋体" w:hAnsi="宋体"/>
          <w:b/>
          <w:bCs/>
          <w:color w:val="auto"/>
          <w:sz w:val="24"/>
          <w:szCs w:val="24"/>
        </w:rPr>
        <w:t>采购文件</w:t>
      </w:r>
      <w:bookmarkEnd w:id="22"/>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谈判邀请书</w:t>
      </w:r>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谈判须知</w:t>
      </w:r>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lang w:val="en-US" w:eastAsia="zh-CN"/>
        </w:rPr>
        <w:t>服务规范与</w:t>
      </w:r>
      <w:r>
        <w:rPr>
          <w:rFonts w:hint="eastAsia" w:ascii="宋体" w:hAnsi="宋体"/>
          <w:color w:val="auto"/>
          <w:sz w:val="24"/>
          <w:szCs w:val="24"/>
        </w:rPr>
        <w:t>要求</w:t>
      </w:r>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合同主要条款</w:t>
      </w:r>
    </w:p>
    <w:p>
      <w:pPr>
        <w:numPr>
          <w:ilvl w:val="0"/>
          <w:numId w:val="7"/>
        </w:num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响应文件格式</w:t>
      </w:r>
    </w:p>
    <w:p>
      <w:pPr>
        <w:tabs>
          <w:tab w:val="left" w:pos="0"/>
        </w:tabs>
        <w:autoSpaceDE/>
        <w:autoSpaceDN/>
        <w:snapToGrid w:val="0"/>
        <w:spacing w:line="360" w:lineRule="auto"/>
        <w:ind w:right="105" w:rightChars="50"/>
        <w:jc w:val="left"/>
        <w:textAlignment w:val="auto"/>
        <w:rPr>
          <w:rFonts w:ascii="宋体" w:hAnsi="宋体"/>
          <w:b/>
          <w:color w:val="auto"/>
          <w:sz w:val="24"/>
          <w:szCs w:val="24"/>
        </w:rPr>
      </w:pPr>
      <w:r>
        <w:rPr>
          <w:rFonts w:hint="eastAsia" w:ascii="宋体" w:hAnsi="宋体"/>
          <w:b/>
          <w:color w:val="auto"/>
          <w:sz w:val="24"/>
          <w:szCs w:val="24"/>
        </w:rPr>
        <w:t>2谈判文件的澄清和修改</w:t>
      </w:r>
    </w:p>
    <w:p>
      <w:pPr>
        <w:numPr>
          <w:ilvl w:val="0"/>
          <w:numId w:val="8"/>
        </w:numPr>
        <w:kinsoku w:val="0"/>
        <w:overflowPunct w:val="0"/>
        <w:adjustRightInd/>
        <w:spacing w:line="360" w:lineRule="auto"/>
        <w:jc w:val="left"/>
        <w:textAlignment w:val="auto"/>
        <w:rPr>
          <w:rFonts w:ascii="宋体" w:hAnsi="宋体"/>
          <w:color w:val="auto"/>
          <w:sz w:val="24"/>
          <w:szCs w:val="24"/>
        </w:rPr>
      </w:pPr>
      <w:r>
        <w:rPr>
          <w:rFonts w:hint="eastAsia" w:ascii="宋体" w:hAnsi="宋体"/>
          <w:color w:val="auto"/>
          <w:sz w:val="24"/>
          <w:szCs w:val="24"/>
        </w:rPr>
        <w:t>谈判文件的澄清</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color w:val="auto"/>
          <w:spacing w:val="0"/>
          <w:sz w:val="24"/>
          <w:szCs w:val="24"/>
        </w:rPr>
      </w:pPr>
      <w:r>
        <w:rPr>
          <w:rFonts w:hint="eastAsia" w:ascii="宋体" w:hAnsi="宋体" w:eastAsia="宋体"/>
          <w:b w:val="0"/>
          <w:color w:val="auto"/>
          <w:sz w:val="24"/>
          <w:szCs w:val="24"/>
        </w:rPr>
        <w:t>报价单位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hint="eastAsia" w:ascii="宋体" w:hAnsi="宋体" w:eastAsia="宋体"/>
          <w:b w:val="0"/>
          <w:color w:val="auto"/>
          <w:spacing w:val="0"/>
          <w:sz w:val="24"/>
          <w:szCs w:val="24"/>
        </w:rPr>
        <w:t>复作为谈判文件的一部分，对报价方有约束力。</w:t>
      </w:r>
    </w:p>
    <w:p>
      <w:pPr>
        <w:numPr>
          <w:ilvl w:val="0"/>
          <w:numId w:val="8"/>
        </w:numPr>
        <w:kinsoku w:val="0"/>
        <w:overflowPunct w:val="0"/>
        <w:adjustRightInd/>
        <w:spacing w:line="360" w:lineRule="auto"/>
        <w:jc w:val="left"/>
        <w:textAlignment w:val="auto"/>
        <w:rPr>
          <w:rFonts w:ascii="宋体" w:hAnsi="宋体"/>
          <w:color w:val="auto"/>
          <w:sz w:val="24"/>
          <w:szCs w:val="24"/>
        </w:rPr>
      </w:pPr>
      <w:r>
        <w:rPr>
          <w:rFonts w:hint="eastAsia" w:ascii="宋体" w:hAnsi="宋体"/>
          <w:color w:val="auto"/>
          <w:sz w:val="24"/>
          <w:szCs w:val="24"/>
        </w:rPr>
        <w:t>谈判文件的修改</w:t>
      </w:r>
    </w:p>
    <w:p>
      <w:pPr>
        <w:pStyle w:val="3"/>
        <w:keepNext w:val="0"/>
        <w:keepLines w:val="0"/>
        <w:kinsoku w:val="0"/>
        <w:overflowPunct w:val="0"/>
        <w:autoSpaceDE w:val="0"/>
        <w:autoSpaceDN w:val="0"/>
        <w:adjustRightInd/>
        <w:spacing w:before="0" w:after="0" w:line="360"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采购方可以在报价文件投递截止时间之前的任何时候对谈判文件进行修改。由于谈判文件的修改可适当延长报价文件投递截止时间。报价文件的修改将以书面形式（邮件、传真等方式）发给所有已知报价方，该修改书将构成谈判文件的一部分，对报价方有约束力。报价方在收到通知后应立即以书面形式（邮件、传真等方式）予以确认。</w:t>
      </w:r>
    </w:p>
    <w:p>
      <w:pPr>
        <w:tabs>
          <w:tab w:val="left" w:pos="0"/>
        </w:tabs>
        <w:autoSpaceDE/>
        <w:autoSpaceDN/>
        <w:snapToGrid w:val="0"/>
        <w:spacing w:line="360" w:lineRule="auto"/>
        <w:ind w:right="105" w:rightChars="50"/>
        <w:jc w:val="left"/>
        <w:textAlignment w:val="auto"/>
        <w:rPr>
          <w:rFonts w:ascii="宋体" w:hAnsi="宋体"/>
          <w:b/>
          <w:color w:val="auto"/>
          <w:sz w:val="24"/>
          <w:szCs w:val="24"/>
        </w:rPr>
      </w:pPr>
    </w:p>
    <w:p>
      <w:pPr>
        <w:autoSpaceDE/>
        <w:autoSpaceDN/>
        <w:snapToGrid w:val="0"/>
        <w:spacing w:line="360" w:lineRule="auto"/>
        <w:ind w:right="105" w:rightChars="50"/>
        <w:jc w:val="left"/>
        <w:textAlignment w:val="auto"/>
        <w:rPr>
          <w:rFonts w:ascii="宋体" w:hAnsi="宋体"/>
          <w:b/>
          <w:bCs/>
          <w:color w:val="auto"/>
          <w:sz w:val="24"/>
          <w:szCs w:val="24"/>
        </w:rPr>
      </w:pPr>
      <w:bookmarkStart w:id="23" w:name="_Toc5723_WPSOffice_Level2"/>
      <w:r>
        <w:rPr>
          <w:rFonts w:hint="eastAsia" w:ascii="宋体" w:hAnsi="宋体"/>
          <w:b/>
          <w:bCs/>
          <w:color w:val="auto"/>
          <w:sz w:val="24"/>
          <w:szCs w:val="24"/>
        </w:rPr>
        <w:t>3响应文件的编制</w:t>
      </w:r>
      <w:bookmarkEnd w:id="23"/>
      <w:bookmarkStart w:id="24" w:name="_Toc260230612"/>
      <w:bookmarkStart w:id="25" w:name="_Toc1802_WPSOffice_Level2"/>
      <w:bookmarkStart w:id="26" w:name="_Toc293413480"/>
      <w:bookmarkStart w:id="27" w:name="_Toc229281571"/>
      <w:bookmarkStart w:id="28" w:name="_Toc260238416"/>
      <w:bookmarkStart w:id="29" w:name="_Toc24455233"/>
      <w:bookmarkStart w:id="30" w:name="_Toc28706_WPSOffice_Level2"/>
      <w:bookmarkStart w:id="31" w:name="_Toc24083813"/>
      <w:bookmarkStart w:id="32" w:name="_Toc33340838"/>
      <w:bookmarkStart w:id="33" w:name="_Toc12004_WPSOffice_Level2"/>
      <w:bookmarkStart w:id="34" w:name="_Toc17624_WPSOffice_Level2"/>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3.1响应函；</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3.2报价表；</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3.3法定代表人身份证明书；</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3.4法人授权委托书（</w:t>
      </w:r>
      <w:r>
        <w:rPr>
          <w:rFonts w:hint="eastAsia" w:ascii="宋体" w:hAnsi="宋体"/>
          <w:sz w:val="24"/>
          <w:szCs w:val="24"/>
        </w:rPr>
        <w:t>若非企业法定代表人签字报价需</w:t>
      </w:r>
      <w:r>
        <w:rPr>
          <w:rFonts w:hint="eastAsia" w:ascii="宋体" w:hAnsi="宋体"/>
          <w:sz w:val="24"/>
          <w:szCs w:val="24"/>
          <w:lang w:val="en-US" w:eastAsia="zh-CN"/>
        </w:rPr>
        <w:t>提供</w:t>
      </w:r>
      <w:r>
        <w:rPr>
          <w:rFonts w:hint="eastAsia" w:ascii="宋体" w:hAnsi="宋体"/>
          <w:color w:val="auto"/>
          <w:sz w:val="24"/>
          <w:szCs w:val="24"/>
        </w:rPr>
        <w:t>）；</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3.5关于资格的声明函；</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3.6报价方廉洁承诺书；</w:t>
      </w:r>
    </w:p>
    <w:p>
      <w:pPr>
        <w:pStyle w:val="3"/>
        <w:tabs>
          <w:tab w:val="left" w:pos="0"/>
        </w:tabs>
        <w:adjustRightInd/>
        <w:spacing w:before="0" w:after="0" w:line="360" w:lineRule="auto"/>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3.</w:t>
      </w:r>
      <w:r>
        <w:rPr>
          <w:rFonts w:hint="eastAsia" w:ascii="宋体" w:hAnsi="宋体" w:eastAsia="宋体"/>
          <w:b w:val="0"/>
          <w:color w:val="auto"/>
          <w:sz w:val="24"/>
          <w:szCs w:val="24"/>
          <w:lang w:val="en-US" w:eastAsia="zh-CN"/>
        </w:rPr>
        <w:t>7</w:t>
      </w:r>
      <w:r>
        <w:rPr>
          <w:rFonts w:hint="eastAsia" w:ascii="宋体" w:hAnsi="宋体" w:eastAsia="宋体"/>
          <w:b w:val="0"/>
          <w:color w:val="auto"/>
          <w:sz w:val="24"/>
          <w:szCs w:val="24"/>
        </w:rPr>
        <w:t>企业能有效识别二维码且加盖报价单位公章的营业执照复印件；</w:t>
      </w:r>
    </w:p>
    <w:p>
      <w:pPr>
        <w:pStyle w:val="3"/>
        <w:tabs>
          <w:tab w:val="left" w:pos="0"/>
        </w:tabs>
        <w:adjustRightInd/>
        <w:spacing w:before="0" w:after="0" w:line="360" w:lineRule="auto"/>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3.</w:t>
      </w:r>
      <w:r>
        <w:rPr>
          <w:rFonts w:hint="eastAsia" w:ascii="宋体" w:hAnsi="宋体" w:eastAsia="宋体"/>
          <w:b w:val="0"/>
          <w:color w:val="auto"/>
          <w:sz w:val="24"/>
          <w:szCs w:val="24"/>
          <w:lang w:val="en-US" w:eastAsia="zh-CN"/>
        </w:rPr>
        <w:t>8</w:t>
      </w:r>
      <w:r>
        <w:rPr>
          <w:rFonts w:hint="eastAsia" w:ascii="宋体" w:hAnsi="宋体" w:eastAsia="宋体"/>
          <w:b w:val="0"/>
          <w:color w:val="auto"/>
          <w:sz w:val="24"/>
          <w:szCs w:val="24"/>
        </w:rPr>
        <w:t>企业加盖报价单位公章的相关资质证明文件；</w:t>
      </w:r>
    </w:p>
    <w:p>
      <w:pPr>
        <w:pStyle w:val="3"/>
        <w:tabs>
          <w:tab w:val="left" w:pos="0"/>
        </w:tabs>
        <w:adjustRightInd/>
        <w:spacing w:before="0" w:after="0" w:line="360" w:lineRule="auto"/>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3.</w:t>
      </w:r>
      <w:r>
        <w:rPr>
          <w:rFonts w:hint="eastAsia" w:ascii="宋体" w:hAnsi="宋体" w:eastAsia="宋体"/>
          <w:b w:val="0"/>
          <w:color w:val="auto"/>
          <w:sz w:val="24"/>
          <w:szCs w:val="24"/>
          <w:lang w:val="en-US" w:eastAsia="zh-CN"/>
        </w:rPr>
        <w:t>9</w:t>
      </w:r>
      <w:r>
        <w:rPr>
          <w:rFonts w:hint="eastAsia" w:ascii="宋体" w:hAnsi="宋体" w:eastAsia="宋体"/>
          <w:b w:val="0"/>
          <w:color w:val="auto"/>
          <w:sz w:val="24"/>
          <w:szCs w:val="24"/>
        </w:rPr>
        <w:t>报价方相关业绩证明，提供合同复印件，加盖单位公章；</w:t>
      </w:r>
    </w:p>
    <w:p>
      <w:pPr>
        <w:pStyle w:val="3"/>
        <w:tabs>
          <w:tab w:val="left" w:pos="0"/>
        </w:tabs>
        <w:adjustRightInd/>
        <w:spacing w:before="0" w:after="0" w:line="360" w:lineRule="auto"/>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3.1</w:t>
      </w:r>
      <w:r>
        <w:rPr>
          <w:rFonts w:hint="eastAsia" w:ascii="宋体" w:hAnsi="宋体" w:eastAsia="宋体"/>
          <w:b w:val="0"/>
          <w:color w:val="auto"/>
          <w:sz w:val="24"/>
          <w:szCs w:val="24"/>
          <w:lang w:val="en-US" w:eastAsia="zh-CN"/>
        </w:rPr>
        <w:t>0</w:t>
      </w:r>
      <w:r>
        <w:rPr>
          <w:rFonts w:hint="eastAsia" w:ascii="宋体" w:hAnsi="宋体" w:eastAsia="宋体"/>
          <w:b w:val="0"/>
          <w:color w:val="auto"/>
          <w:sz w:val="24"/>
          <w:szCs w:val="24"/>
        </w:rPr>
        <w:t>报价方认为需要提供的其他资料。</w:t>
      </w:r>
    </w:p>
    <w:p>
      <w:pPr>
        <w:autoSpaceDE/>
        <w:autoSpaceDN/>
        <w:snapToGrid w:val="0"/>
        <w:spacing w:line="360" w:lineRule="auto"/>
        <w:ind w:right="105" w:rightChars="50"/>
        <w:jc w:val="left"/>
        <w:textAlignment w:val="auto"/>
        <w:rPr>
          <w:rFonts w:ascii="宋体" w:hAnsi="宋体"/>
          <w:b/>
          <w:bCs/>
          <w:color w:val="auto"/>
          <w:sz w:val="24"/>
          <w:szCs w:val="24"/>
        </w:rPr>
      </w:pPr>
      <w:r>
        <w:rPr>
          <w:rFonts w:hint="eastAsia" w:ascii="宋体" w:hAnsi="宋体"/>
          <w:b/>
          <w:bCs/>
          <w:color w:val="auto"/>
          <w:sz w:val="24"/>
          <w:szCs w:val="24"/>
        </w:rPr>
        <w:t>4报价文件的递交</w:t>
      </w:r>
      <w:bookmarkEnd w:id="24"/>
      <w:bookmarkEnd w:id="25"/>
      <w:bookmarkEnd w:id="26"/>
      <w:bookmarkEnd w:id="27"/>
      <w:bookmarkEnd w:id="28"/>
      <w:bookmarkEnd w:id="29"/>
      <w:bookmarkEnd w:id="30"/>
      <w:bookmarkEnd w:id="31"/>
      <w:bookmarkEnd w:id="32"/>
      <w:bookmarkEnd w:id="33"/>
      <w:bookmarkEnd w:id="34"/>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 xml:space="preserve">4.1报价文件的递交。报价方必须按报价邀请书的要求在规定的时间内将报价文件送达规定的地点。 </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4.2迟到的报价文件。采购方对于迟到的报价文件有权拒绝接收。</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4.3报价文件的修改与撤回。报价方在递交报价文件以后，在规定的报价截止时间之前，可以书面形式向采购方递交请求修改其报价文件的通知。但在报价截止以后，不能修改报价文件。修改后的采购文件应按要求密封等，并在报价截止时间前送达采购方。</w:t>
      </w:r>
    </w:p>
    <w:p>
      <w:pPr>
        <w:autoSpaceDE/>
        <w:autoSpaceDN/>
        <w:snapToGrid w:val="0"/>
        <w:spacing w:line="360" w:lineRule="auto"/>
        <w:ind w:right="105" w:rightChars="50"/>
        <w:jc w:val="left"/>
        <w:textAlignment w:val="auto"/>
        <w:rPr>
          <w:rFonts w:ascii="宋体" w:hAnsi="宋体"/>
          <w:b/>
          <w:bCs/>
          <w:color w:val="auto"/>
          <w:sz w:val="24"/>
          <w:szCs w:val="24"/>
        </w:rPr>
      </w:pPr>
      <w:bookmarkStart w:id="35" w:name="_Toc260230613"/>
      <w:bookmarkStart w:id="36" w:name="_Toc229281572"/>
      <w:bookmarkStart w:id="37" w:name="_Toc7288_WPSOffice_Level2"/>
      <w:bookmarkStart w:id="38" w:name="_Toc22570_WPSOffice_Level2"/>
      <w:bookmarkStart w:id="39" w:name="_Toc24083814"/>
      <w:bookmarkStart w:id="40" w:name="_Toc14599_WPSOffice_Level2"/>
      <w:bookmarkStart w:id="41" w:name="_Toc33340839"/>
      <w:bookmarkStart w:id="42" w:name="_Toc260238417"/>
      <w:bookmarkStart w:id="43" w:name="_Toc19491_WPSOffice_Level2"/>
      <w:bookmarkStart w:id="44" w:name="_Toc24455234"/>
      <w:bookmarkStart w:id="45" w:name="_Toc293413481"/>
      <w:r>
        <w:rPr>
          <w:rFonts w:hint="eastAsia" w:ascii="宋体" w:hAnsi="宋体"/>
          <w:b/>
          <w:bCs/>
          <w:color w:val="auto"/>
          <w:sz w:val="24"/>
          <w:szCs w:val="24"/>
        </w:rPr>
        <w:t>5谈判与评</w:t>
      </w:r>
      <w:bookmarkEnd w:id="35"/>
      <w:bookmarkEnd w:id="36"/>
      <w:bookmarkEnd w:id="37"/>
      <w:bookmarkEnd w:id="38"/>
      <w:bookmarkEnd w:id="39"/>
      <w:bookmarkEnd w:id="40"/>
      <w:bookmarkEnd w:id="41"/>
      <w:bookmarkEnd w:id="42"/>
      <w:bookmarkEnd w:id="43"/>
      <w:bookmarkEnd w:id="44"/>
      <w:bookmarkEnd w:id="45"/>
      <w:r>
        <w:rPr>
          <w:rFonts w:hint="eastAsia" w:ascii="宋体" w:hAnsi="宋体"/>
          <w:b/>
          <w:bCs/>
          <w:color w:val="auto"/>
          <w:sz w:val="24"/>
          <w:szCs w:val="24"/>
        </w:rPr>
        <w:t>审</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5.1谈判</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5.1.1采购方将按照采购公告中规定的时间，在厦门市同安区美禾三路399号厦门同集热电有限公司一楼1</w:t>
      </w:r>
      <w:r>
        <w:rPr>
          <w:rFonts w:ascii="宋体" w:hAnsi="宋体"/>
          <w:color w:val="auto"/>
          <w:sz w:val="24"/>
          <w:szCs w:val="24"/>
        </w:rPr>
        <w:t>0</w:t>
      </w:r>
      <w:r>
        <w:rPr>
          <w:rFonts w:hint="eastAsia" w:ascii="宋体" w:hAnsi="宋体"/>
          <w:color w:val="auto"/>
          <w:sz w:val="24"/>
          <w:szCs w:val="24"/>
        </w:rPr>
        <w:t>6会议室谈判。</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5.1.2谈判时欢迎所有报价方参加谈判会议，报价方代表应签名以证明其出席谈判会议，报价方因故不能派代表出席谈判会议的，视为维持谈判文件和报价价格不变。</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5.1.3报价方代表可监督检查报价文件的密封情况。</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5.1.4谈判时，报价文件有下列情况之一者将被视为废标。</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5.1.4.1报价文件袋封面未标识和密封；</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5.1.4.2报价文件密封处未加盖报价方公章；</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5.1.4.3报价截止时间以后送达的报价文件。</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5.1.5本项目若属于首次进行竞争性谈判采购的，在采购过程中出现下列情况的，本次谈判失败。</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5.1.5.1在规定谈判截止时间前递交响应文件的</w:t>
      </w:r>
      <w:r>
        <w:rPr>
          <w:rFonts w:hint="eastAsia" w:ascii="宋体" w:hAnsi="宋体"/>
          <w:color w:val="auto"/>
          <w:sz w:val="24"/>
          <w:szCs w:val="24"/>
          <w:lang w:val="en-US" w:eastAsia="zh-CN"/>
        </w:rPr>
        <w:t>报价单位</w:t>
      </w:r>
      <w:r>
        <w:rPr>
          <w:rFonts w:hint="eastAsia" w:ascii="宋体" w:hAnsi="宋体"/>
          <w:color w:val="auto"/>
          <w:sz w:val="24"/>
          <w:szCs w:val="24"/>
        </w:rPr>
        <w:t>不足三家的；</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5.1.5.2能满足采购文件实质性要求的有效</w:t>
      </w:r>
      <w:r>
        <w:rPr>
          <w:rFonts w:hint="eastAsia" w:ascii="宋体" w:hAnsi="宋体"/>
          <w:color w:val="auto"/>
          <w:sz w:val="24"/>
          <w:szCs w:val="24"/>
          <w:lang w:val="en-US" w:eastAsia="zh-CN"/>
        </w:rPr>
        <w:t>报价单位</w:t>
      </w:r>
      <w:r>
        <w:rPr>
          <w:rFonts w:hint="eastAsia" w:ascii="宋体" w:hAnsi="宋体"/>
          <w:color w:val="auto"/>
          <w:sz w:val="24"/>
          <w:szCs w:val="24"/>
        </w:rPr>
        <w:t>不足三家的；</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5.1.5.3首次报价或最终报价未超过采购最高限价的有效</w:t>
      </w:r>
      <w:r>
        <w:rPr>
          <w:rFonts w:hint="eastAsia" w:ascii="宋体" w:hAnsi="宋体"/>
          <w:color w:val="auto"/>
          <w:sz w:val="24"/>
          <w:szCs w:val="24"/>
          <w:lang w:val="en-US" w:eastAsia="zh-CN"/>
        </w:rPr>
        <w:t>报价单位</w:t>
      </w:r>
      <w:r>
        <w:rPr>
          <w:rFonts w:hint="eastAsia" w:ascii="宋体" w:hAnsi="宋体"/>
          <w:color w:val="auto"/>
          <w:sz w:val="24"/>
          <w:szCs w:val="24"/>
        </w:rPr>
        <w:t>不足三家的。</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5.1.6本项目若属于首次竞争性谈判采购失败后进行的第二次谈判活动的，根据谈判文件的规定，若资格性与符合性检查合格的</w:t>
      </w:r>
      <w:r>
        <w:rPr>
          <w:rFonts w:hint="eastAsia" w:ascii="宋体" w:hAnsi="宋体"/>
          <w:color w:val="auto"/>
          <w:sz w:val="24"/>
          <w:szCs w:val="24"/>
          <w:lang w:val="en-US" w:eastAsia="zh-CN"/>
        </w:rPr>
        <w:t>报价单位</w:t>
      </w:r>
      <w:r>
        <w:rPr>
          <w:rFonts w:hint="eastAsia" w:ascii="宋体" w:hAnsi="宋体"/>
          <w:color w:val="auto"/>
          <w:sz w:val="24"/>
          <w:szCs w:val="24"/>
        </w:rPr>
        <w:t>只有两家的，谈判小组可以与两家</w:t>
      </w:r>
      <w:r>
        <w:rPr>
          <w:rFonts w:hint="eastAsia" w:ascii="宋体" w:hAnsi="宋体"/>
          <w:color w:val="auto"/>
          <w:sz w:val="24"/>
          <w:szCs w:val="24"/>
          <w:lang w:val="en-US" w:eastAsia="zh-CN"/>
        </w:rPr>
        <w:t>报价单位</w:t>
      </w:r>
      <w:r>
        <w:rPr>
          <w:rFonts w:hint="eastAsia" w:ascii="宋体" w:hAnsi="宋体"/>
          <w:color w:val="auto"/>
          <w:sz w:val="24"/>
          <w:szCs w:val="24"/>
        </w:rPr>
        <w:t>进行谈判并按谈判评审原则推荐成交候选供应商；只有1家响应的，谈判小组按照符合采购需求、报价合理的原则推荐成交供应商。</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5.2评审原则</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5.2.1评审谈判小组对具备实质性的报价文件进行评估和比较。评审谈判小组成员由采购方相关人员组成，评审谈判小组将严格按照谈判文件的要求和条件对所有报价文件进行评审。</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5.2.2符合性审查，如发现下列情况之一，将按废标处理。</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5.2.2.1资格证明文件不全的；</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5.2.2.2报价文件未按谈判文件规定盖报价单位公章及签字；</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5.2.2.3报价文件附有采购方不能接受的条件的。</w:t>
      </w:r>
    </w:p>
    <w:p>
      <w:pPr>
        <w:pStyle w:val="20"/>
        <w:snapToGrid w:val="0"/>
        <w:spacing w:line="360" w:lineRule="auto"/>
        <w:ind w:right="105" w:firstLine="0" w:firstLineChars="0"/>
        <w:jc w:val="left"/>
        <w:rPr>
          <w:rFonts w:ascii="宋体" w:hAnsi="宋体"/>
          <w:color w:val="auto"/>
          <w:sz w:val="24"/>
          <w:szCs w:val="24"/>
        </w:rPr>
      </w:pPr>
      <w:r>
        <w:rPr>
          <w:rFonts w:hint="eastAsia" w:ascii="宋体" w:hAnsi="宋体"/>
          <w:color w:val="auto"/>
          <w:sz w:val="24"/>
          <w:szCs w:val="24"/>
        </w:rPr>
        <w:t>5.2.3 评审谈判小组从和通过资格和符合性审查且报价</w:t>
      </w:r>
      <w:r>
        <w:rPr>
          <w:rFonts w:hint="eastAsia" w:ascii="宋体" w:hAnsi="宋体"/>
          <w:color w:val="auto"/>
          <w:sz w:val="24"/>
          <w:szCs w:val="24"/>
          <w:lang w:val="en-US" w:eastAsia="zh-CN"/>
        </w:rPr>
        <w:t>最低</w:t>
      </w:r>
      <w:r>
        <w:rPr>
          <w:rFonts w:hint="eastAsia" w:ascii="宋体" w:hAnsi="宋体"/>
          <w:color w:val="auto"/>
          <w:sz w:val="24"/>
          <w:szCs w:val="24"/>
        </w:rPr>
        <w:t>的前三位报价方进行谈判。谈判小组所有成员应当集中与单一报价方分别进行谈判，谈判顺序采用随机抽取的方法确认。</w:t>
      </w:r>
    </w:p>
    <w:p>
      <w:pPr>
        <w:tabs>
          <w:tab w:val="left" w:pos="0"/>
        </w:tabs>
        <w:kinsoku w:val="0"/>
        <w:overflowPunct w:val="0"/>
        <w:adjustRightInd/>
        <w:spacing w:line="360" w:lineRule="auto"/>
        <w:jc w:val="left"/>
        <w:textAlignment w:val="auto"/>
        <w:rPr>
          <w:rFonts w:ascii="宋体" w:hAnsi="宋体"/>
          <w:color w:val="auto"/>
          <w:sz w:val="24"/>
          <w:szCs w:val="24"/>
        </w:rPr>
      </w:pPr>
      <w:r>
        <w:rPr>
          <w:rFonts w:hint="eastAsia" w:ascii="宋体" w:hAnsi="宋体"/>
          <w:color w:val="auto"/>
          <w:sz w:val="24"/>
          <w:szCs w:val="24"/>
        </w:rPr>
        <w:t>5.2.4谈判小组与报价方就谈判文件技术、商务、合同条款等内容进行谈判，报价方第二次报价不得高于第一次报价；报价方代表未到谈判现场，视为维持谈判文件和报价价格不变。</w:t>
      </w:r>
    </w:p>
    <w:p>
      <w:pPr>
        <w:tabs>
          <w:tab w:val="left" w:pos="0"/>
        </w:tabs>
        <w:kinsoku w:val="0"/>
        <w:overflowPunct w:val="0"/>
        <w:adjustRightInd/>
        <w:spacing w:line="360" w:lineRule="auto"/>
        <w:jc w:val="left"/>
        <w:textAlignment w:val="auto"/>
        <w:rPr>
          <w:rFonts w:ascii="宋体" w:hAnsi="宋体"/>
          <w:color w:val="auto"/>
          <w:sz w:val="24"/>
          <w:szCs w:val="24"/>
        </w:rPr>
      </w:pPr>
      <w:r>
        <w:rPr>
          <w:rFonts w:hint="eastAsia" w:ascii="宋体" w:hAnsi="宋体"/>
          <w:color w:val="auto"/>
          <w:sz w:val="24"/>
          <w:szCs w:val="24"/>
        </w:rPr>
        <w:t>5.2.5谈判过程中，</w:t>
      </w:r>
      <w:r>
        <w:rPr>
          <w:rFonts w:hint="eastAsia" w:ascii="宋体" w:hAnsi="宋体"/>
          <w:color w:val="auto"/>
          <w:sz w:val="24"/>
          <w:szCs w:val="24"/>
          <w:lang w:val="en-US" w:eastAsia="zh-CN"/>
        </w:rPr>
        <w:t>报价方</w:t>
      </w:r>
      <w:r>
        <w:rPr>
          <w:rFonts w:hint="eastAsia" w:ascii="宋体" w:hAnsi="宋体"/>
          <w:color w:val="auto"/>
          <w:sz w:val="24"/>
          <w:szCs w:val="24"/>
        </w:rPr>
        <w:t>提交的澄清文件和最终承诺书，应由</w:t>
      </w:r>
      <w:r>
        <w:rPr>
          <w:rFonts w:hint="eastAsia" w:ascii="宋体" w:hAnsi="宋体"/>
          <w:color w:val="auto"/>
          <w:sz w:val="24"/>
          <w:szCs w:val="24"/>
          <w:lang w:val="en-US" w:eastAsia="zh-CN"/>
        </w:rPr>
        <w:t>报价方</w:t>
      </w:r>
      <w:r>
        <w:rPr>
          <w:rFonts w:hint="eastAsia" w:ascii="宋体" w:hAnsi="宋体"/>
          <w:color w:val="auto"/>
          <w:sz w:val="24"/>
          <w:szCs w:val="24"/>
        </w:rPr>
        <w:t>法定代表人或授权代表签署后生效，</w:t>
      </w:r>
      <w:r>
        <w:rPr>
          <w:rFonts w:hint="eastAsia" w:ascii="宋体" w:hAnsi="宋体"/>
          <w:color w:val="auto"/>
          <w:sz w:val="24"/>
          <w:szCs w:val="24"/>
          <w:lang w:val="en-US" w:eastAsia="zh-CN"/>
        </w:rPr>
        <w:t>报价方</w:t>
      </w:r>
      <w:r>
        <w:rPr>
          <w:rFonts w:hint="eastAsia" w:ascii="宋体" w:hAnsi="宋体"/>
          <w:color w:val="auto"/>
          <w:sz w:val="24"/>
          <w:szCs w:val="24"/>
        </w:rPr>
        <w:t>应受其约束。</w:t>
      </w:r>
    </w:p>
    <w:p>
      <w:pPr>
        <w:autoSpaceDE/>
        <w:autoSpaceDN/>
        <w:snapToGrid w:val="0"/>
        <w:spacing w:line="360" w:lineRule="auto"/>
        <w:ind w:right="105" w:rightChars="50"/>
        <w:jc w:val="left"/>
        <w:textAlignment w:val="auto"/>
        <w:rPr>
          <w:rFonts w:hint="eastAsia" w:ascii="宋体" w:hAnsi="宋体"/>
          <w:b/>
          <w:bCs/>
          <w:color w:val="auto"/>
          <w:sz w:val="24"/>
        </w:rPr>
      </w:pPr>
      <w:r>
        <w:rPr>
          <w:rFonts w:hint="eastAsia" w:ascii="宋体" w:hAnsi="宋体"/>
          <w:b/>
          <w:bCs/>
          <w:color w:val="auto"/>
          <w:sz w:val="24"/>
        </w:rPr>
        <w:t>5.2.6评审成交原则。</w:t>
      </w:r>
    </w:p>
    <w:p>
      <w:pPr>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lang w:val="en-US" w:eastAsia="zh-CN"/>
        </w:rPr>
        <w:t>5.2.6.1</w:t>
      </w:r>
      <w:r>
        <w:rPr>
          <w:rFonts w:hint="eastAsia" w:ascii="宋体" w:hAnsi="宋体"/>
          <w:color w:val="auto"/>
          <w:sz w:val="24"/>
          <w:szCs w:val="24"/>
        </w:rPr>
        <w:t>本次谈判采用经评审合格且最低价成交法。评审小组从通过资格和符合性审查且报价最低的前三位报价方进行谈判。谈判过程中如报价方代表未到现场，视为谈判报价维持采购文件报价价格不变，谈判报价最低者确定为成交供应商。</w:t>
      </w:r>
    </w:p>
    <w:p>
      <w:pPr>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lang w:val="en-US" w:eastAsia="zh-CN"/>
        </w:rPr>
        <w:t xml:space="preserve">5.2.6.2 </w:t>
      </w:r>
      <w:r>
        <w:rPr>
          <w:rFonts w:hint="eastAsia" w:ascii="宋体" w:hAnsi="宋体"/>
          <w:color w:val="auto"/>
          <w:sz w:val="24"/>
          <w:szCs w:val="24"/>
        </w:rPr>
        <w:t>报价最低的前三位如出现2家及以上价格相等，且报价人未到现场，由评标小组抽签确定成交供应商。</w:t>
      </w:r>
    </w:p>
    <w:p>
      <w:pPr>
        <w:tabs>
          <w:tab w:val="left" w:pos="0"/>
        </w:tabs>
        <w:kinsoku w:val="0"/>
        <w:overflowPunct w:val="0"/>
        <w:adjustRightInd/>
        <w:spacing w:line="360" w:lineRule="auto"/>
        <w:jc w:val="left"/>
        <w:textAlignment w:val="auto"/>
        <w:rPr>
          <w:rFonts w:ascii="宋体" w:hAnsi="宋体"/>
          <w:b/>
          <w:bCs/>
          <w:color w:val="auto"/>
          <w:sz w:val="24"/>
          <w:szCs w:val="24"/>
        </w:rPr>
      </w:pPr>
      <w:bookmarkStart w:id="87" w:name="_GoBack"/>
    </w:p>
    <w:bookmarkEnd w:id="87"/>
    <w:p>
      <w:pPr>
        <w:autoSpaceDE/>
        <w:autoSpaceDN/>
        <w:snapToGrid w:val="0"/>
        <w:spacing w:line="360" w:lineRule="auto"/>
        <w:ind w:right="105" w:rightChars="50"/>
        <w:jc w:val="left"/>
        <w:textAlignment w:val="auto"/>
        <w:rPr>
          <w:rFonts w:ascii="宋体" w:hAnsi="宋体"/>
          <w:b/>
          <w:bCs/>
          <w:color w:val="auto"/>
          <w:sz w:val="24"/>
          <w:szCs w:val="24"/>
        </w:rPr>
      </w:pPr>
      <w:bookmarkStart w:id="46" w:name="_Toc293413482"/>
      <w:bookmarkStart w:id="47" w:name="_Toc24711813"/>
      <w:bookmarkStart w:id="48" w:name="_Toc18499_WPSOffice_Level2"/>
      <w:bookmarkStart w:id="49" w:name="_Toc26749_WPSOffice_Level2"/>
      <w:bookmarkStart w:id="50" w:name="_Toc260230614"/>
      <w:bookmarkStart w:id="51" w:name="_Toc7598_WPSOffice_Level2"/>
      <w:bookmarkStart w:id="52" w:name="_Toc229281573"/>
      <w:bookmarkStart w:id="53" w:name="_Toc33340840"/>
      <w:bookmarkStart w:id="54" w:name="_Toc24456368"/>
      <w:bookmarkStart w:id="55" w:name="_Toc24455235"/>
      <w:bookmarkStart w:id="56" w:name="_Toc260238418"/>
      <w:bookmarkStart w:id="57" w:name="_Toc24083815"/>
      <w:bookmarkStart w:id="58" w:name="_Toc18016_WPSOffice_Level2"/>
      <w:r>
        <w:rPr>
          <w:rFonts w:hint="eastAsia" w:ascii="宋体" w:hAnsi="宋体"/>
          <w:b/>
          <w:bCs/>
          <w:color w:val="auto"/>
          <w:sz w:val="24"/>
          <w:szCs w:val="24"/>
        </w:rPr>
        <w:t>6合同的授予</w:t>
      </w:r>
      <w:bookmarkEnd w:id="46"/>
      <w:bookmarkEnd w:id="47"/>
      <w:bookmarkEnd w:id="48"/>
      <w:bookmarkEnd w:id="49"/>
      <w:bookmarkEnd w:id="50"/>
      <w:bookmarkEnd w:id="51"/>
      <w:bookmarkEnd w:id="52"/>
      <w:bookmarkEnd w:id="53"/>
      <w:bookmarkEnd w:id="54"/>
      <w:bookmarkEnd w:id="55"/>
      <w:bookmarkEnd w:id="56"/>
      <w:bookmarkEnd w:id="57"/>
      <w:bookmarkEnd w:id="58"/>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6.1合同授予的条件</w:t>
      </w:r>
    </w:p>
    <w:p>
      <w:pPr>
        <w:tabs>
          <w:tab w:val="left" w:pos="0"/>
        </w:tabs>
        <w:autoSpaceDE/>
        <w:autoSpaceDN/>
        <w:snapToGrid w:val="0"/>
        <w:spacing w:line="360" w:lineRule="auto"/>
        <w:ind w:left="420" w:leftChars="200" w:right="105" w:rightChars="50" w:firstLine="480" w:firstLineChars="200"/>
        <w:jc w:val="left"/>
        <w:textAlignment w:val="auto"/>
        <w:rPr>
          <w:rFonts w:ascii="宋体" w:hAnsi="宋体"/>
          <w:color w:val="auto"/>
          <w:sz w:val="24"/>
          <w:szCs w:val="24"/>
        </w:rPr>
      </w:pPr>
      <w:r>
        <w:rPr>
          <w:rFonts w:hint="eastAsia" w:ascii="宋体" w:hAnsi="宋体"/>
          <w:color w:val="auto"/>
          <w:sz w:val="24"/>
          <w:szCs w:val="24"/>
        </w:rPr>
        <w:t>采购方将根据评标意见，把合同授予其报价文件在实质上响应谈判文件要求的报价方，被确定的成交供应商必须具有实施本合同的能力和资源。</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6.2成交通知书</w:t>
      </w:r>
    </w:p>
    <w:p>
      <w:pPr>
        <w:tabs>
          <w:tab w:val="left" w:pos="0"/>
        </w:tabs>
        <w:autoSpaceDE/>
        <w:autoSpaceDN/>
        <w:snapToGrid w:val="0"/>
        <w:spacing w:line="360" w:lineRule="auto"/>
        <w:ind w:left="420" w:leftChars="200" w:right="105" w:rightChars="50" w:firstLine="480" w:firstLineChars="200"/>
        <w:jc w:val="left"/>
        <w:textAlignment w:val="auto"/>
        <w:rPr>
          <w:rFonts w:ascii="宋体" w:hAnsi="宋体"/>
          <w:color w:val="auto"/>
          <w:sz w:val="24"/>
          <w:szCs w:val="24"/>
        </w:rPr>
      </w:pPr>
      <w:r>
        <w:rPr>
          <w:rFonts w:hint="eastAsia" w:ascii="宋体" w:hAnsi="宋体"/>
          <w:color w:val="auto"/>
          <w:sz w:val="24"/>
          <w:szCs w:val="24"/>
        </w:rPr>
        <w:t>评标结束后，采购方根据评标结果，在报价文件有效期截止前向成交供应商发出《成交通知书》。《成交通知书》是合同文件的组成部分。</w:t>
      </w:r>
    </w:p>
    <w:p>
      <w:pPr>
        <w:tabs>
          <w:tab w:val="left" w:pos="0"/>
        </w:tabs>
        <w:autoSpaceDE/>
        <w:autoSpaceDN/>
        <w:snapToGrid w:val="0"/>
        <w:spacing w:line="360" w:lineRule="auto"/>
        <w:ind w:right="105" w:rightChars="50"/>
        <w:jc w:val="left"/>
        <w:textAlignment w:val="auto"/>
        <w:rPr>
          <w:rFonts w:ascii="宋体" w:hAnsi="宋体"/>
          <w:color w:val="auto"/>
          <w:sz w:val="24"/>
          <w:szCs w:val="24"/>
        </w:rPr>
      </w:pPr>
      <w:r>
        <w:rPr>
          <w:rFonts w:hint="eastAsia" w:ascii="宋体" w:hAnsi="宋体"/>
          <w:color w:val="auto"/>
          <w:sz w:val="24"/>
          <w:szCs w:val="24"/>
        </w:rPr>
        <w:t>6.3签订合同</w:t>
      </w:r>
    </w:p>
    <w:p>
      <w:pPr>
        <w:tabs>
          <w:tab w:val="left" w:pos="0"/>
        </w:tabs>
        <w:autoSpaceDE/>
        <w:autoSpaceDN/>
        <w:snapToGrid w:val="0"/>
        <w:spacing w:line="360" w:lineRule="auto"/>
        <w:ind w:left="480" w:right="105" w:rightChars="50" w:hanging="480" w:hangingChars="200"/>
        <w:jc w:val="left"/>
        <w:textAlignment w:val="auto"/>
        <w:rPr>
          <w:rFonts w:ascii="宋体" w:hAnsi="宋体"/>
          <w:color w:val="auto"/>
          <w:sz w:val="24"/>
          <w:szCs w:val="24"/>
        </w:rPr>
      </w:pPr>
      <w:r>
        <w:rPr>
          <w:rFonts w:hint="eastAsia" w:ascii="宋体" w:hAnsi="宋体"/>
          <w:color w:val="auto"/>
          <w:sz w:val="24"/>
          <w:szCs w:val="24"/>
        </w:rPr>
        <w:t>6.3.1成交供应商应在接到成交通知书后10天内，与采购方尽快签订合同，采购方和成交供应商不得另行订立背离合同实质性内容的其它协议。</w:t>
      </w:r>
    </w:p>
    <w:p>
      <w:pPr>
        <w:tabs>
          <w:tab w:val="left" w:pos="0"/>
        </w:tabs>
        <w:autoSpaceDE/>
        <w:autoSpaceDN/>
        <w:snapToGrid w:val="0"/>
        <w:spacing w:line="360" w:lineRule="auto"/>
        <w:ind w:left="480" w:right="105" w:rightChars="50" w:hanging="480" w:hangingChars="200"/>
        <w:jc w:val="left"/>
        <w:textAlignment w:val="auto"/>
        <w:rPr>
          <w:rFonts w:ascii="宋体" w:hAnsi="宋体"/>
          <w:color w:val="auto"/>
          <w:sz w:val="24"/>
          <w:szCs w:val="24"/>
        </w:rPr>
      </w:pPr>
      <w:r>
        <w:rPr>
          <w:rFonts w:hint="eastAsia" w:ascii="宋体" w:hAnsi="宋体"/>
          <w:bCs/>
          <w:color w:val="auto"/>
          <w:sz w:val="24"/>
          <w:szCs w:val="24"/>
        </w:rPr>
        <w:t>6.3.2</w:t>
      </w:r>
      <w:r>
        <w:rPr>
          <w:rFonts w:hint="eastAsia" w:ascii="宋体" w:hAnsi="宋体"/>
          <w:color w:val="auto"/>
          <w:sz w:val="24"/>
          <w:szCs w:val="24"/>
        </w:rPr>
        <w:t>成交供应商因不可抗力或者自身原因不能履行采购合同的，采购人可以与排在成交供应商之后</w:t>
      </w:r>
      <w:r>
        <w:rPr>
          <w:rFonts w:hint="eastAsia" w:ascii="宋体" w:hAnsi="宋体"/>
          <w:color w:val="auto"/>
          <w:sz w:val="24"/>
          <w:szCs w:val="24"/>
          <w:lang w:eastAsia="zh-CN"/>
        </w:rPr>
        <w:t>的</w:t>
      </w:r>
      <w:r>
        <w:rPr>
          <w:rFonts w:hint="eastAsia" w:ascii="宋体" w:hAnsi="宋体"/>
          <w:color w:val="auto"/>
          <w:sz w:val="24"/>
          <w:szCs w:val="24"/>
        </w:rPr>
        <w:t>第一位成交候选供应商签订采购合同，以此类推。</w:t>
      </w:r>
    </w:p>
    <w:p>
      <w:pPr>
        <w:tabs>
          <w:tab w:val="left" w:pos="0"/>
        </w:tabs>
        <w:autoSpaceDE/>
        <w:autoSpaceDN/>
        <w:snapToGrid w:val="0"/>
        <w:spacing w:line="360" w:lineRule="auto"/>
        <w:ind w:left="480" w:right="105" w:rightChars="50" w:hanging="480" w:hangingChars="200"/>
        <w:jc w:val="left"/>
        <w:textAlignment w:val="auto"/>
        <w:rPr>
          <w:rFonts w:ascii="宋体" w:hAnsi="宋体"/>
          <w:color w:val="auto"/>
          <w:sz w:val="24"/>
          <w:szCs w:val="24"/>
        </w:rPr>
      </w:pPr>
    </w:p>
    <w:p>
      <w:pPr>
        <w:tabs>
          <w:tab w:val="left" w:pos="0"/>
        </w:tabs>
        <w:autoSpaceDE/>
        <w:autoSpaceDN/>
        <w:snapToGrid w:val="0"/>
        <w:spacing w:line="360" w:lineRule="auto"/>
        <w:ind w:left="480" w:right="105" w:rightChars="50" w:hanging="480" w:hangingChars="200"/>
        <w:jc w:val="left"/>
        <w:textAlignment w:val="auto"/>
        <w:rPr>
          <w:rFonts w:ascii="宋体" w:hAnsi="宋体"/>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rPr>
      </w:pPr>
    </w:p>
    <w:p>
      <w:pPr>
        <w:tabs>
          <w:tab w:val="left" w:pos="0"/>
        </w:tabs>
        <w:autoSpaceDE/>
        <w:autoSpaceDN/>
        <w:snapToGrid w:val="0"/>
        <w:spacing w:line="360" w:lineRule="auto"/>
        <w:ind w:right="105" w:rightChars="50"/>
        <w:textAlignment w:val="auto"/>
        <w:rPr>
          <w:rFonts w:ascii="宋体" w:hAnsi="宋体"/>
          <w:b/>
          <w:color w:val="auto"/>
          <w:sz w:val="24"/>
          <w:szCs w:val="24"/>
          <w:highlight w:val="none"/>
        </w:rPr>
      </w:pPr>
    </w:p>
    <w:p>
      <w:pPr>
        <w:tabs>
          <w:tab w:val="left" w:pos="0"/>
        </w:tabs>
        <w:autoSpaceDE/>
        <w:autoSpaceDN/>
        <w:snapToGrid w:val="0"/>
        <w:spacing w:line="360" w:lineRule="auto"/>
        <w:ind w:right="105" w:rightChars="50" w:firstLine="2891" w:firstLineChars="1200"/>
        <w:textAlignment w:val="auto"/>
        <w:rPr>
          <w:rFonts w:ascii="宋体" w:hAnsi="宋体"/>
          <w:b/>
          <w:color w:val="auto"/>
          <w:sz w:val="24"/>
          <w:szCs w:val="24"/>
          <w:highlight w:val="none"/>
        </w:rPr>
      </w:pPr>
      <w:r>
        <w:rPr>
          <w:rFonts w:hint="eastAsia" w:ascii="宋体" w:hAnsi="宋体"/>
          <w:b/>
          <w:color w:val="auto"/>
          <w:sz w:val="24"/>
          <w:szCs w:val="24"/>
          <w:highlight w:val="none"/>
        </w:rPr>
        <w:t>第三部分   服务规范与要求</w:t>
      </w:r>
    </w:p>
    <w:p>
      <w:pPr>
        <w:tabs>
          <w:tab w:val="left" w:pos="0"/>
        </w:tabs>
        <w:autoSpaceDE/>
        <w:autoSpaceDN/>
        <w:snapToGrid w:val="0"/>
        <w:spacing w:line="360" w:lineRule="auto"/>
        <w:ind w:right="105" w:rightChars="50"/>
        <w:textAlignment w:val="auto"/>
        <w:rPr>
          <w:rFonts w:ascii="宋体" w:hAnsi="宋体"/>
          <w:b/>
          <w:color w:val="auto"/>
          <w:sz w:val="24"/>
          <w:szCs w:val="24"/>
          <w:highlight w:val="yellow"/>
        </w:rPr>
      </w:pPr>
    </w:p>
    <w:p>
      <w:pPr>
        <w:pStyle w:val="18"/>
        <w:numPr>
          <w:ilvl w:val="0"/>
          <w:numId w:val="0"/>
        </w:numPr>
        <w:autoSpaceDE/>
        <w:autoSpaceDN/>
        <w:snapToGrid w:val="0"/>
        <w:spacing w:line="360" w:lineRule="auto"/>
        <w:ind w:leftChars="0" w:right="105" w:rightChars="50"/>
        <w:jc w:val="left"/>
        <w:textAlignment w:val="auto"/>
        <w:rPr>
          <w:rFonts w:hint="eastAsia" w:ascii="宋体" w:hAnsi="宋体" w:eastAsia="宋体" w:cs="Times New Roman"/>
          <w:color w:val="auto"/>
          <w:sz w:val="24"/>
          <w:szCs w:val="24"/>
          <w:lang w:val="en-US" w:eastAsia="zh-CN" w:bidi="ar-SA"/>
        </w:rPr>
      </w:pPr>
      <w:r>
        <w:rPr>
          <w:rFonts w:hint="eastAsia" w:ascii="宋体" w:hAnsi="宋体" w:eastAsia="宋体" w:cs="Times New Roman"/>
          <w:color w:val="auto"/>
          <w:sz w:val="24"/>
          <w:szCs w:val="24"/>
          <w:lang w:val="en-US" w:eastAsia="zh-CN" w:bidi="ar-SA"/>
        </w:rPr>
        <w:t>一、服务内容及要求</w:t>
      </w:r>
    </w:p>
    <w:p>
      <w:pPr>
        <w:spacing w:line="360" w:lineRule="auto"/>
        <w:rPr>
          <w:rFonts w:hint="eastAsia" w:ascii="宋体" w:hAnsi="宋体" w:eastAsia="宋体" w:cs="Times New Roman"/>
          <w:color w:val="auto"/>
          <w:sz w:val="24"/>
          <w:szCs w:val="24"/>
          <w:lang w:val="en-US" w:eastAsia="zh-CN" w:bidi="ar-SA"/>
        </w:rPr>
      </w:pPr>
      <w:r>
        <w:rPr>
          <w:rFonts w:hint="eastAsia" w:ascii="宋体" w:hAnsi="宋体" w:eastAsia="宋体" w:cs="Times New Roman"/>
          <w:color w:val="auto"/>
          <w:sz w:val="24"/>
          <w:szCs w:val="24"/>
          <w:lang w:val="en-US" w:eastAsia="zh-CN" w:bidi="ar-SA"/>
        </w:rPr>
        <w:t>1、</w:t>
      </w:r>
      <w:r>
        <w:rPr>
          <w:rFonts w:hint="eastAsia" w:ascii="宋体" w:hAnsi="宋体" w:cs="Times New Roman"/>
          <w:color w:val="auto"/>
          <w:sz w:val="24"/>
          <w:szCs w:val="24"/>
          <w:lang w:val="en-US" w:eastAsia="zh-CN" w:bidi="ar-SA"/>
        </w:rPr>
        <w:t>服务</w:t>
      </w:r>
      <w:r>
        <w:rPr>
          <w:rFonts w:hint="eastAsia" w:ascii="宋体" w:hAnsi="宋体" w:eastAsia="宋体" w:cs="Times New Roman"/>
          <w:color w:val="auto"/>
          <w:sz w:val="24"/>
          <w:szCs w:val="24"/>
          <w:lang w:val="en-US" w:eastAsia="zh-CN" w:bidi="ar-SA"/>
        </w:rPr>
        <w:t>内容：</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bookmarkStart w:id="59" w:name="_Toc29375070"/>
      <w:bookmarkStart w:id="60" w:name="_Toc29375071"/>
      <w:r>
        <w:rPr>
          <w:rFonts w:hint="eastAsia" w:ascii="宋体" w:hAnsi="宋体"/>
          <w:color w:val="auto"/>
          <w:sz w:val="24"/>
          <w:szCs w:val="24"/>
          <w:lang w:val="en-US" w:eastAsia="zh-CN"/>
        </w:rPr>
        <w:t>1.1</w:t>
      </w:r>
      <w:r>
        <w:rPr>
          <w:rFonts w:hint="eastAsia" w:ascii="宋体" w:hAnsi="宋体"/>
          <w:color w:val="auto"/>
          <w:sz w:val="24"/>
          <w:szCs w:val="24"/>
        </w:rPr>
        <w:t>总则</w:t>
      </w:r>
      <w:bookmarkEnd w:id="59"/>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lang w:val="en-US" w:eastAsia="zh-CN"/>
        </w:rPr>
        <w:t xml:space="preserve">1.1.1 </w:t>
      </w:r>
      <w:r>
        <w:rPr>
          <w:rFonts w:hint="eastAsia" w:ascii="宋体" w:hAnsi="宋体"/>
          <w:color w:val="auto"/>
          <w:sz w:val="24"/>
          <w:szCs w:val="24"/>
        </w:rPr>
        <w:t>本服务规范及要求适用于厦门</w:t>
      </w:r>
      <w:r>
        <w:rPr>
          <w:rFonts w:hint="eastAsia" w:ascii="宋体" w:hAnsi="宋体"/>
          <w:color w:val="auto"/>
          <w:sz w:val="24"/>
          <w:szCs w:val="24"/>
          <w:lang w:val="en-US" w:eastAsia="zh-CN"/>
        </w:rPr>
        <w:t>同集热电</w:t>
      </w:r>
      <w:r>
        <w:rPr>
          <w:rFonts w:hint="eastAsia" w:ascii="宋体" w:hAnsi="宋体"/>
          <w:color w:val="auto"/>
          <w:sz w:val="24"/>
          <w:szCs w:val="24"/>
        </w:rPr>
        <w:t>有限公司</w:t>
      </w:r>
      <w:r>
        <w:rPr>
          <w:rFonts w:hint="eastAsia" w:ascii="宋体" w:hAnsi="宋体"/>
          <w:color w:val="auto"/>
          <w:sz w:val="24"/>
          <w:szCs w:val="24"/>
          <w:lang w:val="en-US" w:eastAsia="zh-CN"/>
        </w:rPr>
        <w:t>2023-2024年度</w:t>
      </w:r>
      <w:r>
        <w:rPr>
          <w:rFonts w:hint="eastAsia" w:ascii="宋体" w:hAnsi="宋体"/>
          <w:color w:val="auto"/>
          <w:sz w:val="24"/>
          <w:szCs w:val="24"/>
        </w:rPr>
        <w:t>厂区消防设施维保服务，它提出了该项服务的消防设施维护保养检测范围及规范要求。</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lang w:val="en-US" w:eastAsia="zh-CN"/>
        </w:rPr>
        <w:t xml:space="preserve">1.1.2 </w:t>
      </w:r>
      <w:r>
        <w:rPr>
          <w:rFonts w:hint="eastAsia" w:ascii="宋体" w:hAnsi="宋体"/>
          <w:color w:val="auto"/>
          <w:sz w:val="24"/>
          <w:szCs w:val="24"/>
        </w:rPr>
        <w:t>本技术规范书提出的是最低限度的技术要求，并未对一切技术细节作出规定，也未充分引述有关标准和规范的条文，报价方应保证提供的服务符合本规范要求和有关最新消防设施维护保养检测标准要求。采购人有权提出因规范标准发生变化而产生的补充要求。</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lang w:val="en-US" w:eastAsia="zh-CN"/>
        </w:rPr>
        <w:t xml:space="preserve">1.1.3 </w:t>
      </w:r>
      <w:r>
        <w:rPr>
          <w:rFonts w:hint="eastAsia" w:ascii="宋体" w:hAnsi="宋体"/>
          <w:color w:val="auto"/>
          <w:sz w:val="24"/>
          <w:szCs w:val="24"/>
        </w:rPr>
        <w:t>本技术规范所使用的标准如与报价方所执行的标准发生矛盾时，按较高标准执行。如与国家颁布执行的最新标准发生矛盾时，应按最新标准执行。</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lang w:val="en-US" w:eastAsia="zh-CN"/>
        </w:rPr>
        <w:t xml:space="preserve">1.1.4 </w:t>
      </w:r>
      <w:r>
        <w:rPr>
          <w:rFonts w:hint="eastAsia" w:ascii="宋体" w:hAnsi="宋体"/>
          <w:color w:val="auto"/>
          <w:sz w:val="24"/>
          <w:szCs w:val="24"/>
        </w:rPr>
        <w:t>本服务规范及要求经采购方和报价方确认后作为合同的附件，与合同正文具有同等法律效力。</w:t>
      </w:r>
    </w:p>
    <w:p>
      <w:pPr>
        <w:tabs>
          <w:tab w:val="left" w:pos="0"/>
        </w:tabs>
        <w:autoSpaceDE/>
        <w:autoSpaceDN/>
        <w:snapToGrid w:val="0"/>
        <w:spacing w:line="360" w:lineRule="auto"/>
        <w:ind w:right="105" w:rightChars="50"/>
        <w:jc w:val="left"/>
        <w:textAlignment w:val="auto"/>
        <w:rPr>
          <w:rFonts w:hint="default" w:ascii="宋体" w:hAnsi="宋体"/>
          <w:color w:val="auto"/>
          <w:sz w:val="24"/>
          <w:szCs w:val="24"/>
          <w:lang w:val="en-US" w:eastAsia="zh-CN"/>
        </w:rPr>
      </w:pPr>
      <w:r>
        <w:rPr>
          <w:rFonts w:hint="eastAsia" w:ascii="宋体" w:hAnsi="宋体"/>
          <w:color w:val="auto"/>
          <w:sz w:val="24"/>
          <w:szCs w:val="24"/>
          <w:lang w:val="en-US" w:eastAsia="zh-CN"/>
        </w:rPr>
        <w:t>1.1.5 报价</w:t>
      </w:r>
      <w:r>
        <w:rPr>
          <w:rFonts w:hint="eastAsia" w:ascii="宋体" w:hAnsi="宋体"/>
          <w:color w:val="auto"/>
          <w:sz w:val="24"/>
          <w:szCs w:val="24"/>
        </w:rPr>
        <w:t>单位应按照年度检测项目和内容开展首次检测</w:t>
      </w:r>
      <w:r>
        <w:rPr>
          <w:rFonts w:hint="eastAsia" w:ascii="宋体" w:hAnsi="宋体"/>
          <w:color w:val="auto"/>
          <w:sz w:val="24"/>
          <w:szCs w:val="24"/>
          <w:lang w:eastAsia="zh-CN"/>
        </w:rPr>
        <w:t>，</w:t>
      </w:r>
      <w:r>
        <w:rPr>
          <w:rFonts w:hint="eastAsia" w:ascii="宋体" w:hAnsi="宋体"/>
          <w:color w:val="auto"/>
          <w:sz w:val="24"/>
          <w:szCs w:val="24"/>
          <w:lang w:val="en-US" w:eastAsia="zh-CN"/>
        </w:rPr>
        <w:t>并出具年度检测报告</w:t>
      </w:r>
      <w:r>
        <w:rPr>
          <w:rFonts w:hint="eastAsia" w:ascii="宋体" w:hAnsi="宋体"/>
          <w:color w:val="auto"/>
          <w:sz w:val="24"/>
          <w:szCs w:val="24"/>
        </w:rPr>
        <w:t>；随后每季度最后一个月按照季度检测项目和内容开展检测，每年度最后一个月按照年度检测项目和内容开展检测，此外其他月份按照月检测项目和内容开展检测</w:t>
      </w:r>
      <w:r>
        <w:rPr>
          <w:rFonts w:hint="eastAsia" w:ascii="宋体" w:hAnsi="宋体"/>
          <w:color w:val="auto"/>
          <w:sz w:val="24"/>
          <w:szCs w:val="24"/>
          <w:lang w:eastAsia="zh-CN"/>
        </w:rPr>
        <w:t>，</w:t>
      </w:r>
      <w:r>
        <w:rPr>
          <w:rFonts w:hint="eastAsia" w:ascii="宋体" w:hAnsi="宋体"/>
          <w:color w:val="auto"/>
          <w:sz w:val="24"/>
          <w:szCs w:val="24"/>
          <w:lang w:val="en-US" w:eastAsia="zh-CN"/>
        </w:rPr>
        <w:t>并出具相应的检测报告</w:t>
      </w:r>
      <w:r>
        <w:rPr>
          <w:rFonts w:hint="eastAsia" w:ascii="宋体" w:hAnsi="宋体"/>
          <w:color w:val="auto"/>
          <w:sz w:val="24"/>
          <w:szCs w:val="24"/>
        </w:rPr>
        <w:t>。</w:t>
      </w:r>
    </w:p>
    <w:bookmarkEnd w:id="60"/>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1.2 项目简介</w:t>
      </w:r>
    </w:p>
    <w:p>
      <w:pPr>
        <w:tabs>
          <w:tab w:val="left" w:pos="0"/>
        </w:tabs>
        <w:autoSpaceDE/>
        <w:autoSpaceDN/>
        <w:snapToGrid w:val="0"/>
        <w:spacing w:line="360" w:lineRule="auto"/>
        <w:ind w:right="105" w:rightChars="50" w:firstLine="480" w:firstLineChars="200"/>
        <w:jc w:val="left"/>
        <w:textAlignment w:val="auto"/>
        <w:rPr>
          <w:rFonts w:hint="eastAsia" w:ascii="宋体" w:hAnsi="宋体"/>
          <w:color w:val="auto"/>
          <w:sz w:val="24"/>
          <w:szCs w:val="24"/>
        </w:rPr>
      </w:pPr>
      <w:r>
        <w:rPr>
          <w:rFonts w:hint="eastAsia" w:ascii="宋体" w:hAnsi="宋体"/>
          <w:color w:val="auto"/>
          <w:sz w:val="24"/>
          <w:szCs w:val="24"/>
        </w:rPr>
        <w:t>厦门</w:t>
      </w:r>
      <w:r>
        <w:rPr>
          <w:rFonts w:hint="eastAsia" w:ascii="宋体" w:hAnsi="宋体"/>
          <w:color w:val="auto"/>
          <w:sz w:val="24"/>
          <w:szCs w:val="24"/>
          <w:lang w:val="en-US" w:eastAsia="zh-CN"/>
        </w:rPr>
        <w:t>同集热电</w:t>
      </w:r>
      <w:r>
        <w:rPr>
          <w:rFonts w:hint="eastAsia" w:ascii="宋体" w:hAnsi="宋体"/>
          <w:color w:val="auto"/>
          <w:sz w:val="24"/>
          <w:szCs w:val="24"/>
        </w:rPr>
        <w:t>有限公司位于厦门</w:t>
      </w:r>
      <w:r>
        <w:rPr>
          <w:rFonts w:hint="eastAsia" w:ascii="宋体" w:hAnsi="宋体"/>
          <w:color w:val="auto"/>
          <w:sz w:val="24"/>
          <w:szCs w:val="24"/>
          <w:lang w:val="en-US" w:eastAsia="zh-CN"/>
        </w:rPr>
        <w:t>同安区轻工食品工业园</w:t>
      </w:r>
      <w:r>
        <w:rPr>
          <w:rFonts w:hint="eastAsia" w:ascii="宋体" w:hAnsi="宋体"/>
          <w:color w:val="auto"/>
          <w:sz w:val="24"/>
          <w:szCs w:val="24"/>
        </w:rPr>
        <w:t>。主要有</w:t>
      </w:r>
      <w:r>
        <w:rPr>
          <w:rFonts w:hint="eastAsia" w:ascii="宋体" w:hAnsi="宋体"/>
          <w:color w:val="auto"/>
          <w:sz w:val="24"/>
          <w:szCs w:val="24"/>
          <w:lang w:val="en-US" w:eastAsia="zh-CN"/>
        </w:rPr>
        <w:t>办公楼、宿舍楼</w:t>
      </w:r>
      <w:r>
        <w:rPr>
          <w:rFonts w:hint="eastAsia" w:ascii="宋体" w:hAnsi="宋体"/>
          <w:color w:val="auto"/>
          <w:sz w:val="24"/>
          <w:szCs w:val="24"/>
        </w:rPr>
        <w:t>、主厂房、公用</w:t>
      </w:r>
      <w:r>
        <w:rPr>
          <w:rFonts w:hint="eastAsia" w:ascii="宋体" w:hAnsi="宋体"/>
          <w:color w:val="auto"/>
          <w:sz w:val="24"/>
          <w:szCs w:val="24"/>
          <w:lang w:val="en-US" w:eastAsia="zh-CN"/>
        </w:rPr>
        <w:t>水</w:t>
      </w:r>
      <w:r>
        <w:rPr>
          <w:rFonts w:hint="eastAsia" w:ascii="宋体" w:hAnsi="宋体"/>
          <w:color w:val="auto"/>
          <w:sz w:val="24"/>
          <w:szCs w:val="24"/>
        </w:rPr>
        <w:t>泵房、循环</w:t>
      </w:r>
      <w:r>
        <w:rPr>
          <w:rFonts w:hint="eastAsia" w:ascii="宋体" w:hAnsi="宋体"/>
          <w:color w:val="auto"/>
          <w:sz w:val="24"/>
          <w:szCs w:val="24"/>
          <w:lang w:val="en-US" w:eastAsia="zh-CN"/>
        </w:rPr>
        <w:t>水</w:t>
      </w:r>
      <w:r>
        <w:rPr>
          <w:rFonts w:hint="eastAsia" w:ascii="宋体" w:hAnsi="宋体"/>
          <w:color w:val="auto"/>
          <w:sz w:val="24"/>
          <w:szCs w:val="24"/>
        </w:rPr>
        <w:t>泵房、化水车间、</w:t>
      </w:r>
      <w:r>
        <w:rPr>
          <w:rFonts w:hint="eastAsia" w:ascii="宋体" w:hAnsi="宋体"/>
          <w:color w:val="auto"/>
          <w:sz w:val="24"/>
          <w:szCs w:val="24"/>
          <w:lang w:val="en-US" w:eastAsia="zh-CN"/>
        </w:rPr>
        <w:t>空压机房、引风机房、</w:t>
      </w:r>
      <w:r>
        <w:rPr>
          <w:rFonts w:hint="eastAsia" w:ascii="宋体" w:hAnsi="宋体"/>
          <w:color w:val="auto"/>
          <w:sz w:val="24"/>
          <w:szCs w:val="24"/>
        </w:rPr>
        <w:t>材料</w:t>
      </w:r>
      <w:r>
        <w:rPr>
          <w:rFonts w:hint="eastAsia" w:ascii="宋体" w:hAnsi="宋体"/>
          <w:color w:val="auto"/>
          <w:sz w:val="24"/>
          <w:szCs w:val="24"/>
          <w:lang w:val="en-US" w:eastAsia="zh-CN"/>
        </w:rPr>
        <w:t>仓库</w:t>
      </w:r>
      <w:r>
        <w:rPr>
          <w:rFonts w:hint="eastAsia" w:ascii="宋体" w:hAnsi="宋体"/>
          <w:color w:val="auto"/>
          <w:sz w:val="24"/>
          <w:szCs w:val="24"/>
        </w:rPr>
        <w:t>、油泵房、</w:t>
      </w:r>
      <w:r>
        <w:rPr>
          <w:rFonts w:hint="eastAsia" w:ascii="宋体" w:hAnsi="宋体"/>
          <w:color w:val="auto"/>
          <w:sz w:val="24"/>
          <w:szCs w:val="24"/>
          <w:lang w:val="en-US" w:eastAsia="zh-CN"/>
        </w:rPr>
        <w:t>检修燃运班组、天然气锅炉房、</w:t>
      </w:r>
      <w:r>
        <w:rPr>
          <w:rFonts w:hint="eastAsia" w:ascii="宋体" w:hAnsi="宋体"/>
          <w:color w:val="auto"/>
          <w:sz w:val="24"/>
          <w:szCs w:val="24"/>
        </w:rPr>
        <w:t>干煤棚、电除尘</w:t>
      </w:r>
      <w:r>
        <w:rPr>
          <w:rFonts w:hint="eastAsia" w:ascii="宋体" w:hAnsi="宋体"/>
          <w:color w:val="auto"/>
          <w:sz w:val="24"/>
          <w:szCs w:val="24"/>
          <w:lang w:eastAsia="zh-CN"/>
        </w:rPr>
        <w:t>、</w:t>
      </w:r>
      <w:r>
        <w:rPr>
          <w:rFonts w:hint="eastAsia" w:ascii="宋体" w:hAnsi="宋体"/>
          <w:color w:val="auto"/>
          <w:sz w:val="24"/>
          <w:szCs w:val="24"/>
          <w:lang w:val="en-US" w:eastAsia="zh-CN"/>
        </w:rPr>
        <w:t>炉外</w:t>
      </w:r>
      <w:r>
        <w:rPr>
          <w:rFonts w:hint="eastAsia" w:ascii="宋体" w:hAnsi="宋体"/>
          <w:color w:val="auto"/>
          <w:sz w:val="24"/>
          <w:szCs w:val="24"/>
        </w:rPr>
        <w:t>脱硫</w:t>
      </w:r>
      <w:r>
        <w:rPr>
          <w:rFonts w:hint="eastAsia" w:ascii="宋体" w:hAnsi="宋体"/>
          <w:color w:val="auto"/>
          <w:sz w:val="24"/>
          <w:szCs w:val="24"/>
          <w:lang w:val="en-US" w:eastAsia="zh-CN"/>
        </w:rPr>
        <w:t>脱硝除尘设施</w:t>
      </w:r>
      <w:r>
        <w:rPr>
          <w:rFonts w:hint="eastAsia" w:ascii="宋体" w:hAnsi="宋体"/>
          <w:color w:val="auto"/>
          <w:sz w:val="24"/>
          <w:szCs w:val="24"/>
        </w:rPr>
        <w:t>、危废仓库、配电间、臭氧设施、液氧罐区、脱硝（SNCR）氨罐区</w:t>
      </w:r>
      <w:r>
        <w:rPr>
          <w:rFonts w:hint="eastAsia" w:ascii="宋体" w:hAnsi="宋体"/>
          <w:color w:val="auto"/>
          <w:sz w:val="24"/>
          <w:szCs w:val="24"/>
          <w:lang w:eastAsia="zh-CN"/>
        </w:rPr>
        <w:t>、</w:t>
      </w:r>
      <w:r>
        <w:rPr>
          <w:rFonts w:hint="eastAsia" w:ascii="宋体" w:hAnsi="宋体"/>
          <w:color w:val="auto"/>
          <w:sz w:val="24"/>
          <w:szCs w:val="24"/>
          <w:lang w:val="en-US" w:eastAsia="zh-CN"/>
        </w:rPr>
        <w:t>亚氯酸钠罐区</w:t>
      </w:r>
      <w:r>
        <w:rPr>
          <w:rFonts w:hint="eastAsia" w:ascii="宋体" w:hAnsi="宋体"/>
          <w:color w:val="auto"/>
          <w:sz w:val="24"/>
          <w:szCs w:val="24"/>
        </w:rPr>
        <w:t>等</w:t>
      </w:r>
      <w:r>
        <w:rPr>
          <w:rFonts w:hint="eastAsia" w:ascii="宋体" w:hAnsi="宋体"/>
          <w:color w:val="auto"/>
          <w:sz w:val="24"/>
          <w:szCs w:val="24"/>
          <w:lang w:val="en-US" w:eastAsia="zh-CN"/>
        </w:rPr>
        <w:t>二</w:t>
      </w:r>
      <w:r>
        <w:rPr>
          <w:rFonts w:hint="eastAsia" w:ascii="宋体" w:hAnsi="宋体"/>
          <w:color w:val="auto"/>
          <w:sz w:val="24"/>
          <w:szCs w:val="24"/>
        </w:rPr>
        <w:t>十余处建（构）筑物。本次服务地点位于</w:t>
      </w:r>
      <w:r>
        <w:rPr>
          <w:rFonts w:hint="eastAsia" w:ascii="宋体" w:hAnsi="宋体"/>
          <w:color w:val="auto"/>
          <w:sz w:val="24"/>
          <w:szCs w:val="24"/>
          <w:lang w:val="en-US" w:eastAsia="zh-CN"/>
        </w:rPr>
        <w:t>采购</w:t>
      </w:r>
      <w:r>
        <w:rPr>
          <w:rFonts w:hint="eastAsia" w:ascii="宋体" w:hAnsi="宋体"/>
          <w:color w:val="auto"/>
          <w:sz w:val="24"/>
          <w:szCs w:val="24"/>
        </w:rPr>
        <w:t>人厦门</w:t>
      </w:r>
      <w:r>
        <w:rPr>
          <w:rFonts w:hint="eastAsia" w:ascii="宋体" w:hAnsi="宋体"/>
          <w:color w:val="auto"/>
          <w:sz w:val="24"/>
          <w:szCs w:val="24"/>
          <w:lang w:val="en-US" w:eastAsia="zh-CN"/>
        </w:rPr>
        <w:t>同集热电</w:t>
      </w:r>
      <w:r>
        <w:rPr>
          <w:rFonts w:hint="eastAsia" w:ascii="宋体" w:hAnsi="宋体"/>
          <w:color w:val="auto"/>
          <w:sz w:val="24"/>
          <w:szCs w:val="24"/>
        </w:rPr>
        <w:t>有限公司厂区内，对全厂的消防设施进行维护、保养及检测。</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r>
        <w:rPr>
          <w:rFonts w:hint="eastAsia" w:ascii="宋体" w:hAnsi="宋体"/>
          <w:color w:val="auto"/>
          <w:sz w:val="24"/>
          <w:szCs w:val="24"/>
          <w:lang w:val="en-US" w:eastAsia="zh-CN"/>
        </w:rPr>
        <w:t>1.3</w:t>
      </w:r>
      <w:r>
        <w:rPr>
          <w:rFonts w:hint="eastAsia" w:ascii="宋体" w:hAnsi="宋体"/>
          <w:color w:val="auto"/>
          <w:sz w:val="24"/>
          <w:szCs w:val="24"/>
        </w:rPr>
        <w:t>服务范围</w:t>
      </w:r>
    </w:p>
    <w:p>
      <w:pPr>
        <w:tabs>
          <w:tab w:val="left" w:pos="0"/>
        </w:tabs>
        <w:autoSpaceDE/>
        <w:autoSpaceDN/>
        <w:snapToGrid w:val="0"/>
        <w:spacing w:line="360" w:lineRule="auto"/>
        <w:ind w:right="105" w:rightChars="50" w:firstLine="480" w:firstLineChars="200"/>
        <w:jc w:val="left"/>
        <w:textAlignment w:val="auto"/>
        <w:rPr>
          <w:rFonts w:hint="eastAsia" w:asciiTheme="minorEastAsia" w:hAnsiTheme="minorEastAsia" w:eastAsiaTheme="minorEastAsia"/>
          <w:b w:val="0"/>
          <w:color w:val="auto"/>
          <w:sz w:val="24"/>
          <w:szCs w:val="24"/>
          <w:highlight w:val="none"/>
        </w:rPr>
      </w:pPr>
      <w:r>
        <w:rPr>
          <w:rFonts w:hint="eastAsia" w:ascii="宋体" w:hAnsi="宋体"/>
          <w:color w:val="auto"/>
          <w:sz w:val="24"/>
          <w:szCs w:val="24"/>
          <w:highlight w:val="none"/>
        </w:rPr>
        <w:t>本次维保、检测为全厂区域范围内的消防设备设施，覆盖全厂消防供电配电、消防供水设施、消火栓系统、</w:t>
      </w:r>
      <w:r>
        <w:rPr>
          <w:rFonts w:hint="eastAsia" w:ascii="宋体" w:hAnsi="宋体"/>
          <w:color w:val="auto"/>
          <w:sz w:val="24"/>
          <w:szCs w:val="24"/>
          <w:highlight w:val="none"/>
          <w:lang w:val="en-US" w:eastAsia="zh-CN"/>
        </w:rPr>
        <w:t>可燃气体泄漏报警系统、</w:t>
      </w:r>
      <w:r>
        <w:rPr>
          <w:rFonts w:hint="eastAsia" w:ascii="宋体" w:hAnsi="宋体"/>
          <w:color w:val="auto"/>
          <w:sz w:val="24"/>
          <w:szCs w:val="24"/>
          <w:highlight w:val="none"/>
        </w:rPr>
        <w:t>消防应急照明和疏散指示系统</w:t>
      </w:r>
      <w:r>
        <w:rPr>
          <w:rFonts w:hint="eastAsia" w:ascii="宋体" w:hAnsi="宋体"/>
          <w:color w:val="auto"/>
          <w:sz w:val="24"/>
          <w:szCs w:val="24"/>
          <w:highlight w:val="none"/>
          <w:lang w:eastAsia="zh-CN"/>
        </w:rPr>
        <w:t>、</w:t>
      </w:r>
      <w:r>
        <w:rPr>
          <w:rFonts w:hint="eastAsia" w:ascii="宋体" w:hAnsi="宋体"/>
          <w:color w:val="auto"/>
          <w:sz w:val="24"/>
          <w:szCs w:val="24"/>
          <w:highlight w:val="none"/>
        </w:rPr>
        <w:t>防火分隔、灭火器及其他消防设施</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系统</w:t>
      </w:r>
      <w:r>
        <w:rPr>
          <w:rFonts w:hint="eastAsia" w:ascii="宋体" w:hAnsi="宋体"/>
          <w:color w:val="auto"/>
          <w:sz w:val="24"/>
          <w:szCs w:val="24"/>
          <w:highlight w:val="none"/>
        </w:rPr>
        <w:t>。</w:t>
      </w:r>
    </w:p>
    <w:p>
      <w:pPr>
        <w:pStyle w:val="3"/>
        <w:keepNext w:val="0"/>
        <w:keepLines w:val="0"/>
        <w:spacing w:before="0" w:after="0" w:line="360" w:lineRule="auto"/>
        <w:textAlignment w:val="auto"/>
        <w:rPr>
          <w:rFonts w:hint="eastAsia" w:asciiTheme="minorEastAsia" w:hAnsiTheme="minorEastAsia" w:eastAsiaTheme="minorEastAsia"/>
          <w:b w:val="0"/>
          <w:color w:val="auto"/>
          <w:sz w:val="24"/>
          <w:szCs w:val="24"/>
          <w:highlight w:val="none"/>
          <w:lang w:eastAsia="zh-CN"/>
        </w:rPr>
      </w:pPr>
      <w:r>
        <w:rPr>
          <w:rFonts w:hint="eastAsia" w:asciiTheme="minorEastAsia" w:hAnsiTheme="minorEastAsia" w:eastAsiaTheme="minorEastAsia"/>
          <w:b w:val="0"/>
          <w:color w:val="auto"/>
          <w:sz w:val="24"/>
          <w:szCs w:val="24"/>
          <w:highlight w:val="none"/>
        </w:rPr>
        <w:t>备注：如有必要可自行到现场勘察</w:t>
      </w:r>
      <w:r>
        <w:rPr>
          <w:rFonts w:hint="eastAsia" w:asciiTheme="minorEastAsia" w:hAnsiTheme="minorEastAsia" w:eastAsiaTheme="minorEastAsia"/>
          <w:b w:val="0"/>
          <w:color w:val="auto"/>
          <w:sz w:val="24"/>
          <w:szCs w:val="24"/>
          <w:highlight w:val="none"/>
          <w:lang w:eastAsia="zh-CN"/>
        </w:rPr>
        <w:t>。</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 服务要求：</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2.1 严格按照标准和规范要求实施维护、保养及检测工作，同时应遵循客观、公正、诚信原则，确保其出具的检测报告数据、结果真实、客观、准确，并对消防设施维保、检测数据、结果负责。</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lang w:val="en-US" w:eastAsia="zh-CN"/>
        </w:rPr>
        <w:t>2.2 报价方应严格按照《福建省消防技术服务机构从业管理规定(试行)》派遣专业工程师或有相关经验的技工到采购方现场，并提供维保资质、项目负责人资质证书等证明性文件。根据《福建省建筑消防设施维护保养暂行规定》及相关法律法规、技术规范和操作规范等要求定期进行月检、季检、年检对厂区开展消防设施维护、保养及检</w:t>
      </w:r>
      <w:r>
        <w:rPr>
          <w:rFonts w:hint="eastAsia" w:ascii="宋体" w:hAnsi="宋体"/>
          <w:color w:val="auto"/>
          <w:sz w:val="24"/>
          <w:szCs w:val="24"/>
          <w:highlight w:val="none"/>
          <w:lang w:val="en-US" w:eastAsia="zh-CN"/>
        </w:rPr>
        <w:t>测服务，并按规定出具相应的检测报告。</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2.3 采购方提供消防施工图纸。首次维保由报价方技术人员对消防系统做全面排查，如发现故障，将由报价方维修，直至消防系统达到正常状态。</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报价方在维保过程中发现有问题的设备应及时报告采购方并处理。需维修更换的故障设备，月累计100元以下（含100元）的所有消防故障设备由报价方免费更换。更换费用100元以上的报采购方后更换，费用由采购方承担。</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2.4 当接到采购方报告设备发生故障时，应在2小时内赶到现场处理，一般情况立即处理解决。在复杂情况下如需更换材料或设备，应在材料及设备到场后 48 小时解决，确因无配件的问题，应及时向采购方汇报，并提出应急方案。</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2.5 报价方应定期检查维护各种消防设施，保证设施的正常运行。在维护保养期间，消防设施故障报价方没有及时进行维修导致消防设施没有发挥其功能造成采购方损失的，相应责任由报价方承担。</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2.6 对于采购方提供的图纸和技术资料以及属于采购方的检测报告，报价方有保密义务， 除上级消防主管部门外，不得向第三人泄露。</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2.7 检测报告份数：</w:t>
      </w:r>
      <w:r>
        <w:rPr>
          <w:rFonts w:hint="eastAsia" w:ascii="宋体" w:hAnsi="宋体"/>
          <w:color w:val="auto"/>
          <w:sz w:val="24"/>
          <w:szCs w:val="24"/>
          <w:highlight w:val="none"/>
          <w:lang w:val="en-US" w:eastAsia="zh-CN"/>
        </w:rPr>
        <w:t>除上传福建省消防技术服务信息平台外，</w:t>
      </w:r>
      <w:r>
        <w:rPr>
          <w:rFonts w:hint="eastAsia" w:ascii="宋体" w:hAnsi="宋体"/>
          <w:color w:val="auto"/>
          <w:sz w:val="24"/>
          <w:szCs w:val="24"/>
          <w:lang w:val="en-US" w:eastAsia="zh-CN"/>
        </w:rPr>
        <w:t>须出具消防设施维护保养检测纸质报告不少于2份。</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2.8 报价方人员在工作时，严格遵守国家的法律法规及采购方的管理规章制度，应尽量降低维护保养检测工作对采购方产生的影响。</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3 执行标准和规范</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 xml:space="preserve">检测要求以国家相关法律法规为准，应满足（但不限于）下列标准和规范： </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3.1 《中华人民共和国消防法》</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3.2 《建筑消防设施检测技术规程》</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3.3 《福建省消防技术服务机构从业管理规定(试行)》的通知 闽消[2019] 268号</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3.4 《福建省建筑消防设施维护保养暂行规定》</w:t>
      </w:r>
    </w:p>
    <w:p>
      <w:pPr>
        <w:autoSpaceDE/>
        <w:autoSpaceDN/>
        <w:adjustRightInd/>
        <w:spacing w:line="360" w:lineRule="auto"/>
        <w:jc w:val="left"/>
        <w:textAlignment w:val="auto"/>
        <w:rPr>
          <w:rFonts w:cs="仿宋_GB2312"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lang w:val="en-US" w:eastAsia="zh-CN"/>
        </w:rPr>
        <w:t>二</w:t>
      </w:r>
      <w:r>
        <w:rPr>
          <w:rFonts w:hint="eastAsia" w:asciiTheme="minorEastAsia" w:hAnsiTheme="minorEastAsia" w:eastAsiaTheme="minorEastAsia"/>
          <w:color w:val="auto"/>
          <w:sz w:val="24"/>
          <w:szCs w:val="24"/>
          <w:highlight w:val="none"/>
        </w:rPr>
        <w:t>、</w:t>
      </w:r>
      <w:r>
        <w:rPr>
          <w:rFonts w:hint="eastAsia" w:asciiTheme="minorEastAsia" w:hAnsiTheme="minorEastAsia" w:eastAsiaTheme="minorEastAsia"/>
          <w:color w:val="auto"/>
          <w:sz w:val="24"/>
          <w:szCs w:val="24"/>
          <w:highlight w:val="none"/>
          <w:lang w:val="en-US" w:eastAsia="zh-CN"/>
        </w:rPr>
        <w:t>服务期限</w:t>
      </w:r>
      <w:r>
        <w:rPr>
          <w:rFonts w:hint="eastAsia" w:asciiTheme="minorEastAsia" w:hAnsiTheme="minorEastAsia" w:eastAsiaTheme="minorEastAsia"/>
          <w:color w:val="auto"/>
          <w:sz w:val="24"/>
          <w:szCs w:val="24"/>
          <w:highlight w:val="none"/>
        </w:rPr>
        <w:t>：</w:t>
      </w:r>
      <w:r>
        <w:rPr>
          <w:rFonts w:hint="eastAsia" w:ascii="宋体" w:hAnsi="宋体"/>
          <w:color w:val="auto"/>
          <w:sz w:val="24"/>
          <w:szCs w:val="24"/>
          <w:highlight w:val="none"/>
        </w:rPr>
        <w:t>合同签订</w:t>
      </w:r>
      <w:r>
        <w:rPr>
          <w:rFonts w:hint="eastAsia" w:ascii="宋体" w:hAnsi="宋体"/>
          <w:color w:val="auto"/>
          <w:sz w:val="24"/>
          <w:szCs w:val="24"/>
          <w:highlight w:val="none"/>
          <w:lang w:val="en-US" w:eastAsia="zh-CN"/>
        </w:rPr>
        <w:t>日期至2024年12月31日</w:t>
      </w:r>
      <w:r>
        <w:rPr>
          <w:rFonts w:hint="eastAsia" w:ascii="宋体" w:hAnsi="宋体"/>
          <w:color w:val="auto"/>
          <w:sz w:val="24"/>
          <w:szCs w:val="24"/>
          <w:highlight w:val="none"/>
        </w:rPr>
        <w:t>。</w:t>
      </w:r>
    </w:p>
    <w:p>
      <w:pPr>
        <w:tabs>
          <w:tab w:val="left" w:pos="7371"/>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bCs/>
          <w:color w:val="auto"/>
          <w:sz w:val="24"/>
          <w:szCs w:val="24"/>
          <w:highlight w:val="none"/>
          <w:lang w:val="en-US" w:eastAsia="zh-CN"/>
        </w:rPr>
        <w:t>三</w:t>
      </w:r>
      <w:r>
        <w:rPr>
          <w:rFonts w:hint="eastAsia" w:ascii="宋体" w:hAnsi="宋体"/>
          <w:bCs/>
          <w:color w:val="auto"/>
          <w:sz w:val="24"/>
          <w:szCs w:val="24"/>
          <w:highlight w:val="none"/>
        </w:rPr>
        <w:t>、报价及付款方式</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1、报价方式：</w:t>
      </w:r>
    </w:p>
    <w:p>
      <w:pPr>
        <w:pStyle w:val="3"/>
        <w:keepNext w:val="0"/>
        <w:keepLines w:val="0"/>
        <w:tabs>
          <w:tab w:val="left" w:pos="0"/>
        </w:tabs>
        <w:kinsoku w:val="0"/>
        <w:overflowPunct w:val="0"/>
        <w:autoSpaceDE w:val="0"/>
        <w:autoSpaceDN w:val="0"/>
        <w:adjustRightInd/>
        <w:spacing w:before="0" w:after="0" w:line="360" w:lineRule="auto"/>
        <w:jc w:val="both"/>
        <w:textAlignment w:val="auto"/>
        <w:rPr>
          <w:rFonts w:asciiTheme="minorEastAsia" w:hAnsiTheme="minorEastAsia" w:eastAsiaTheme="minorEastAsia"/>
          <w:b w:val="0"/>
          <w:color w:val="auto"/>
          <w:sz w:val="24"/>
          <w:szCs w:val="24"/>
          <w:highlight w:val="none"/>
        </w:rPr>
      </w:pPr>
      <w:r>
        <w:rPr>
          <w:rFonts w:hint="eastAsia" w:ascii="宋体" w:hAnsi="宋体"/>
          <w:b w:val="0"/>
          <w:bCs/>
          <w:color w:val="auto"/>
          <w:sz w:val="24"/>
          <w:szCs w:val="24"/>
          <w:highlight w:val="none"/>
        </w:rPr>
        <w:t>1.1、</w:t>
      </w:r>
      <w:r>
        <w:rPr>
          <w:rFonts w:hint="eastAsia" w:asciiTheme="minorEastAsia" w:hAnsiTheme="minorEastAsia" w:eastAsiaTheme="minorEastAsia"/>
          <w:b w:val="0"/>
          <w:bCs/>
          <w:color w:val="auto"/>
          <w:sz w:val="24"/>
          <w:szCs w:val="24"/>
          <w:highlight w:val="none"/>
        </w:rPr>
        <w:t>报</w:t>
      </w:r>
      <w:r>
        <w:rPr>
          <w:rFonts w:hint="eastAsia" w:asciiTheme="minorEastAsia" w:hAnsiTheme="minorEastAsia" w:eastAsiaTheme="minorEastAsia"/>
          <w:b w:val="0"/>
          <w:color w:val="auto"/>
          <w:sz w:val="24"/>
          <w:szCs w:val="24"/>
          <w:highlight w:val="none"/>
        </w:rPr>
        <w:t>价</w:t>
      </w:r>
      <w:r>
        <w:rPr>
          <w:rFonts w:hint="eastAsia" w:asciiTheme="minorEastAsia" w:hAnsiTheme="minorEastAsia" w:eastAsiaTheme="minorEastAsia"/>
          <w:b w:val="0"/>
          <w:color w:val="auto"/>
          <w:sz w:val="24"/>
          <w:szCs w:val="24"/>
          <w:highlight w:val="none"/>
          <w:lang w:val="en-US" w:eastAsia="zh-CN"/>
        </w:rPr>
        <w:t>方</w:t>
      </w:r>
      <w:r>
        <w:rPr>
          <w:rFonts w:hint="eastAsia" w:asciiTheme="minorEastAsia" w:hAnsiTheme="minorEastAsia" w:eastAsiaTheme="minorEastAsia"/>
          <w:b w:val="0"/>
          <w:color w:val="auto"/>
          <w:sz w:val="24"/>
          <w:szCs w:val="24"/>
          <w:highlight w:val="none"/>
        </w:rPr>
        <w:t>须以人民币报价，费用含:材料费、人工费、措施费、劳保费、税费等全部费用，报价为含税报价</w:t>
      </w:r>
      <w:r>
        <w:rPr>
          <w:rFonts w:hint="eastAsia" w:ascii="宋体" w:hAnsi="宋体" w:eastAsia="宋体"/>
          <w:b w:val="0"/>
          <w:color w:val="auto"/>
          <w:sz w:val="24"/>
          <w:szCs w:val="24"/>
          <w:highlight w:val="none"/>
        </w:rPr>
        <w:t>，未说明是否含税的报价一律视为含税价。</w:t>
      </w:r>
      <w:r>
        <w:rPr>
          <w:rFonts w:hint="eastAsia" w:asciiTheme="minorEastAsia" w:hAnsiTheme="minorEastAsia" w:eastAsiaTheme="minorEastAsia"/>
          <w:b w:val="0"/>
          <w:color w:val="auto"/>
          <w:sz w:val="24"/>
          <w:szCs w:val="24"/>
          <w:highlight w:val="none"/>
        </w:rPr>
        <w:t>项目为固定价业务，一经中标不再追加任何费用。</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lang w:val="en-US" w:eastAsia="zh-CN"/>
        </w:rPr>
        <w:t>1.2、报价</w:t>
      </w:r>
      <w:r>
        <w:rPr>
          <w:rFonts w:hint="eastAsia" w:ascii="宋体" w:hAnsi="宋体"/>
          <w:color w:val="auto"/>
          <w:sz w:val="24"/>
          <w:szCs w:val="24"/>
          <w:highlight w:val="none"/>
          <w:lang w:val="en-US" w:eastAsia="zh-CN"/>
        </w:rPr>
        <w:t xml:space="preserve">人的总报价中，应含 6 %增值税。                 </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highlight w:val="none"/>
          <w:lang w:val="en-US" w:eastAsia="zh-CN"/>
        </w:rPr>
        <w:t>2、付款方式：双方在签订合同后，服务费用分4次支付。报价方每完成一阶段消防维保服务后，采购方在收到报价方</w:t>
      </w:r>
      <w:r>
        <w:rPr>
          <w:rFonts w:hint="eastAsia" w:ascii="宋体" w:hAnsi="宋体"/>
          <w:color w:val="auto"/>
          <w:sz w:val="24"/>
          <w:szCs w:val="24"/>
          <w:lang w:val="en-US" w:eastAsia="zh-CN"/>
        </w:rPr>
        <w:t>提交对应服务金额的增值税专用发票（含6%增值税）后，采购方于10个工作日内支付相应款项（若国家税率调整，含税价做相应调整）。</w:t>
      </w:r>
    </w:p>
    <w:p>
      <w:pPr>
        <w:autoSpaceDE/>
        <w:autoSpaceDN/>
        <w:snapToGrid w:val="0"/>
        <w:spacing w:line="360" w:lineRule="auto"/>
        <w:ind w:right="105" w:rightChars="50"/>
        <w:jc w:val="left"/>
        <w:textAlignment w:val="auto"/>
        <w:rPr>
          <w:rFonts w:ascii="宋体" w:hAnsi="宋体"/>
          <w:b/>
          <w:bCs/>
          <w:color w:val="auto"/>
          <w:sz w:val="24"/>
          <w:szCs w:val="24"/>
          <w:highlight w:val="none"/>
        </w:rPr>
      </w:pPr>
      <w:r>
        <w:rPr>
          <w:rFonts w:hint="eastAsia" w:ascii="宋体" w:hAnsi="宋体"/>
          <w:b/>
          <w:bCs/>
          <w:color w:val="auto"/>
          <w:sz w:val="24"/>
          <w:szCs w:val="24"/>
          <w:highlight w:val="none"/>
        </w:rPr>
        <w:t>五、其他事项</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1、报价方若有其它方面的特殊功能、附加功能及优惠条件，必须在报价文件中注明。</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2、报价方应如实提供所有资料的相关复印件，必要时采购方将保留要求报价方提供原件予以核查的权利。</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3、报价方认为有必要提供的其它技术资料。</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4、报价有效期必须不少于30天。</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5、报价方认为需采购方配合的事宜。</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6、确定成交方后，成交方应严格依据采购文件及报价文件签订合同，并依据服务合同履行义务，如有违约，采购方有权追究违约方的违约责任。</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7、成交方必须于成交通知书发出之日起，10日内领取成交通知书原件，未按规定领取的，视为成交方放弃中标资格。</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none"/>
        </w:rPr>
      </w:pPr>
      <w:r>
        <w:rPr>
          <w:rFonts w:hint="eastAsia" w:ascii="宋体" w:hAnsi="宋体"/>
          <w:color w:val="auto"/>
          <w:sz w:val="24"/>
          <w:szCs w:val="24"/>
          <w:highlight w:val="none"/>
        </w:rPr>
        <w:t>8、成交方必须凭成交通知书的原件与采购方签订合同。</w:t>
      </w:r>
    </w:p>
    <w:p>
      <w:pPr>
        <w:tabs>
          <w:tab w:val="left" w:pos="0"/>
        </w:tabs>
        <w:autoSpaceDE/>
        <w:autoSpaceDN/>
        <w:snapToGrid w:val="0"/>
        <w:spacing w:line="360" w:lineRule="auto"/>
        <w:ind w:right="105" w:rightChars="50"/>
        <w:jc w:val="left"/>
        <w:textAlignment w:val="auto"/>
        <w:rPr>
          <w:rFonts w:ascii="宋体" w:hAnsi="宋体"/>
          <w:color w:val="auto"/>
          <w:sz w:val="24"/>
          <w:szCs w:val="24"/>
          <w:highlight w:val="yellow"/>
        </w:rPr>
      </w:pPr>
      <w:r>
        <w:rPr>
          <w:rFonts w:hint="eastAsia" w:ascii="宋体" w:hAnsi="宋体"/>
          <w:color w:val="auto"/>
          <w:sz w:val="24"/>
          <w:szCs w:val="24"/>
          <w:highlight w:val="none"/>
        </w:rPr>
        <w:t>9、成交方应严格依据报价文件所做承诺履行义务，如有违约，采购方有权根据协议、合同采取措施保证本项目的顺利进行，若协商不能达成一致的，可向采购方所在地人民法院以诉讼方式解决，并相应追究违约方的违约责任。</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rPr>
      </w:pPr>
    </w:p>
    <w:p>
      <w:pPr>
        <w:rPr>
          <w:rFonts w:hint="eastAsia" w:ascii="宋体" w:hAnsi="宋体" w:eastAsia="宋体"/>
          <w:bCs/>
          <w:color w:val="auto"/>
          <w:sz w:val="28"/>
          <w:szCs w:val="28"/>
          <w:highlight w:val="yellow"/>
        </w:rPr>
      </w:pPr>
      <w:bookmarkStart w:id="61" w:name="_Toc26755_WPSOffice_Level1"/>
      <w:r>
        <w:rPr>
          <w:rFonts w:hint="eastAsia" w:ascii="宋体" w:hAnsi="宋体" w:eastAsia="宋体"/>
          <w:bCs/>
          <w:color w:val="auto"/>
          <w:sz w:val="28"/>
          <w:szCs w:val="28"/>
          <w:highlight w:val="yellow"/>
        </w:rPr>
        <w:br w:type="page"/>
      </w:r>
    </w:p>
    <w:p>
      <w:pPr>
        <w:pStyle w:val="3"/>
        <w:adjustRightInd/>
        <w:spacing w:beforeLines="50" w:afterLines="50" w:line="360" w:lineRule="auto"/>
        <w:ind w:left="602"/>
        <w:jc w:val="center"/>
        <w:textAlignment w:val="auto"/>
        <w:rPr>
          <w:rFonts w:ascii="宋体" w:hAnsi="宋体" w:eastAsia="宋体"/>
          <w:bCs/>
          <w:color w:val="auto"/>
          <w:sz w:val="28"/>
          <w:szCs w:val="28"/>
          <w:highlight w:val="none"/>
        </w:rPr>
      </w:pPr>
      <w:r>
        <w:rPr>
          <w:rFonts w:hint="eastAsia" w:ascii="宋体" w:hAnsi="宋体" w:eastAsia="宋体"/>
          <w:bCs/>
          <w:color w:val="auto"/>
          <w:sz w:val="28"/>
          <w:szCs w:val="28"/>
          <w:highlight w:val="none"/>
        </w:rPr>
        <w:t>第四部分 合同</w:t>
      </w:r>
      <w:bookmarkEnd w:id="61"/>
      <w:r>
        <w:rPr>
          <w:rFonts w:hint="eastAsia" w:ascii="宋体" w:hAnsi="宋体" w:eastAsia="宋体"/>
          <w:bCs/>
          <w:color w:val="auto"/>
          <w:sz w:val="28"/>
          <w:szCs w:val="28"/>
          <w:highlight w:val="none"/>
        </w:rPr>
        <w:t>主要条款</w:t>
      </w:r>
    </w:p>
    <w:tbl>
      <w:tblPr>
        <w:tblStyle w:val="10"/>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2" w:hRule="atLeast"/>
        </w:trPr>
        <w:tc>
          <w:tcPr>
            <w:tcW w:w="9464" w:type="dxa"/>
          </w:tcPr>
          <w:p>
            <w:pPr>
              <w:spacing w:line="360" w:lineRule="auto"/>
              <w:ind w:left="69"/>
              <w:rPr>
                <w:rFonts w:ascii="宋体" w:hAnsi="宋体" w:cs="宋体"/>
                <w:color w:val="auto"/>
                <w:sz w:val="24"/>
                <w:szCs w:val="24"/>
                <w:highlight w:val="none"/>
              </w:rPr>
            </w:pPr>
            <w:r>
              <w:rPr>
                <w:rFonts w:hint="eastAsia" w:ascii="宋体" w:hAnsi="宋体" w:cs="宋体"/>
                <w:color w:val="auto"/>
                <w:sz w:val="24"/>
                <w:szCs w:val="24"/>
                <w:highlight w:val="none"/>
              </w:rPr>
              <w:t xml:space="preserve">注释： </w:t>
            </w:r>
          </w:p>
          <w:p>
            <w:pPr>
              <w:spacing w:line="360" w:lineRule="auto"/>
              <w:ind w:left="69"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本格式条款仅作为双方签订合同的参考，为阐明各方的权利和义务，经协商可增加新的条款、修改相关条款， 但不得与谈判文件、响应报价报价文件的实质性内容相背离。</w:t>
            </w:r>
          </w:p>
        </w:tc>
      </w:tr>
    </w:tbl>
    <w:p>
      <w:pPr>
        <w:keepNext w:val="0"/>
        <w:keepLines w:val="0"/>
        <w:pageBreakBefore w:val="0"/>
        <w:widowControl w:val="0"/>
        <w:kinsoku/>
        <w:wordWrap/>
        <w:overflowPunct/>
        <w:topLinePunct w:val="0"/>
        <w:bidi w:val="0"/>
        <w:adjustRightInd w:val="0"/>
        <w:spacing w:line="360" w:lineRule="auto"/>
        <w:ind w:right="105"/>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val="0"/>
        <w:snapToGrid w:val="0"/>
        <w:spacing w:beforeLines="50" w:afterLines="50" w:line="360" w:lineRule="auto"/>
        <w:ind w:left="-105" w:leftChars="-50" w:right="-105" w:rightChars="-50" w:firstLine="482" w:firstLineChars="200"/>
        <w:jc w:val="left"/>
        <w:textAlignment w:val="auto"/>
        <w:rPr>
          <w:rFonts w:ascii="宋体" w:hAnsi="宋体" w:cs="宋体"/>
          <w:color w:val="auto"/>
          <w:sz w:val="24"/>
          <w:szCs w:val="24"/>
          <w:highlight w:val="none"/>
          <w:u w:val="single"/>
        </w:rPr>
      </w:pPr>
      <w:bookmarkStart w:id="62" w:name="_Toc17855_WPSOffice_Level1"/>
      <w:r>
        <w:rPr>
          <w:rFonts w:hint="eastAsia" w:ascii="宋体" w:hAnsi="宋体" w:cs="宋体"/>
          <w:b/>
          <w:color w:val="auto"/>
          <w:sz w:val="24"/>
          <w:szCs w:val="24"/>
          <w:highlight w:val="none"/>
        </w:rPr>
        <w:t>甲方</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rPr>
        <w:t>厦门同集热电有限公司</w:t>
      </w:r>
      <w:bookmarkEnd w:id="62"/>
    </w:p>
    <w:p>
      <w:pPr>
        <w:keepNext w:val="0"/>
        <w:keepLines w:val="0"/>
        <w:pageBreakBefore w:val="0"/>
        <w:widowControl w:val="0"/>
        <w:kinsoku/>
        <w:wordWrap/>
        <w:overflowPunct/>
        <w:topLinePunct w:val="0"/>
        <w:autoSpaceDE/>
        <w:autoSpaceDN/>
        <w:bidi w:val="0"/>
        <w:adjustRightInd w:val="0"/>
        <w:snapToGrid w:val="0"/>
        <w:spacing w:after="140" w:line="360" w:lineRule="auto"/>
        <w:ind w:left="-105" w:leftChars="-50" w:right="-105" w:rightChars="-50" w:firstLine="1200" w:firstLineChars="500"/>
        <w:jc w:val="left"/>
        <w:textAlignment w:val="auto"/>
        <w:rPr>
          <w:rFonts w:ascii="宋体" w:hAnsi="宋体" w:cs="宋体"/>
          <w:color w:val="auto"/>
          <w:sz w:val="24"/>
          <w:szCs w:val="24"/>
          <w:highlight w:val="none"/>
          <w:u w:val="single"/>
        </w:rPr>
      </w:pPr>
      <w:r>
        <w:rPr>
          <w:rFonts w:hint="eastAsia" w:ascii="宋体" w:hAnsi="宋体" w:cs="宋体"/>
          <w:color w:val="auto"/>
          <w:sz w:val="24"/>
          <w:szCs w:val="24"/>
          <w:highlight w:val="none"/>
          <w:u w:val="single"/>
        </w:rPr>
        <w:t>住所地：厦门市同安区美禾三路399号</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ascii="宋体" w:hAnsi="宋体" w:cs="宋体"/>
          <w:sz w:val="24"/>
          <w:szCs w:val="24"/>
          <w:highlight w:val="none"/>
          <w:u w:val="single"/>
        </w:rPr>
      </w:pPr>
      <w:bookmarkStart w:id="63" w:name="_Toc19214_WPSOffice_Level1"/>
      <w:r>
        <w:rPr>
          <w:rFonts w:hint="eastAsia" w:ascii="宋体" w:hAnsi="宋体" w:cs="宋体"/>
          <w:b/>
          <w:sz w:val="24"/>
          <w:szCs w:val="24"/>
          <w:highlight w:val="none"/>
        </w:rPr>
        <w:t>乙方</w:t>
      </w:r>
      <w:r>
        <w:rPr>
          <w:rFonts w:hint="eastAsia" w:ascii="宋体" w:hAnsi="宋体" w:cs="宋体"/>
          <w:b/>
          <w:bCs/>
          <w:sz w:val="24"/>
          <w:szCs w:val="24"/>
          <w:highlight w:val="none"/>
        </w:rPr>
        <w:t>：</w:t>
      </w:r>
      <w:bookmarkEnd w:id="63"/>
      <w:r>
        <w:rPr>
          <w:rFonts w:hint="eastAsia" w:ascii="宋体" w:hAnsi="宋体" w:cs="宋体"/>
          <w:kern w:val="2"/>
          <w:sz w:val="24"/>
          <w:szCs w:val="24"/>
          <w:highlight w:val="none"/>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宋体"/>
          <w:sz w:val="24"/>
          <w:szCs w:val="24"/>
          <w:highlight w:val="none"/>
          <w:u w:val="single"/>
        </w:rPr>
      </w:pPr>
      <w:r>
        <w:rPr>
          <w:rFonts w:hint="eastAsia" w:ascii="宋体" w:hAnsi="宋体" w:cs="宋体"/>
          <w:sz w:val="24"/>
          <w:szCs w:val="24"/>
          <w:highlight w:val="none"/>
          <w:u w:val="single"/>
        </w:rPr>
        <w:t xml:space="preserve">                                       </w:t>
      </w:r>
    </w:p>
    <w:p>
      <w:pPr>
        <w:autoSpaceDE/>
        <w:autoSpaceDN/>
        <w:snapToGrid w:val="0"/>
        <w:spacing w:line="360" w:lineRule="auto"/>
        <w:ind w:firstLine="720" w:firstLineChars="300"/>
        <w:jc w:val="left"/>
        <w:textAlignment w:val="auto"/>
        <w:rPr>
          <w:rFonts w:ascii="宋体" w:hAnsi="宋体" w:cs="宋体"/>
          <w:color w:val="auto"/>
          <w:sz w:val="24"/>
          <w:szCs w:val="24"/>
          <w:highlight w:val="none"/>
        </w:rPr>
      </w:pPr>
      <w:r>
        <w:rPr>
          <w:rFonts w:hint="eastAsia" w:ascii="宋体" w:hAnsi="宋体" w:cs="宋体"/>
          <w:color w:val="auto"/>
          <w:sz w:val="24"/>
          <w:szCs w:val="24"/>
          <w:highlight w:val="none"/>
        </w:rPr>
        <w:t>根据《中华人民共和国民法典》及有关法律、法规相关规定，</w:t>
      </w:r>
      <w:r>
        <w:rPr>
          <w:rFonts w:hAnsi="宋体"/>
          <w:color w:val="auto"/>
          <w:sz w:val="24"/>
          <w:szCs w:val="24"/>
          <w:highlight w:val="none"/>
        </w:rPr>
        <w:t>甲、乙双方本着精诚合作、互惠互利的原则，经友好协商，共同签订</w:t>
      </w:r>
      <w:r>
        <w:rPr>
          <w:rFonts w:hint="eastAsia" w:ascii="宋体" w:hAnsi="宋体" w:cs="宋体"/>
          <w:color w:val="auto"/>
          <w:sz w:val="24"/>
          <w:szCs w:val="24"/>
          <w:highlight w:val="none"/>
        </w:rPr>
        <w:t>绿泉线、中药厂线</w:t>
      </w:r>
      <w:r>
        <w:rPr>
          <w:rFonts w:hint="eastAsia" w:hAnsi="宋体"/>
          <w:color w:val="auto"/>
          <w:sz w:val="24"/>
          <w:szCs w:val="24"/>
          <w:highlight w:val="none"/>
        </w:rPr>
        <w:t>供热管道全面检验配套项目合同，</w:t>
      </w:r>
      <w:r>
        <w:rPr>
          <w:rFonts w:hint="eastAsia" w:ascii="宋体" w:hAnsi="宋体" w:cs="宋体"/>
          <w:color w:val="auto"/>
          <w:sz w:val="24"/>
          <w:szCs w:val="24"/>
          <w:highlight w:val="none"/>
        </w:rPr>
        <w:t>供双方共同遵守。</w:t>
      </w:r>
    </w:p>
    <w:p>
      <w:pPr>
        <w:autoSpaceDE/>
        <w:autoSpaceDN/>
        <w:snapToGrid w:val="0"/>
        <w:spacing w:line="360" w:lineRule="auto"/>
        <w:ind w:right="-105" w:rightChars="-50"/>
        <w:jc w:val="left"/>
        <w:textAlignment w:val="auto"/>
        <w:rPr>
          <w:rFonts w:ascii="宋体" w:hAnsi="宋体" w:cs="宋体"/>
          <w:b/>
          <w:color w:val="auto"/>
          <w:sz w:val="24"/>
          <w:szCs w:val="24"/>
          <w:highlight w:val="none"/>
        </w:rPr>
      </w:pPr>
      <w:bookmarkStart w:id="64" w:name="_Toc25030_WPSOffice_Level1"/>
      <w:r>
        <w:rPr>
          <w:rFonts w:hint="eastAsia" w:ascii="宋体" w:hAnsi="宋体" w:cs="宋体"/>
          <w:b/>
          <w:color w:val="auto"/>
          <w:sz w:val="24"/>
          <w:szCs w:val="24"/>
          <w:highlight w:val="none"/>
        </w:rPr>
        <w:t>一、项目概况：</w:t>
      </w:r>
      <w:bookmarkEnd w:id="64"/>
    </w:p>
    <w:p>
      <w:pPr>
        <w:autoSpaceDE/>
        <w:autoSpaceDN/>
        <w:snapToGrid w:val="0"/>
        <w:spacing w:line="360" w:lineRule="auto"/>
        <w:ind w:right="-105" w:rightChars="-50"/>
        <w:jc w:val="left"/>
        <w:textAlignment w:val="auto"/>
        <w:rPr>
          <w:rFonts w:ascii="宋体" w:hAnsi="宋体" w:cs="宋体"/>
          <w:color w:val="auto"/>
          <w:sz w:val="24"/>
          <w:szCs w:val="24"/>
          <w:highlight w:val="none"/>
        </w:rPr>
      </w:pPr>
      <w:r>
        <w:rPr>
          <w:rFonts w:hint="eastAsia" w:ascii="宋体" w:hAnsi="宋体" w:cs="宋体"/>
          <w:color w:val="auto"/>
          <w:sz w:val="24"/>
          <w:szCs w:val="24"/>
          <w:highlight w:val="none"/>
        </w:rPr>
        <w:t>1、项目名称</w:t>
      </w:r>
      <w:r>
        <w:rPr>
          <w:rFonts w:hint="eastAsia" w:ascii="宋体" w:hAnsi="宋体" w:cs="宋体"/>
          <w:color w:val="auto"/>
          <w:sz w:val="24"/>
          <w:szCs w:val="24"/>
          <w:highlight w:val="none"/>
          <w:u w:val="single"/>
        </w:rPr>
        <w:t>：</w:t>
      </w:r>
      <w:r>
        <w:rPr>
          <w:rFonts w:hint="eastAsia" w:ascii="宋体" w:hAnsi="宋体" w:cs="宋体"/>
          <w:color w:val="auto"/>
          <w:sz w:val="24"/>
          <w:szCs w:val="24"/>
          <w:highlight w:val="none"/>
          <w:u w:val="single"/>
          <w:lang w:val="en-US" w:eastAsia="zh-CN"/>
        </w:rPr>
        <w:t>2023-2024年度厂区消防设施维保服务</w:t>
      </w:r>
      <w:r>
        <w:rPr>
          <w:rFonts w:hint="eastAsia" w:ascii="宋体" w:hAnsi="宋体" w:cs="宋体"/>
          <w:color w:val="auto"/>
          <w:sz w:val="24"/>
          <w:szCs w:val="24"/>
          <w:highlight w:val="none"/>
          <w:u w:val="single"/>
        </w:rPr>
        <w:t xml:space="preserve">项目 </w:t>
      </w:r>
    </w:p>
    <w:p>
      <w:pPr>
        <w:autoSpaceDE/>
        <w:autoSpaceDN/>
        <w:snapToGrid w:val="0"/>
        <w:spacing w:line="360" w:lineRule="auto"/>
        <w:ind w:right="-105" w:rightChars="-50"/>
        <w:jc w:val="left"/>
        <w:textAlignment w:val="auto"/>
        <w:rPr>
          <w:rFonts w:ascii="宋体" w:hAnsi="宋体" w:cs="宋体"/>
          <w:color w:val="auto"/>
          <w:sz w:val="24"/>
          <w:szCs w:val="24"/>
          <w:highlight w:val="none"/>
          <w:u w:val="single"/>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服务地点：</w:t>
      </w:r>
      <w:r>
        <w:rPr>
          <w:rFonts w:hint="eastAsia" w:ascii="宋体" w:hAnsi="宋体" w:cs="宋体"/>
          <w:color w:val="auto"/>
          <w:sz w:val="24"/>
          <w:szCs w:val="24"/>
          <w:highlight w:val="none"/>
          <w:u w:val="single"/>
        </w:rPr>
        <w:t xml:space="preserve">厦门同集热电有限公司 </w:t>
      </w:r>
    </w:p>
    <w:p>
      <w:pPr>
        <w:autoSpaceDE/>
        <w:autoSpaceDN/>
        <w:snapToGrid w:val="0"/>
        <w:spacing w:line="360" w:lineRule="auto"/>
        <w:ind w:right="-105" w:rightChars="-50"/>
        <w:jc w:val="left"/>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项目</w:t>
      </w:r>
      <w:r>
        <w:rPr>
          <w:rFonts w:hint="eastAsia" w:ascii="宋体" w:hAnsi="宋体" w:cs="宋体"/>
          <w:color w:val="auto"/>
          <w:sz w:val="24"/>
          <w:szCs w:val="24"/>
          <w:highlight w:val="none"/>
        </w:rPr>
        <w:t>内容：</w:t>
      </w:r>
      <w:r>
        <w:rPr>
          <w:rFonts w:hint="eastAsia" w:ascii="宋体" w:hAnsi="宋体" w:cs="宋体"/>
          <w:color w:val="auto"/>
          <w:sz w:val="24"/>
          <w:szCs w:val="24"/>
          <w:highlight w:val="none"/>
          <w:lang w:val="en-US" w:eastAsia="zh-CN"/>
        </w:rPr>
        <w:t>厂区消防设施、系统维保服务</w:t>
      </w:r>
    </w:p>
    <w:p>
      <w:pPr>
        <w:pStyle w:val="4"/>
        <w:spacing w:line="360" w:lineRule="auto"/>
        <w:ind w:firstLine="0"/>
        <w:rPr>
          <w:rFonts w:hint="eastAsia" w:ascii="宋体" w:hAnsi="宋体" w:eastAsia="宋体"/>
          <w:b w:val="0"/>
          <w:bCs w:val="0"/>
          <w:color w:val="auto"/>
          <w:sz w:val="24"/>
          <w:szCs w:val="24"/>
          <w:lang w:val="en-US" w:eastAsia="zh-CN"/>
        </w:rPr>
      </w:pPr>
      <w:r>
        <w:rPr>
          <w:rFonts w:hint="eastAsia" w:asciiTheme="minorEastAsia" w:hAnsiTheme="minorEastAsia" w:eastAsiaTheme="minorEastAsia"/>
          <w:color w:val="auto"/>
          <w:sz w:val="24"/>
          <w:szCs w:val="24"/>
          <w:highlight w:val="none"/>
          <w:lang w:val="en-US" w:eastAsia="zh-CN"/>
        </w:rPr>
        <w:t>4、项目要求：</w:t>
      </w:r>
      <w:r>
        <w:rPr>
          <w:rFonts w:hint="eastAsia"/>
          <w:sz w:val="24"/>
          <w:szCs w:val="24"/>
          <w:highlight w:val="none"/>
        </w:rPr>
        <w:t>根</w:t>
      </w:r>
      <w:r>
        <w:rPr>
          <w:rFonts w:hint="eastAsia"/>
          <w:sz w:val="24"/>
          <w:szCs w:val="24"/>
        </w:rPr>
        <w:t>据《中华人民共和国消防法》及《福建省建筑消防设施维护保养暂行规定》等现行有关标准和规范要求，对厦门</w:t>
      </w:r>
      <w:r>
        <w:rPr>
          <w:rFonts w:hint="eastAsia"/>
          <w:sz w:val="24"/>
          <w:szCs w:val="24"/>
          <w:lang w:val="en-US" w:eastAsia="zh-CN"/>
        </w:rPr>
        <w:t>同集热电</w:t>
      </w:r>
      <w:r>
        <w:rPr>
          <w:rFonts w:hint="eastAsia"/>
          <w:sz w:val="24"/>
          <w:szCs w:val="24"/>
        </w:rPr>
        <w:t>有限公司厂区的所有消防设施</w:t>
      </w:r>
      <w:r>
        <w:rPr>
          <w:rFonts w:hint="eastAsia"/>
          <w:sz w:val="24"/>
          <w:szCs w:val="24"/>
          <w:lang w:eastAsia="zh-CN"/>
        </w:rPr>
        <w:t>、</w:t>
      </w:r>
      <w:r>
        <w:rPr>
          <w:rFonts w:hint="eastAsia"/>
          <w:sz w:val="24"/>
          <w:szCs w:val="24"/>
          <w:lang w:val="en-US" w:eastAsia="zh-CN"/>
        </w:rPr>
        <w:t>系统</w:t>
      </w:r>
      <w:r>
        <w:rPr>
          <w:rFonts w:hint="eastAsia"/>
          <w:sz w:val="24"/>
          <w:szCs w:val="24"/>
        </w:rPr>
        <w:t>提供维保服务</w:t>
      </w:r>
      <w:r>
        <w:rPr>
          <w:rFonts w:hint="eastAsia"/>
          <w:sz w:val="24"/>
          <w:szCs w:val="24"/>
          <w:lang w:eastAsia="zh-CN"/>
        </w:rPr>
        <w:t>。</w:t>
      </w:r>
    </w:p>
    <w:p>
      <w:pPr>
        <w:pStyle w:val="18"/>
        <w:numPr>
          <w:ilvl w:val="0"/>
          <w:numId w:val="0"/>
        </w:numPr>
        <w:spacing w:line="360" w:lineRule="auto"/>
        <w:ind w:leftChars="0"/>
        <w:rPr>
          <w:rFonts w:hint="eastAsia" w:asciiTheme="minorEastAsia" w:hAnsiTheme="minorEastAsia" w:eastAsiaTheme="minorEastAsia"/>
          <w:b w:val="0"/>
          <w:bCs w:val="0"/>
          <w:color w:val="auto"/>
          <w:sz w:val="24"/>
          <w:szCs w:val="24"/>
          <w:highlight w:val="none"/>
        </w:rPr>
      </w:pPr>
      <w:r>
        <w:rPr>
          <w:rFonts w:hint="eastAsia" w:asciiTheme="minorEastAsia" w:hAnsiTheme="minorEastAsia" w:eastAsiaTheme="minorEastAsia"/>
          <w:b w:val="0"/>
          <w:bCs w:val="0"/>
          <w:color w:val="auto"/>
          <w:sz w:val="24"/>
          <w:szCs w:val="24"/>
          <w:highlight w:val="none"/>
          <w:lang w:val="en-US" w:eastAsia="zh-CN"/>
        </w:rPr>
        <w:t>5、</w:t>
      </w:r>
      <w:r>
        <w:rPr>
          <w:rFonts w:hint="eastAsia" w:asciiTheme="minorEastAsia" w:hAnsiTheme="minorEastAsia" w:eastAsiaTheme="minorEastAsia"/>
          <w:b w:val="0"/>
          <w:bCs w:val="0"/>
          <w:color w:val="auto"/>
          <w:sz w:val="24"/>
          <w:szCs w:val="24"/>
          <w:highlight w:val="none"/>
        </w:rPr>
        <w:t>承包方式：总承包</w:t>
      </w:r>
    </w:p>
    <w:p>
      <w:pPr>
        <w:pStyle w:val="18"/>
        <w:numPr>
          <w:ilvl w:val="0"/>
          <w:numId w:val="0"/>
        </w:numPr>
        <w:spacing w:line="360" w:lineRule="auto"/>
        <w:ind w:leftChars="0"/>
        <w:rPr>
          <w:rFonts w:hint="default" w:ascii="宋体" w:hAnsi="宋体" w:eastAsia="宋体"/>
          <w:b w:val="0"/>
          <w:bCs w:val="0"/>
          <w:color w:val="auto"/>
          <w:sz w:val="24"/>
          <w:szCs w:val="24"/>
          <w:highlight w:val="none"/>
          <w:lang w:val="en-US" w:eastAsia="zh-CN"/>
        </w:rPr>
      </w:pPr>
      <w:r>
        <w:rPr>
          <w:rFonts w:hint="eastAsia" w:asciiTheme="minorEastAsia" w:hAnsiTheme="minorEastAsia" w:eastAsiaTheme="minorEastAsia"/>
          <w:b w:val="0"/>
          <w:bCs w:val="0"/>
          <w:color w:val="auto"/>
          <w:sz w:val="24"/>
          <w:szCs w:val="24"/>
          <w:highlight w:val="none"/>
          <w:lang w:val="en-US" w:eastAsia="zh-CN"/>
        </w:rPr>
        <w:t>6、服务期限</w:t>
      </w:r>
      <w:r>
        <w:rPr>
          <w:rFonts w:hint="eastAsia" w:asciiTheme="minorEastAsia" w:hAnsiTheme="minorEastAsia" w:eastAsiaTheme="minorEastAsia"/>
          <w:b w:val="0"/>
          <w:bCs w:val="0"/>
          <w:color w:val="auto"/>
          <w:sz w:val="24"/>
          <w:szCs w:val="24"/>
          <w:highlight w:val="none"/>
        </w:rPr>
        <w:t>：</w:t>
      </w:r>
      <w:r>
        <w:rPr>
          <w:rFonts w:hint="eastAsia" w:ascii="宋体" w:hAnsi="宋体"/>
          <w:b w:val="0"/>
          <w:bCs w:val="0"/>
          <w:color w:val="auto"/>
          <w:sz w:val="24"/>
          <w:szCs w:val="24"/>
          <w:highlight w:val="none"/>
        </w:rPr>
        <w:t>合同签订后</w:t>
      </w:r>
      <w:r>
        <w:rPr>
          <w:rFonts w:hint="eastAsia" w:ascii="宋体" w:hAnsi="宋体"/>
          <w:b w:val="0"/>
          <w:bCs w:val="0"/>
          <w:color w:val="auto"/>
          <w:sz w:val="24"/>
          <w:szCs w:val="24"/>
          <w:highlight w:val="none"/>
          <w:lang w:val="en-US" w:eastAsia="zh-CN"/>
        </w:rPr>
        <w:t>至2024年12月31日</w:t>
      </w:r>
    </w:p>
    <w:p>
      <w:pPr>
        <w:kinsoku w:val="0"/>
        <w:overflowPunct w:val="0"/>
        <w:adjustRightInd/>
        <w:spacing w:line="360" w:lineRule="auto"/>
        <w:jc w:val="left"/>
        <w:rPr>
          <w:rFonts w:hint="eastAsia" w:ascii="宋体" w:hAnsi="宋体" w:cs="宋体"/>
          <w:sz w:val="24"/>
          <w:szCs w:val="24"/>
          <w:u w:val="single"/>
        </w:rPr>
      </w:pPr>
      <w:r>
        <w:rPr>
          <w:rFonts w:hint="eastAsia" w:ascii="宋体" w:hAnsi="宋体" w:cs="宋体"/>
          <w:sz w:val="24"/>
          <w:szCs w:val="24"/>
          <w:lang w:val="en-US" w:eastAsia="zh-CN"/>
        </w:rPr>
        <w:t>7、</w:t>
      </w:r>
      <w:r>
        <w:rPr>
          <w:rFonts w:hint="eastAsia" w:ascii="宋体" w:hAnsi="宋体" w:cs="宋体"/>
          <w:sz w:val="24"/>
          <w:szCs w:val="24"/>
        </w:rPr>
        <w:t>合同价款（含6%增值税）：</w:t>
      </w:r>
      <w:r>
        <w:rPr>
          <w:rFonts w:hint="eastAsia" w:ascii="宋体" w:hAnsi="宋体" w:cs="宋体"/>
          <w:sz w:val="24"/>
          <w:szCs w:val="24"/>
          <w:u w:val="single"/>
        </w:rPr>
        <w:t>人民币             元</w:t>
      </w:r>
      <w:r>
        <w:rPr>
          <w:rFonts w:hint="eastAsia" w:ascii="宋体" w:hAnsi="宋体" w:cs="宋体"/>
          <w:sz w:val="24"/>
          <w:szCs w:val="24"/>
          <w:u w:val="single"/>
          <w:lang w:eastAsia="zh-CN"/>
        </w:rPr>
        <w:t>。</w:t>
      </w:r>
    </w:p>
    <w:tbl>
      <w:tblPr>
        <w:tblStyle w:val="10"/>
        <w:tblW w:w="9143" w:type="dxa"/>
        <w:jc w:val="center"/>
        <w:tblLayout w:type="fixed"/>
        <w:tblCellMar>
          <w:top w:w="0" w:type="dxa"/>
          <w:left w:w="0" w:type="dxa"/>
          <w:bottom w:w="0" w:type="dxa"/>
          <w:right w:w="0" w:type="dxa"/>
        </w:tblCellMar>
      </w:tblPr>
      <w:tblGrid>
        <w:gridCol w:w="3211"/>
        <w:gridCol w:w="2992"/>
        <w:gridCol w:w="2940"/>
      </w:tblGrid>
      <w:tr>
        <w:tblPrEx>
          <w:tblCellMar>
            <w:top w:w="0" w:type="dxa"/>
            <w:left w:w="0" w:type="dxa"/>
            <w:bottom w:w="0" w:type="dxa"/>
            <w:right w:w="0" w:type="dxa"/>
          </w:tblCellMar>
        </w:tblPrEx>
        <w:trPr>
          <w:trHeight w:val="508" w:hRule="atLeast"/>
          <w:jc w:val="center"/>
        </w:trPr>
        <w:tc>
          <w:tcPr>
            <w:tcW w:w="3211"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ascii="宋体" w:hAnsi="宋体" w:cs="宋体"/>
                <w:sz w:val="24"/>
                <w:szCs w:val="24"/>
              </w:rPr>
            </w:pPr>
            <w:r>
              <w:rPr>
                <w:rFonts w:hint="eastAsia" w:ascii="宋体" w:hAnsi="宋体" w:cs="宋体"/>
                <w:sz w:val="24"/>
                <w:szCs w:val="24"/>
              </w:rPr>
              <w:t>服务名称</w:t>
            </w:r>
          </w:p>
        </w:tc>
        <w:tc>
          <w:tcPr>
            <w:tcW w:w="299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服务阶段</w:t>
            </w:r>
          </w:p>
        </w:tc>
        <w:tc>
          <w:tcPr>
            <w:tcW w:w="294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报价（元）</w:t>
            </w:r>
          </w:p>
        </w:tc>
      </w:tr>
      <w:tr>
        <w:tblPrEx>
          <w:tblCellMar>
            <w:top w:w="0" w:type="dxa"/>
            <w:left w:w="0" w:type="dxa"/>
            <w:bottom w:w="0" w:type="dxa"/>
            <w:right w:w="0" w:type="dxa"/>
          </w:tblCellMar>
        </w:tblPrEx>
        <w:trPr>
          <w:trHeight w:val="870" w:hRule="atLeast"/>
          <w:jc w:val="center"/>
        </w:trPr>
        <w:tc>
          <w:tcPr>
            <w:tcW w:w="3211" w:type="dxa"/>
            <w:vMerge w:val="restart"/>
            <w:tcBorders>
              <w:top w:val="single" w:color="000000" w:sz="4" w:space="0"/>
              <w:left w:val="single" w:color="000000" w:sz="4" w:space="0"/>
              <w:right w:val="single" w:color="000000" w:sz="4" w:space="0"/>
            </w:tcBorders>
            <w:noWrap/>
            <w:tcMar>
              <w:top w:w="15" w:type="dxa"/>
              <w:left w:w="15" w:type="dxa"/>
              <w:bottom w:w="0" w:type="dxa"/>
              <w:right w:w="15" w:type="dxa"/>
            </w:tcMar>
            <w:vAlign w:val="center"/>
          </w:tcPr>
          <w:p>
            <w:pPr>
              <w:jc w:val="center"/>
              <w:textAlignment w:val="center"/>
              <w:rPr>
                <w:rFonts w:ascii="宋体" w:hAnsi="宋体" w:cs="宋体"/>
                <w:sz w:val="24"/>
                <w:szCs w:val="24"/>
              </w:rPr>
            </w:pPr>
            <w:r>
              <w:rPr>
                <w:rFonts w:hint="eastAsia" w:ascii="宋体" w:hAnsi="宋体" w:cs="宋体"/>
                <w:spacing w:val="-4"/>
                <w:sz w:val="24"/>
                <w:szCs w:val="24"/>
              </w:rPr>
              <w:t>厂区消防设施维保服务</w:t>
            </w:r>
          </w:p>
        </w:tc>
        <w:tc>
          <w:tcPr>
            <w:tcW w:w="2992"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default" w:ascii="宋体" w:hAnsi="宋体" w:eastAsia="宋体" w:cs="宋体"/>
                <w:sz w:val="24"/>
                <w:szCs w:val="24"/>
                <w:lang w:val="en-US" w:eastAsia="zh-CN"/>
              </w:rPr>
            </w:pPr>
            <w:r>
              <w:rPr>
                <w:rFonts w:hint="eastAsia" w:ascii="宋体" w:hAnsi="宋体" w:cs="宋体"/>
                <w:sz w:val="24"/>
                <w:szCs w:val="24"/>
                <w:lang w:val="en-US" w:eastAsia="zh-CN"/>
              </w:rPr>
              <w:t>2022年12月-2023年6月</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r>
        <w:tblPrEx>
          <w:tblCellMar>
            <w:top w:w="0" w:type="dxa"/>
            <w:left w:w="0" w:type="dxa"/>
            <w:bottom w:w="0" w:type="dxa"/>
            <w:right w:w="0" w:type="dxa"/>
          </w:tblCellMar>
        </w:tblPrEx>
        <w:trPr>
          <w:trHeight w:val="870" w:hRule="atLeast"/>
          <w:jc w:val="center"/>
        </w:trPr>
        <w:tc>
          <w:tcPr>
            <w:tcW w:w="3211" w:type="dxa"/>
            <w:vMerge w:val="continue"/>
            <w:tcBorders>
              <w:left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ascii="宋体" w:hAnsi="宋体" w:cs="宋体"/>
                <w:sz w:val="24"/>
                <w:szCs w:val="24"/>
              </w:rPr>
            </w:pPr>
          </w:p>
        </w:tc>
        <w:tc>
          <w:tcPr>
            <w:tcW w:w="2992"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default" w:ascii="宋体" w:hAnsi="宋体" w:eastAsia="宋体" w:cs="宋体"/>
                <w:sz w:val="24"/>
                <w:szCs w:val="24"/>
                <w:lang w:val="en-US" w:eastAsia="zh-CN"/>
              </w:rPr>
            </w:pPr>
            <w:r>
              <w:rPr>
                <w:rFonts w:hint="eastAsia" w:ascii="宋体" w:hAnsi="宋体" w:cs="宋体"/>
                <w:sz w:val="24"/>
                <w:szCs w:val="24"/>
                <w:lang w:val="en-US" w:eastAsia="zh-CN"/>
              </w:rPr>
              <w:t>2023年7月-2023年12月</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r>
        <w:tblPrEx>
          <w:tblCellMar>
            <w:top w:w="0" w:type="dxa"/>
            <w:left w:w="0" w:type="dxa"/>
            <w:bottom w:w="0" w:type="dxa"/>
            <w:right w:w="0" w:type="dxa"/>
          </w:tblCellMar>
        </w:tblPrEx>
        <w:trPr>
          <w:trHeight w:val="870" w:hRule="atLeast"/>
          <w:jc w:val="center"/>
        </w:trPr>
        <w:tc>
          <w:tcPr>
            <w:tcW w:w="3211" w:type="dxa"/>
            <w:vMerge w:val="continue"/>
            <w:tcBorders>
              <w:left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ascii="宋体" w:hAnsi="宋体" w:cs="宋体"/>
                <w:sz w:val="24"/>
                <w:szCs w:val="24"/>
              </w:rPr>
            </w:pPr>
          </w:p>
        </w:tc>
        <w:tc>
          <w:tcPr>
            <w:tcW w:w="2992"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r>
              <w:rPr>
                <w:rFonts w:hint="eastAsia" w:ascii="宋体" w:hAnsi="宋体" w:cs="宋体"/>
                <w:sz w:val="24"/>
                <w:szCs w:val="24"/>
                <w:lang w:val="en-US" w:eastAsia="zh-CN"/>
              </w:rPr>
              <w:t>2024年1月-2024年6月</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r>
        <w:tblPrEx>
          <w:tblCellMar>
            <w:top w:w="0" w:type="dxa"/>
            <w:left w:w="0" w:type="dxa"/>
            <w:bottom w:w="0" w:type="dxa"/>
            <w:right w:w="0" w:type="dxa"/>
          </w:tblCellMar>
        </w:tblPrEx>
        <w:trPr>
          <w:trHeight w:val="870" w:hRule="atLeast"/>
          <w:jc w:val="center"/>
        </w:trPr>
        <w:tc>
          <w:tcPr>
            <w:tcW w:w="3211" w:type="dxa"/>
            <w:vMerge w:val="continue"/>
            <w:tcBorders>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ascii="宋体" w:hAnsi="宋体" w:cs="宋体"/>
                <w:sz w:val="24"/>
                <w:szCs w:val="24"/>
              </w:rPr>
            </w:pPr>
          </w:p>
        </w:tc>
        <w:tc>
          <w:tcPr>
            <w:tcW w:w="2992"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r>
              <w:rPr>
                <w:rFonts w:hint="eastAsia" w:ascii="宋体" w:hAnsi="宋体" w:cs="宋体"/>
                <w:sz w:val="24"/>
                <w:szCs w:val="24"/>
                <w:lang w:val="en-US" w:eastAsia="zh-CN"/>
              </w:rPr>
              <w:t>2024年7月-2024年12月</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r>
        <w:tblPrEx>
          <w:tblCellMar>
            <w:top w:w="0" w:type="dxa"/>
            <w:left w:w="0" w:type="dxa"/>
            <w:bottom w:w="0" w:type="dxa"/>
            <w:right w:w="0" w:type="dxa"/>
          </w:tblCellMar>
        </w:tblPrEx>
        <w:trPr>
          <w:trHeight w:val="880" w:hRule="atLeast"/>
          <w:jc w:val="center"/>
        </w:trPr>
        <w:tc>
          <w:tcPr>
            <w:tcW w:w="6203" w:type="dxa"/>
            <w:gridSpan w:val="2"/>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jc w:val="center"/>
              <w:textAlignment w:val="auto"/>
              <w:rPr>
                <w:rFonts w:hint="eastAsia" w:ascii="宋体" w:hAnsi="宋体" w:cs="宋体"/>
                <w:sz w:val="24"/>
                <w:szCs w:val="24"/>
              </w:rPr>
            </w:pPr>
            <w:r>
              <w:rPr>
                <w:rFonts w:hint="eastAsia" w:ascii="宋体" w:hAnsi="宋体" w:cs="宋体"/>
                <w:sz w:val="24"/>
                <w:szCs w:val="24"/>
                <w:lang w:val="en-US" w:eastAsia="zh-CN"/>
              </w:rPr>
              <w:t>总计</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bl>
    <w:p>
      <w:pPr>
        <w:kinsoku w:val="0"/>
        <w:overflowPunct w:val="0"/>
        <w:adjustRightInd/>
        <w:spacing w:line="360" w:lineRule="auto"/>
        <w:jc w:val="left"/>
        <w:rPr>
          <w:rFonts w:hint="eastAsia" w:ascii="宋体" w:hAnsi="宋体" w:cs="宋体"/>
          <w:sz w:val="24"/>
          <w:szCs w:val="24"/>
          <w:u w:val="none"/>
          <w:lang w:val="en-US" w:eastAsia="zh-CN"/>
        </w:rPr>
      </w:pPr>
    </w:p>
    <w:p>
      <w:pPr>
        <w:kinsoku w:val="0"/>
        <w:overflowPunct w:val="0"/>
        <w:adjustRightInd/>
        <w:spacing w:line="360" w:lineRule="auto"/>
        <w:jc w:val="left"/>
        <w:rPr>
          <w:rFonts w:hint="eastAsia" w:ascii="宋体" w:hAnsi="宋体" w:cs="宋体"/>
          <w:sz w:val="24"/>
          <w:szCs w:val="24"/>
          <w:u w:val="none"/>
          <w:lang w:val="en-US" w:eastAsia="zh-CN"/>
        </w:rPr>
      </w:pPr>
      <w:r>
        <w:rPr>
          <w:rFonts w:hint="eastAsia" w:ascii="宋体" w:hAnsi="宋体" w:cs="宋体"/>
          <w:sz w:val="24"/>
          <w:szCs w:val="24"/>
          <w:u w:val="none"/>
          <w:lang w:val="en-US" w:eastAsia="zh-CN"/>
        </w:rPr>
        <w:t>8、付款方式：</w:t>
      </w:r>
    </w:p>
    <w:p>
      <w:pPr>
        <w:kinsoku w:val="0"/>
        <w:overflowPunct w:val="0"/>
        <w:adjustRightInd/>
        <w:spacing w:line="360" w:lineRule="auto"/>
        <w:jc w:val="left"/>
        <w:rPr>
          <w:rFonts w:ascii="宋体" w:hAnsi="宋体" w:cs="宋体"/>
          <w:color w:val="auto"/>
          <w:sz w:val="24"/>
          <w:szCs w:val="24"/>
          <w:highlight w:val="none"/>
        </w:rPr>
      </w:pPr>
      <w:r>
        <w:rPr>
          <w:rFonts w:hint="eastAsia" w:ascii="宋体" w:hAnsi="宋体"/>
          <w:color w:val="auto"/>
          <w:sz w:val="24"/>
          <w:szCs w:val="24"/>
          <w:lang w:val="en-US" w:eastAsia="zh-CN"/>
        </w:rPr>
        <w:t>双方在签订合同后，服务费用分4次</w:t>
      </w:r>
      <w:r>
        <w:rPr>
          <w:rFonts w:hint="eastAsia" w:ascii="宋体" w:hAnsi="宋体"/>
          <w:color w:val="auto"/>
          <w:sz w:val="24"/>
          <w:szCs w:val="24"/>
          <w:highlight w:val="none"/>
          <w:lang w:val="en-US" w:eastAsia="zh-CN"/>
        </w:rPr>
        <w:t>支付。乙方每完成一阶段消防维保服务后，甲方在收到乙方提交的检测报告和对应服务金额的增值税专用发票（含6%增值税）后，甲方于10个工作日内支付相应款项（若国家税率调整，含税价做相应调整）</w:t>
      </w:r>
      <w:r>
        <w:rPr>
          <w:rFonts w:hint="eastAsia" w:ascii="宋体" w:hAnsi="宋体"/>
          <w:color w:val="auto"/>
          <w:sz w:val="24"/>
          <w:highlight w:val="none"/>
        </w:rPr>
        <w:t>。</w:t>
      </w:r>
    </w:p>
    <w:p>
      <w:pPr>
        <w:autoSpaceDE/>
        <w:autoSpaceDN/>
        <w:snapToGrid w:val="0"/>
        <w:spacing w:line="360" w:lineRule="auto"/>
        <w:ind w:right="-105" w:rightChars="-50"/>
        <w:jc w:val="left"/>
        <w:textAlignment w:val="auto"/>
        <w:rPr>
          <w:rFonts w:ascii="宋体" w:hAnsi="宋体" w:cs="宋体"/>
          <w:b/>
          <w:color w:val="auto"/>
          <w:sz w:val="24"/>
          <w:szCs w:val="24"/>
          <w:highlight w:val="none"/>
        </w:rPr>
      </w:pPr>
      <w:bookmarkStart w:id="65" w:name="_Toc28832_WPSOffice_Level1"/>
      <w:r>
        <w:rPr>
          <w:rFonts w:hint="eastAsia" w:ascii="宋体" w:hAnsi="宋体" w:cs="宋体"/>
          <w:b/>
          <w:color w:val="auto"/>
          <w:sz w:val="24"/>
          <w:szCs w:val="24"/>
          <w:highlight w:val="none"/>
          <w:lang w:val="en-US" w:eastAsia="zh-CN"/>
        </w:rPr>
        <w:t>二</w:t>
      </w:r>
      <w:r>
        <w:rPr>
          <w:rFonts w:hint="eastAsia" w:ascii="宋体" w:hAnsi="宋体" w:cs="宋体"/>
          <w:b/>
          <w:color w:val="auto"/>
          <w:sz w:val="24"/>
          <w:szCs w:val="24"/>
          <w:highlight w:val="none"/>
        </w:rPr>
        <w:t>、双方现场代表：</w:t>
      </w:r>
      <w:bookmarkEnd w:id="65"/>
    </w:p>
    <w:p>
      <w:pPr>
        <w:autoSpaceDE/>
        <w:autoSpaceDN/>
        <w:snapToGrid w:val="0"/>
        <w:spacing w:line="360" w:lineRule="auto"/>
        <w:ind w:right="-105" w:rightChars="-50"/>
        <w:jc w:val="left"/>
        <w:textAlignment w:val="auto"/>
        <w:rPr>
          <w:rFonts w:ascii="宋体" w:hAnsi="宋体" w:cs="宋体"/>
          <w:color w:val="auto"/>
          <w:sz w:val="24"/>
          <w:szCs w:val="24"/>
          <w:highlight w:val="none"/>
        </w:rPr>
      </w:pPr>
      <w:bookmarkStart w:id="66" w:name="_Toc13888_WPSOffice_Level2"/>
      <w:r>
        <w:rPr>
          <w:rFonts w:hint="eastAsia" w:ascii="宋体" w:hAnsi="宋体" w:cs="宋体"/>
          <w:color w:val="auto"/>
          <w:sz w:val="24"/>
          <w:szCs w:val="24"/>
          <w:highlight w:val="none"/>
        </w:rPr>
        <w:t>1、甲方代表：</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职务</w:t>
      </w:r>
      <w:bookmarkEnd w:id="66"/>
      <w:r>
        <w:rPr>
          <w:rFonts w:hint="eastAsia" w:ascii="宋体" w:hAnsi="宋体" w:cs="宋体"/>
          <w:color w:val="auto"/>
          <w:sz w:val="24"/>
          <w:szCs w:val="24"/>
          <w:highlight w:val="none"/>
          <w:u w:val="single"/>
        </w:rPr>
        <w:t xml:space="preserve"> 　　  　　　</w:t>
      </w:r>
    </w:p>
    <w:p>
      <w:pPr>
        <w:autoSpaceDE/>
        <w:autoSpaceDN/>
        <w:snapToGrid w:val="0"/>
        <w:spacing w:line="360" w:lineRule="auto"/>
        <w:ind w:right="-105" w:rightChars="-50"/>
        <w:jc w:val="left"/>
        <w:textAlignment w:val="auto"/>
        <w:rPr>
          <w:rFonts w:ascii="宋体" w:hAnsi="宋体" w:cs="宋体"/>
          <w:color w:val="auto"/>
          <w:sz w:val="24"/>
          <w:szCs w:val="24"/>
          <w:highlight w:val="none"/>
        </w:rPr>
      </w:pPr>
      <w:bookmarkStart w:id="67" w:name="_Toc3401_WPSOffice_Level2"/>
      <w:r>
        <w:rPr>
          <w:rFonts w:hint="eastAsia" w:ascii="宋体" w:hAnsi="宋体" w:cs="宋体"/>
          <w:color w:val="auto"/>
          <w:sz w:val="24"/>
          <w:szCs w:val="24"/>
          <w:highlight w:val="none"/>
        </w:rPr>
        <w:t>2、乙方代表：</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职务</w:t>
      </w:r>
      <w:bookmarkEnd w:id="67"/>
      <w:r>
        <w:rPr>
          <w:rFonts w:hint="eastAsia" w:ascii="宋体" w:hAnsi="宋体" w:cs="宋体"/>
          <w:color w:val="auto"/>
          <w:sz w:val="24"/>
          <w:szCs w:val="24"/>
          <w:highlight w:val="none"/>
          <w:u w:val="single"/>
        </w:rPr>
        <w:t xml:space="preserve">         　  </w:t>
      </w:r>
    </w:p>
    <w:p>
      <w:pPr>
        <w:spacing w:beforeLines="50" w:afterLines="50" w:line="360" w:lineRule="auto"/>
        <w:jc w:val="left"/>
        <w:rPr>
          <w:rFonts w:hint="eastAsia" w:cs="宋体" w:asciiTheme="minorEastAsia" w:hAnsiTheme="minorEastAsia" w:eastAsiaTheme="minorEastAsia"/>
          <w:b/>
          <w:color w:val="auto"/>
          <w:sz w:val="24"/>
          <w:szCs w:val="24"/>
          <w:highlight w:val="none"/>
          <w:lang w:val="en-US" w:eastAsia="zh-CN"/>
        </w:rPr>
      </w:pPr>
      <w:bookmarkStart w:id="68" w:name="_Toc14082_WPSOffice_Level1"/>
      <w:r>
        <w:rPr>
          <w:rFonts w:hint="eastAsia" w:cs="宋体" w:asciiTheme="minorEastAsia" w:hAnsiTheme="minorEastAsia" w:eastAsiaTheme="minorEastAsia"/>
          <w:b/>
          <w:color w:val="auto"/>
          <w:sz w:val="24"/>
          <w:szCs w:val="24"/>
          <w:highlight w:val="none"/>
          <w:lang w:val="en-US" w:eastAsia="zh-CN"/>
        </w:rPr>
        <w:t>三、服务要求：</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1、严格按照标准和规范要求实施维护、保养及检测工作，同时应遵循客观、公正、诚信原则，确保其出具的检测报告数据、结果真实、客观、准确，并对消防设施维保、检测数据、结果负责。</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2、乙方按照年度检测项目和内容开展首次检测，并出具年度检测报告；</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lang w:val="en-US" w:eastAsia="zh-CN"/>
        </w:rPr>
        <w:t>3、乙方应严格按照《福建省消防技术服务机构从业管理规定(试行)》派遣专业工程师或有相关经验的技工到甲方现场，并提供维保资质、项目负责人资质证书等证明性文件。根据《福建省建筑消防设施维护保养暂行规定》及相关法律法规、技术规范和操作规范</w:t>
      </w:r>
      <w:r>
        <w:rPr>
          <w:rFonts w:hint="eastAsia" w:ascii="宋体" w:hAnsi="宋体"/>
          <w:color w:val="auto"/>
          <w:sz w:val="24"/>
          <w:szCs w:val="24"/>
          <w:highlight w:val="none"/>
          <w:lang w:val="en-US" w:eastAsia="zh-CN"/>
        </w:rPr>
        <w:t>等要求按照月检、季检、年检对厂区定期开展消防设施维护、保养及检测服务，并按规定出具相应的检测报告。</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4、甲方提供消防图纸。首次维保由乙方技术人员对消防系统做全面排查，如发现故障，将由乙方维修，直至消防系统达到正常状态。</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highlight w:val="none"/>
          <w:lang w:val="en-US" w:eastAsia="zh-CN"/>
        </w:rPr>
        <w:t>乙方在维保过程中发现有问题的设备应及时报告甲方并处理。需维修更换的故障设备，月累计100元以下（含100元）的所有消防故障设备由乙方免费更换。更换费用100元以上的报甲方后更换，费用由甲方承担。</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5、当接到甲方报告设备发生故障时，应在 2小时内赶到现场处理，一般情况立即处理解决。在复杂情况下如需更换材料或设备，应在材料及设备到场后 48 小时解决，确因无配件的问题，应及时向甲方汇报，并提出应急方案。</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6、乙方应定期检查维护各种消防设施，保证设施的正常运行。在维护保养期间，消防设施故障乙方没有及时进行维修导致消防设施没有发挥其功能造成甲方损失的，相应责任由乙方承担。</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highlight w:val="none"/>
          <w:lang w:val="en-US" w:eastAsia="zh-CN"/>
        </w:rPr>
      </w:pPr>
      <w:r>
        <w:rPr>
          <w:rFonts w:hint="eastAsia" w:ascii="宋体" w:hAnsi="宋体"/>
          <w:color w:val="auto"/>
          <w:sz w:val="24"/>
          <w:szCs w:val="24"/>
          <w:lang w:val="en-US" w:eastAsia="zh-CN"/>
        </w:rPr>
        <w:t>7、对于甲方提供的图纸和技术资料以及属于甲方的检测报告，乙方有保密义务， 除上级消防主管部</w:t>
      </w:r>
      <w:r>
        <w:rPr>
          <w:rFonts w:hint="eastAsia" w:ascii="宋体" w:hAnsi="宋体"/>
          <w:color w:val="auto"/>
          <w:sz w:val="24"/>
          <w:szCs w:val="24"/>
          <w:highlight w:val="none"/>
          <w:lang w:val="en-US" w:eastAsia="zh-CN"/>
        </w:rPr>
        <w:t>门外，不得向第三人泄露。</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highlight w:val="none"/>
          <w:lang w:val="en-US" w:eastAsia="zh-CN"/>
        </w:rPr>
        <w:t>8、检测报告份数：除上传福建省消防技术服务信息平台外，</w:t>
      </w:r>
      <w:r>
        <w:rPr>
          <w:rFonts w:hint="eastAsia" w:ascii="宋体" w:hAnsi="宋体"/>
          <w:color w:val="auto"/>
          <w:sz w:val="24"/>
          <w:szCs w:val="24"/>
          <w:lang w:val="en-US" w:eastAsia="zh-CN"/>
        </w:rPr>
        <w:t>须出具消防设施维护保养检测纸质报告不少于2份。</w:t>
      </w:r>
    </w:p>
    <w:p>
      <w:pPr>
        <w:tabs>
          <w:tab w:val="left" w:pos="0"/>
        </w:tabs>
        <w:autoSpaceDE/>
        <w:autoSpaceDN/>
        <w:snapToGrid w:val="0"/>
        <w:spacing w:line="360" w:lineRule="auto"/>
        <w:ind w:right="105" w:rightChars="50"/>
        <w:jc w:val="left"/>
        <w:textAlignment w:val="auto"/>
        <w:rPr>
          <w:rFonts w:hint="default" w:ascii="宋体" w:hAnsi="宋体"/>
          <w:color w:val="auto"/>
          <w:sz w:val="24"/>
          <w:szCs w:val="24"/>
          <w:lang w:val="en-US" w:eastAsia="zh-CN"/>
        </w:rPr>
      </w:pPr>
      <w:r>
        <w:rPr>
          <w:rFonts w:hint="eastAsia" w:ascii="宋体" w:hAnsi="宋体"/>
          <w:color w:val="auto"/>
          <w:sz w:val="24"/>
          <w:szCs w:val="24"/>
          <w:lang w:val="en-US" w:eastAsia="zh-CN"/>
        </w:rPr>
        <w:t>9、乙方人员在工作时，严格遵守国家的法律法规及甲方的管理规章制度，应尽量降低维护保养检测工作对甲方产生的影响</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四、服务范围及内容：</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乙方根据《福建省建筑消防设施维护保养暂行规定》及相关法律法规、技术规范和操作规范等要求为甲方全厂区域范围内的消防设备设施，覆盖全厂消防供电配电、消防供水设施、消火栓系统、消防应急照明和疏散指示系统、防火分隔、灭火器及其他消防设施、系统等进行维保、检测。</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五、双方责任和义务：</w:t>
      </w:r>
    </w:p>
    <w:p>
      <w:pPr>
        <w:tabs>
          <w:tab w:val="left" w:pos="0"/>
        </w:tabs>
        <w:autoSpaceDE/>
        <w:autoSpaceDN/>
        <w:snapToGrid w:val="0"/>
        <w:spacing w:line="360" w:lineRule="auto"/>
        <w:ind w:right="105" w:rightChars="50"/>
        <w:jc w:val="left"/>
        <w:textAlignment w:val="auto"/>
        <w:rPr>
          <w:rFonts w:hint="eastAsia" w:ascii="宋体" w:hAnsi="宋体"/>
          <w:color w:val="auto"/>
          <w:sz w:val="24"/>
          <w:szCs w:val="24"/>
          <w:lang w:val="en-US" w:eastAsia="zh-CN"/>
        </w:rPr>
      </w:pPr>
      <w:r>
        <w:rPr>
          <w:rFonts w:hint="eastAsia" w:ascii="宋体" w:hAnsi="宋体"/>
          <w:color w:val="auto"/>
          <w:sz w:val="24"/>
          <w:szCs w:val="24"/>
          <w:lang w:val="en-US" w:eastAsia="zh-CN"/>
        </w:rPr>
        <w:t>1.甲方的责任和义务</w:t>
      </w:r>
    </w:p>
    <w:p>
      <w:pPr>
        <w:pStyle w:val="20"/>
        <w:numPr>
          <w:ilvl w:val="0"/>
          <w:numId w:val="9"/>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甲方应安排人员负责该消防系统的日常管理和监护，做好消防设施的巡查工作，并填写检查表。</w:t>
      </w:r>
    </w:p>
    <w:p>
      <w:pPr>
        <w:pStyle w:val="20"/>
        <w:numPr>
          <w:ilvl w:val="0"/>
          <w:numId w:val="9"/>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甲方应委派现场代表，对消防设施维护保养检测进度、质量性能进行监督，办理中间维修安装验收手续，负责签证，解决由甲方负责解决的问题，并组织有关人员熟悉本消防系统及其日常操作知识，负责协调配合乙方的维护保养工作。</w:t>
      </w:r>
    </w:p>
    <w:p>
      <w:pPr>
        <w:pStyle w:val="20"/>
        <w:numPr>
          <w:ilvl w:val="0"/>
          <w:numId w:val="9"/>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甲方一旦发现故障不能自行排除时，应及时果断采取有效的措施控制事态的发展，同时应迅速通知乙方，乙方在与甲方联系确认后 2 小时内，必须派员到现场进行处理。并根据实际情况，填写维修记录，甲、乙双方有关人员签字后交双方分别存档。</w:t>
      </w:r>
    </w:p>
    <w:p>
      <w:pPr>
        <w:pStyle w:val="20"/>
        <w:numPr>
          <w:ilvl w:val="0"/>
          <w:numId w:val="9"/>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甲方应向乙方提供该服务项目的消防图纸资料及相关设备的技术材料，以便乙方能准确地进行维保检测。</w:t>
      </w:r>
    </w:p>
    <w:p>
      <w:pPr>
        <w:pStyle w:val="20"/>
        <w:numPr>
          <w:ilvl w:val="0"/>
          <w:numId w:val="9"/>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甲方必须按本合同按时付给乙方服务款，不得以任何理由拖欠应付款项，如发生拖欠款项现象，乙方将自动转为待工期，期间，该消防维护检测服务的项目所发生的任何消防安全事故，乙方不承担任何责任。</w:t>
      </w:r>
    </w:p>
    <w:p>
      <w:pPr>
        <w:pStyle w:val="20"/>
        <w:numPr>
          <w:ilvl w:val="0"/>
          <w:numId w:val="9"/>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甲方有权随时检查、监督乙方合同执行的情况，若乙方服务不到位或达不到维保质量要求，甲方有权终止本合同，且不承担违约责任。</w:t>
      </w:r>
    </w:p>
    <w:p>
      <w:pPr>
        <w:pStyle w:val="20"/>
        <w:numPr>
          <w:ilvl w:val="0"/>
          <w:numId w:val="0"/>
        </w:numPr>
        <w:autoSpaceDE/>
        <w:snapToGrid w:val="0"/>
        <w:spacing w:line="400" w:lineRule="atLeast"/>
        <w:jc w:val="left"/>
        <w:textAlignment w:val="auto"/>
        <w:rPr>
          <w:rFonts w:ascii="宋体" w:hAnsi="宋体" w:cs="宋体"/>
          <w:sz w:val="24"/>
          <w:szCs w:val="24"/>
        </w:rPr>
      </w:pPr>
      <w:r>
        <w:rPr>
          <w:rFonts w:hint="eastAsia" w:ascii="宋体" w:hAnsi="宋体" w:cs="宋体"/>
          <w:sz w:val="24"/>
          <w:szCs w:val="24"/>
          <w:lang w:val="en-US" w:eastAsia="zh-CN"/>
        </w:rPr>
        <w:t>2.</w:t>
      </w:r>
      <w:r>
        <w:rPr>
          <w:rFonts w:hint="eastAsia" w:ascii="宋体" w:hAnsi="宋体" w:cs="宋体"/>
          <w:sz w:val="24"/>
          <w:szCs w:val="24"/>
        </w:rPr>
        <w:t>乙方的责任和义务</w:t>
      </w:r>
    </w:p>
    <w:p>
      <w:pPr>
        <w:pStyle w:val="20"/>
        <w:numPr>
          <w:ilvl w:val="0"/>
          <w:numId w:val="10"/>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严格按照《福建省建筑消防设施维护保养暂行规定》等标准和规范要求实施维护、保养及检测工作，同时应遵循客观、公正、诚信原则，确保其出具的检测报告数据、结果真实、客观、准确，并对消防设施维保、检测数据、结果负责。</w:t>
      </w:r>
    </w:p>
    <w:p>
      <w:pPr>
        <w:pStyle w:val="20"/>
        <w:numPr>
          <w:ilvl w:val="0"/>
          <w:numId w:val="10"/>
        </w:numPr>
        <w:autoSpaceDE/>
        <w:snapToGrid w:val="0"/>
        <w:spacing w:line="400" w:lineRule="atLeast"/>
        <w:ind w:left="480" w:leftChars="0" w:firstLineChars="0"/>
        <w:jc w:val="left"/>
        <w:textAlignment w:val="auto"/>
        <w:rPr>
          <w:rFonts w:ascii="宋体" w:hAnsi="宋体" w:cs="宋体"/>
          <w:sz w:val="24"/>
          <w:szCs w:val="24"/>
          <w:highlight w:val="none"/>
        </w:rPr>
      </w:pPr>
      <w:r>
        <w:rPr>
          <w:rFonts w:hint="eastAsia" w:ascii="宋体" w:hAnsi="宋体" w:cs="宋体"/>
          <w:sz w:val="24"/>
          <w:szCs w:val="24"/>
        </w:rPr>
        <w:t>乙方应严格按照《福建省消防技术服务机构从业管理规定(试行)》派遣专业工程师或有相关</w:t>
      </w:r>
      <w:r>
        <w:rPr>
          <w:rFonts w:hint="eastAsia" w:ascii="宋体" w:hAnsi="宋体" w:cs="宋体"/>
          <w:sz w:val="24"/>
          <w:szCs w:val="24"/>
          <w:highlight w:val="none"/>
        </w:rPr>
        <w:t>经验的技工到甲方现场进行服务，并提相关资质证书等证明性文件。根据《福建省建筑消防设施维护保养暂行规定》及相关法律法规、技术规范和操作规范等要求定期进行月检、季检、年检对厂区开展消防设施维护、保养及检测服务，并按规定出具相应的检测报告</w:t>
      </w:r>
    </w:p>
    <w:p>
      <w:pPr>
        <w:pStyle w:val="20"/>
        <w:numPr>
          <w:ilvl w:val="0"/>
          <w:numId w:val="10"/>
        </w:numPr>
        <w:autoSpaceDE/>
        <w:snapToGrid w:val="0"/>
        <w:spacing w:line="400" w:lineRule="atLeast"/>
        <w:ind w:left="480" w:leftChars="0" w:firstLineChars="0"/>
        <w:jc w:val="left"/>
        <w:textAlignment w:val="auto"/>
        <w:rPr>
          <w:rFonts w:ascii="宋体" w:hAnsi="宋体" w:cs="宋体"/>
          <w:sz w:val="24"/>
          <w:szCs w:val="24"/>
          <w:highlight w:val="none"/>
        </w:rPr>
      </w:pPr>
      <w:r>
        <w:rPr>
          <w:rFonts w:hint="eastAsia" w:ascii="宋体" w:hAnsi="宋体" w:cs="宋体"/>
          <w:sz w:val="24"/>
          <w:szCs w:val="24"/>
          <w:highlight w:val="none"/>
        </w:rPr>
        <w:t>甲方提供消防图纸。首次维保由乙方技术人员对消防系统做全面排查，如发现故障，将由乙方维修，直至消防系统达到正常状态。</w:t>
      </w:r>
    </w:p>
    <w:p>
      <w:pPr>
        <w:pStyle w:val="20"/>
        <w:numPr>
          <w:ilvl w:val="0"/>
          <w:numId w:val="10"/>
        </w:numPr>
        <w:autoSpaceDE/>
        <w:snapToGrid w:val="0"/>
        <w:spacing w:line="400" w:lineRule="atLeast"/>
        <w:ind w:left="480" w:leftChars="0" w:firstLineChars="0"/>
        <w:jc w:val="left"/>
        <w:textAlignment w:val="auto"/>
        <w:rPr>
          <w:rFonts w:ascii="宋体" w:hAnsi="宋体" w:cs="宋体"/>
          <w:sz w:val="24"/>
          <w:szCs w:val="24"/>
          <w:highlight w:val="none"/>
        </w:rPr>
      </w:pPr>
      <w:r>
        <w:rPr>
          <w:rFonts w:hint="eastAsia" w:ascii="宋体" w:hAnsi="宋体" w:cs="宋体"/>
          <w:sz w:val="24"/>
          <w:szCs w:val="24"/>
          <w:highlight w:val="none"/>
        </w:rPr>
        <w:t>乙方在维保过程中发现有问题的设备应及时向甲方处理、报告。需维修更换的故障设备，月累计100元以下（含100元）的所有消防故障设备由报价方免费更换。更换费用100元以上的报甲方后更换，费用由甲方承担。</w:t>
      </w:r>
    </w:p>
    <w:p>
      <w:pPr>
        <w:pStyle w:val="20"/>
        <w:numPr>
          <w:ilvl w:val="0"/>
          <w:numId w:val="10"/>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highlight w:val="none"/>
        </w:rPr>
        <w:t>当接到甲方报告设备发生故障时，应在 2小时内赶</w:t>
      </w:r>
      <w:r>
        <w:rPr>
          <w:rFonts w:hint="eastAsia" w:ascii="宋体" w:hAnsi="宋体" w:cs="宋体"/>
          <w:sz w:val="24"/>
          <w:szCs w:val="24"/>
        </w:rPr>
        <w:t>到现场处理，一般情况立即处理解决。在复杂情况下如需更换材料或设备，应在材料及设备到场后 48 小时解决，确因无配件的问题，应及时向甲方汇报，并提出应急方案。</w:t>
      </w:r>
    </w:p>
    <w:p>
      <w:pPr>
        <w:pStyle w:val="20"/>
        <w:numPr>
          <w:ilvl w:val="0"/>
          <w:numId w:val="10"/>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乙方应定期检查维护各种消防设施，保证设施的正常运行。在维护保养期间，消防设施故障乙方没有及时进行维修导致消防设施没有发挥其功能造成甲方损失的，相应责任由乙方承担。</w:t>
      </w:r>
    </w:p>
    <w:p>
      <w:pPr>
        <w:pStyle w:val="20"/>
        <w:numPr>
          <w:ilvl w:val="0"/>
          <w:numId w:val="10"/>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对于甲方提供的图纸和技术资料以及属于甲方的检测报告，乙方有保密义务，除上级消防主管部门外，不得向第三方泄漏。</w:t>
      </w:r>
    </w:p>
    <w:p>
      <w:pPr>
        <w:pStyle w:val="20"/>
        <w:numPr>
          <w:ilvl w:val="0"/>
          <w:numId w:val="10"/>
        </w:numPr>
        <w:autoSpaceDE/>
        <w:snapToGrid w:val="0"/>
        <w:spacing w:line="400" w:lineRule="atLeast"/>
        <w:ind w:left="480" w:leftChars="0" w:firstLineChars="0"/>
        <w:jc w:val="left"/>
        <w:textAlignment w:val="auto"/>
        <w:rPr>
          <w:rFonts w:ascii="宋体" w:hAnsi="宋体" w:cs="宋体"/>
          <w:sz w:val="24"/>
          <w:szCs w:val="24"/>
        </w:rPr>
      </w:pPr>
      <w:r>
        <w:rPr>
          <w:rFonts w:hint="eastAsia" w:ascii="宋体" w:hAnsi="宋体" w:cs="宋体"/>
          <w:sz w:val="24"/>
          <w:szCs w:val="24"/>
        </w:rPr>
        <w:t>乙方在维护、保养及检测服务过程中应遵守甲方安全管理的有关规章制度，并对由乙方原因造成的甲、乙双方以及第三方的人身伤害、财产损失承担民事赔偿责任。</w:t>
      </w:r>
    </w:p>
    <w:bookmarkEnd w:id="68"/>
    <w:p>
      <w:pPr>
        <w:autoSpaceDE/>
        <w:autoSpaceDN/>
        <w:snapToGrid w:val="0"/>
        <w:spacing w:line="400" w:lineRule="atLeast"/>
        <w:ind w:left="-105" w:leftChars="-50" w:right="-105" w:rightChars="-50" w:firstLine="482" w:firstLineChars="200"/>
        <w:jc w:val="left"/>
        <w:textAlignment w:val="auto"/>
        <w:rPr>
          <w:rFonts w:hint="eastAsia" w:ascii="宋体" w:hAnsi="宋体" w:cs="宋体"/>
          <w:b/>
          <w:sz w:val="24"/>
          <w:szCs w:val="24"/>
        </w:rPr>
      </w:pPr>
      <w:bookmarkStart w:id="69" w:name="_Toc5_WPSOffice_Level1"/>
      <w:bookmarkStart w:id="70" w:name="_Toc3940_WPSOffice_Level1"/>
      <w:bookmarkStart w:id="71" w:name="_Toc15618_WPSOffice_Level1"/>
      <w:r>
        <w:rPr>
          <w:rFonts w:hint="eastAsia" w:ascii="宋体" w:hAnsi="宋体" w:cs="宋体"/>
          <w:b/>
          <w:sz w:val="24"/>
          <w:szCs w:val="24"/>
        </w:rPr>
        <w:t>六、纠份解决办法</w:t>
      </w:r>
    </w:p>
    <w:p>
      <w:pPr>
        <w:autoSpaceDE/>
        <w:autoSpaceDN/>
        <w:snapToGrid w:val="0"/>
        <w:spacing w:line="400" w:lineRule="atLeast"/>
        <w:ind w:left="-105" w:leftChars="-50" w:right="-105" w:rightChars="-50" w:firstLine="480" w:firstLineChars="200"/>
        <w:jc w:val="left"/>
        <w:textAlignment w:val="auto"/>
        <w:rPr>
          <w:rFonts w:hint="eastAsia" w:ascii="宋体" w:hAnsi="宋体" w:cs="宋体"/>
          <w:sz w:val="24"/>
          <w:szCs w:val="24"/>
        </w:rPr>
      </w:pPr>
      <w:bookmarkStart w:id="72" w:name="_Toc21145_WPSOffice_Level1"/>
      <w:r>
        <w:rPr>
          <w:rFonts w:hint="eastAsia" w:ascii="宋体" w:hAnsi="宋体" w:cs="宋体"/>
          <w:sz w:val="24"/>
          <w:szCs w:val="24"/>
        </w:rPr>
        <w:t>本合同执行过程中如有争议，应首先由甲、乙双方友好协商解决；协商不成，双方约定提交甲方所在地有管辖权的人民法院解决。所有对本合同的变更，需以双方共同达成的书面补充协议为准。</w:t>
      </w:r>
    </w:p>
    <w:bookmarkEnd w:id="72"/>
    <w:p>
      <w:pPr>
        <w:autoSpaceDE/>
        <w:autoSpaceDN/>
        <w:snapToGrid w:val="0"/>
        <w:spacing w:line="400" w:lineRule="atLeast"/>
        <w:ind w:left="-105" w:leftChars="-50" w:right="-105" w:rightChars="-50" w:firstLine="482" w:firstLineChars="200"/>
        <w:jc w:val="left"/>
        <w:textAlignment w:val="auto"/>
        <w:rPr>
          <w:rFonts w:hint="eastAsia" w:ascii="宋体" w:hAnsi="宋体" w:cs="宋体"/>
          <w:b/>
          <w:sz w:val="24"/>
          <w:szCs w:val="24"/>
        </w:rPr>
      </w:pPr>
      <w:bookmarkStart w:id="73" w:name="_Toc18354_WPSOffice_Level1"/>
      <w:r>
        <w:rPr>
          <w:rFonts w:hint="eastAsia" w:ascii="宋体" w:hAnsi="宋体" w:cs="宋体"/>
          <w:b/>
          <w:sz w:val="24"/>
          <w:szCs w:val="24"/>
        </w:rPr>
        <w:t>七、合同生效</w:t>
      </w:r>
      <w:bookmarkEnd w:id="73"/>
    </w:p>
    <w:p>
      <w:pPr>
        <w:autoSpaceDE/>
        <w:autoSpaceDN/>
        <w:snapToGrid w:val="0"/>
        <w:spacing w:line="400" w:lineRule="atLeast"/>
        <w:ind w:left="-105" w:leftChars="-50" w:right="-105" w:rightChars="-50" w:firstLine="480" w:firstLineChars="200"/>
        <w:jc w:val="left"/>
        <w:textAlignment w:val="auto"/>
        <w:rPr>
          <w:rFonts w:hint="eastAsia" w:ascii="宋体" w:hAnsi="宋体" w:cs="宋体"/>
          <w:sz w:val="24"/>
          <w:szCs w:val="24"/>
        </w:rPr>
      </w:pPr>
      <w:r>
        <w:rPr>
          <w:rFonts w:hint="eastAsia" w:ascii="宋体" w:hAnsi="宋体" w:cs="宋体"/>
          <w:sz w:val="24"/>
          <w:szCs w:val="24"/>
        </w:rPr>
        <w:t xml:space="preserve"> 1、合同订立时间</w:t>
      </w:r>
      <w:r>
        <w:rPr>
          <w:rFonts w:hint="eastAsia" w:ascii="宋体" w:hAnsi="宋体" w:cs="宋体"/>
          <w:sz w:val="24"/>
          <w:szCs w:val="24"/>
          <w:u w:val="single"/>
        </w:rPr>
        <w:t>　202</w:t>
      </w:r>
      <w:r>
        <w:rPr>
          <w:rFonts w:hint="eastAsia" w:ascii="宋体" w:hAnsi="宋体" w:cs="宋体"/>
          <w:sz w:val="24"/>
          <w:szCs w:val="24"/>
          <w:u w:val="single"/>
          <w:lang w:val="en-US" w:eastAsia="zh-CN"/>
        </w:rPr>
        <w:t>2</w:t>
      </w:r>
      <w:r>
        <w:rPr>
          <w:rFonts w:hint="eastAsia" w:ascii="宋体" w:hAnsi="宋体" w:cs="宋体"/>
          <w:sz w:val="24"/>
          <w:szCs w:val="24"/>
          <w:u w:val="single"/>
        </w:rPr>
        <w:t xml:space="preserve">  </w:t>
      </w:r>
      <w:r>
        <w:rPr>
          <w:rFonts w:hint="eastAsia" w:ascii="宋体" w:hAnsi="宋体" w:cs="宋体"/>
          <w:sz w:val="24"/>
          <w:szCs w:val="24"/>
        </w:rPr>
        <w:t>年</w:t>
      </w:r>
      <w:r>
        <w:rPr>
          <w:rFonts w:hint="eastAsia" w:ascii="宋体" w:hAnsi="宋体" w:cs="宋体"/>
          <w:sz w:val="24"/>
          <w:szCs w:val="24"/>
          <w:u w:val="single"/>
        </w:rPr>
        <w:t xml:space="preserve">  　</w:t>
      </w:r>
      <w:r>
        <w:rPr>
          <w:rFonts w:hint="eastAsia" w:ascii="宋体" w:hAnsi="宋体" w:cs="宋体"/>
          <w:sz w:val="24"/>
          <w:szCs w:val="24"/>
        </w:rPr>
        <w:t>月</w:t>
      </w:r>
      <w:r>
        <w:rPr>
          <w:rFonts w:hint="eastAsia" w:ascii="宋体" w:hAnsi="宋体" w:cs="宋体"/>
          <w:sz w:val="24"/>
          <w:szCs w:val="24"/>
          <w:u w:val="single"/>
        </w:rPr>
        <w:t xml:space="preserve">    </w:t>
      </w:r>
      <w:r>
        <w:rPr>
          <w:rFonts w:hint="eastAsia" w:ascii="宋体" w:hAnsi="宋体" w:cs="宋体"/>
          <w:sz w:val="24"/>
          <w:szCs w:val="24"/>
        </w:rPr>
        <w:t>日</w:t>
      </w:r>
    </w:p>
    <w:p>
      <w:pPr>
        <w:autoSpaceDE/>
        <w:autoSpaceDN/>
        <w:snapToGrid w:val="0"/>
        <w:spacing w:line="400" w:lineRule="atLeast"/>
        <w:ind w:left="-105" w:leftChars="-50" w:right="-105" w:rightChars="-50" w:firstLine="480" w:firstLineChars="200"/>
        <w:jc w:val="left"/>
        <w:textAlignment w:val="auto"/>
        <w:rPr>
          <w:rFonts w:hint="eastAsia" w:ascii="宋体" w:hAnsi="宋体" w:cs="宋体"/>
          <w:sz w:val="24"/>
          <w:szCs w:val="24"/>
        </w:rPr>
      </w:pPr>
      <w:r>
        <w:rPr>
          <w:rFonts w:hint="eastAsia" w:ascii="宋体" w:hAnsi="宋体" w:cs="宋体"/>
          <w:sz w:val="24"/>
          <w:szCs w:val="24"/>
        </w:rPr>
        <w:t xml:space="preserve"> 2、合同订立地点：</w:t>
      </w:r>
      <w:r>
        <w:rPr>
          <w:rFonts w:hint="eastAsia" w:ascii="宋体" w:hAnsi="宋体" w:cs="宋体"/>
          <w:sz w:val="24"/>
          <w:szCs w:val="24"/>
          <w:u w:val="single"/>
        </w:rPr>
        <w:t>厦门同集热电有限公司</w:t>
      </w:r>
    </w:p>
    <w:p>
      <w:pPr>
        <w:autoSpaceDE/>
        <w:autoSpaceDN/>
        <w:snapToGrid w:val="0"/>
        <w:spacing w:line="400" w:lineRule="atLeast"/>
        <w:ind w:left="-105" w:leftChars="-50" w:right="-105" w:rightChars="-50" w:firstLine="480" w:firstLineChars="200"/>
        <w:jc w:val="left"/>
        <w:textAlignment w:val="auto"/>
        <w:rPr>
          <w:rFonts w:hint="eastAsia" w:ascii="宋体" w:hAnsi="宋体" w:cs="宋体"/>
          <w:sz w:val="24"/>
          <w:szCs w:val="24"/>
        </w:rPr>
      </w:pPr>
      <w:r>
        <w:rPr>
          <w:rFonts w:hint="eastAsia" w:ascii="宋体" w:hAnsi="宋体" w:cs="宋体"/>
          <w:sz w:val="24"/>
          <w:szCs w:val="24"/>
        </w:rPr>
        <w:t xml:space="preserve"> 3、本合同一式肆份，甲乙方双各持两份，具有同等的法律效力。</w:t>
      </w:r>
    </w:p>
    <w:p>
      <w:pPr>
        <w:autoSpaceDE/>
        <w:autoSpaceDN/>
        <w:snapToGrid w:val="0"/>
        <w:spacing w:line="400" w:lineRule="atLeast"/>
        <w:ind w:left="-105" w:leftChars="-50" w:right="-105" w:rightChars="-50" w:firstLine="480" w:firstLineChars="200"/>
        <w:jc w:val="left"/>
        <w:textAlignment w:val="auto"/>
        <w:rPr>
          <w:rFonts w:hint="eastAsia" w:ascii="宋体" w:hAnsi="宋体" w:cs="宋体"/>
          <w:b/>
          <w:bCs/>
          <w:sz w:val="24"/>
          <w:szCs w:val="24"/>
        </w:rPr>
      </w:pPr>
      <w:r>
        <w:rPr>
          <w:rFonts w:hint="eastAsia" w:ascii="宋体" w:hAnsi="宋体" w:cs="宋体"/>
          <w:sz w:val="24"/>
          <w:szCs w:val="24"/>
        </w:rPr>
        <w:t xml:space="preserve"> 4、本合同双方约定：自双方代表签字，加盖公章或合同专用章即生效</w:t>
      </w:r>
      <w:bookmarkStart w:id="74" w:name="_Toc7611_WPSOffice_Level1"/>
      <w:r>
        <w:rPr>
          <w:rFonts w:hint="eastAsia" w:ascii="宋体" w:hAnsi="宋体" w:cs="宋体"/>
          <w:sz w:val="24"/>
          <w:szCs w:val="24"/>
        </w:rPr>
        <w:t>。</w:t>
      </w:r>
    </w:p>
    <w:p>
      <w:pPr>
        <w:autoSpaceDE/>
        <w:autoSpaceDN/>
        <w:adjustRightInd/>
        <w:spacing w:before="120" w:beforeLines="50" w:after="120" w:afterLines="50" w:line="400" w:lineRule="atLeast"/>
        <w:ind w:left="105" w:leftChars="50" w:right="-210" w:rightChars="-100" w:firstLine="198"/>
        <w:textAlignment w:val="auto"/>
        <w:rPr>
          <w:rFonts w:hint="eastAsia" w:ascii="宋体" w:hAnsi="宋体" w:cs="宋体"/>
          <w:b/>
          <w:bCs/>
          <w:sz w:val="24"/>
          <w:szCs w:val="24"/>
        </w:rPr>
      </w:pPr>
      <w:r>
        <w:rPr>
          <w:rFonts w:hint="eastAsia" w:ascii="宋体" w:hAnsi="宋体" w:cs="宋体"/>
          <w:b/>
          <w:bCs/>
          <w:sz w:val="24"/>
          <w:szCs w:val="24"/>
        </w:rPr>
        <w:t>双方签署页：（以下无正文）</w:t>
      </w:r>
      <w:bookmarkEnd w:id="74"/>
    </w:p>
    <w:p>
      <w:pPr>
        <w:autoSpaceDE/>
        <w:autoSpaceDN/>
        <w:adjustRightInd/>
        <w:spacing w:before="120" w:beforeLines="50" w:after="120" w:afterLines="50" w:line="400" w:lineRule="atLeast"/>
        <w:ind w:left="420" w:leftChars="200" w:right="-210" w:rightChars="-100"/>
        <w:jc w:val="left"/>
        <w:textAlignment w:val="auto"/>
        <w:rPr>
          <w:rFonts w:hint="eastAsia" w:ascii="宋体" w:hAnsi="宋体" w:cs="宋体"/>
          <w:sz w:val="24"/>
          <w:szCs w:val="24"/>
        </w:rPr>
      </w:pPr>
      <w:r>
        <w:rPr>
          <w:rFonts w:hint="eastAsia" w:ascii="宋体" w:hAnsi="宋体" w:cs="宋体"/>
          <w:sz w:val="24"/>
          <w:szCs w:val="24"/>
        </w:rPr>
        <w:t>甲方：                                  乙方：</w:t>
      </w:r>
    </w:p>
    <w:p>
      <w:pPr>
        <w:tabs>
          <w:tab w:val="left" w:pos="4920"/>
        </w:tabs>
        <w:autoSpaceDE/>
        <w:autoSpaceDN/>
        <w:adjustRightInd/>
        <w:spacing w:before="120" w:beforeLines="50" w:after="120" w:afterLines="50" w:line="400" w:lineRule="atLeast"/>
        <w:ind w:left="105" w:leftChars="50" w:right="-210" w:rightChars="-100" w:firstLine="316" w:firstLineChars="132"/>
        <w:jc w:val="left"/>
        <w:textAlignment w:val="auto"/>
        <w:rPr>
          <w:rFonts w:hint="eastAsia" w:ascii="宋体" w:hAnsi="宋体" w:cs="宋体"/>
          <w:sz w:val="24"/>
          <w:szCs w:val="24"/>
        </w:rPr>
      </w:pPr>
      <w:r>
        <w:rPr>
          <w:rFonts w:hint="eastAsia" w:ascii="宋体" w:hAnsi="宋体" w:cs="宋体"/>
          <w:sz w:val="24"/>
          <w:szCs w:val="24"/>
        </w:rPr>
        <w:t>代表：                                  代表：</w:t>
      </w:r>
    </w:p>
    <w:p>
      <w:pPr>
        <w:tabs>
          <w:tab w:val="left" w:pos="5040"/>
        </w:tabs>
        <w:autoSpaceDE/>
        <w:autoSpaceDN/>
        <w:adjustRightInd/>
        <w:spacing w:before="120" w:beforeLines="50" w:after="120" w:afterLines="50" w:line="400" w:lineRule="atLeast"/>
        <w:ind w:left="105" w:leftChars="50" w:right="-210" w:rightChars="-100" w:firstLine="316" w:firstLineChars="132"/>
        <w:jc w:val="left"/>
        <w:textAlignment w:val="auto"/>
        <w:rPr>
          <w:rFonts w:hint="eastAsia" w:ascii="宋体" w:hAnsi="宋体" w:cs="宋体"/>
          <w:sz w:val="24"/>
          <w:szCs w:val="24"/>
        </w:rPr>
      </w:pPr>
      <w:r>
        <w:rPr>
          <w:rFonts w:hint="eastAsia" w:ascii="宋体" w:hAnsi="宋体" w:cs="宋体"/>
          <w:sz w:val="24"/>
          <w:szCs w:val="24"/>
        </w:rPr>
        <w:t xml:space="preserve">电话：  </w:t>
      </w:r>
      <w:r>
        <w:rPr>
          <w:rFonts w:hint="eastAsia" w:ascii="宋体" w:hAnsi="宋体" w:cs="宋体"/>
          <w:sz w:val="24"/>
          <w:szCs w:val="24"/>
        </w:rPr>
        <w:tab/>
      </w:r>
      <w:r>
        <w:rPr>
          <w:rFonts w:hint="eastAsia" w:ascii="宋体" w:hAnsi="宋体" w:cs="宋体"/>
          <w:sz w:val="24"/>
          <w:szCs w:val="24"/>
        </w:rPr>
        <w:t xml:space="preserve">  电话：</w:t>
      </w:r>
    </w:p>
    <w:p>
      <w:pPr>
        <w:tabs>
          <w:tab w:val="left" w:pos="5040"/>
        </w:tabs>
        <w:autoSpaceDE/>
        <w:autoSpaceDN/>
        <w:adjustRightInd/>
        <w:spacing w:before="120" w:beforeLines="50" w:after="120" w:afterLines="50" w:line="400" w:lineRule="atLeast"/>
        <w:ind w:left="105" w:leftChars="50" w:right="-210" w:rightChars="-100" w:firstLine="316" w:firstLineChars="132"/>
        <w:jc w:val="left"/>
        <w:textAlignment w:val="auto"/>
        <w:rPr>
          <w:rFonts w:hint="eastAsia" w:ascii="宋体" w:hAnsi="宋体" w:cs="宋体"/>
          <w:sz w:val="24"/>
          <w:szCs w:val="24"/>
        </w:rPr>
      </w:pPr>
      <w:r>
        <w:rPr>
          <w:rFonts w:hint="eastAsia" w:ascii="宋体" w:hAnsi="宋体" w:cs="宋体"/>
          <w:sz w:val="24"/>
          <w:szCs w:val="24"/>
        </w:rPr>
        <w:t>邮政编码：                              邮政编码：</w:t>
      </w:r>
    </w:p>
    <w:p>
      <w:pPr>
        <w:tabs>
          <w:tab w:val="left" w:pos="5040"/>
        </w:tabs>
        <w:autoSpaceDE/>
        <w:autoSpaceDN/>
        <w:adjustRightInd/>
        <w:spacing w:before="120" w:beforeLines="50" w:after="120" w:afterLines="50" w:line="400" w:lineRule="atLeast"/>
        <w:ind w:left="105" w:leftChars="50" w:right="-210" w:rightChars="-100" w:firstLine="316" w:firstLineChars="132"/>
        <w:jc w:val="left"/>
        <w:textAlignment w:val="auto"/>
        <w:rPr>
          <w:rFonts w:hint="eastAsia" w:ascii="宋体" w:hAnsi="宋体" w:cs="宋体"/>
          <w:sz w:val="24"/>
          <w:szCs w:val="24"/>
        </w:rPr>
      </w:pPr>
      <w:r>
        <w:rPr>
          <w:rFonts w:hint="eastAsia" w:ascii="宋体" w:hAnsi="宋体" w:cs="宋体"/>
          <w:sz w:val="24"/>
          <w:szCs w:val="24"/>
        </w:rPr>
        <w:t xml:space="preserve">传真：  </w:t>
      </w:r>
      <w:r>
        <w:rPr>
          <w:rFonts w:hint="eastAsia" w:ascii="宋体" w:hAnsi="宋体" w:cs="宋体"/>
          <w:sz w:val="24"/>
          <w:szCs w:val="24"/>
        </w:rPr>
        <w:tab/>
      </w:r>
      <w:r>
        <w:rPr>
          <w:rFonts w:hint="eastAsia" w:ascii="宋体" w:hAnsi="宋体" w:cs="宋体"/>
          <w:sz w:val="24"/>
          <w:szCs w:val="24"/>
        </w:rPr>
        <w:t xml:space="preserve">  传真：</w:t>
      </w:r>
    </w:p>
    <w:p>
      <w:pPr>
        <w:tabs>
          <w:tab w:val="left" w:pos="4680"/>
        </w:tabs>
        <w:autoSpaceDE/>
        <w:autoSpaceDN/>
        <w:adjustRightInd/>
        <w:spacing w:before="120" w:beforeLines="50" w:after="120" w:afterLines="50" w:line="400" w:lineRule="atLeast"/>
        <w:ind w:left="105" w:leftChars="50" w:right="-210" w:rightChars="-100" w:firstLine="316" w:firstLineChars="132"/>
        <w:jc w:val="left"/>
        <w:textAlignment w:val="auto"/>
        <w:rPr>
          <w:rFonts w:hint="eastAsia" w:ascii="宋体" w:hAnsi="宋体" w:cs="宋体"/>
          <w:sz w:val="24"/>
          <w:szCs w:val="24"/>
        </w:rPr>
      </w:pPr>
      <w:r>
        <w:rPr>
          <w:rFonts w:hint="eastAsia" w:ascii="宋体" w:hAnsi="宋体" w:cs="宋体"/>
          <w:sz w:val="24"/>
          <w:szCs w:val="24"/>
        </w:rPr>
        <w:t>开户银行：                               开户银行：</w:t>
      </w:r>
    </w:p>
    <w:p>
      <w:pPr>
        <w:tabs>
          <w:tab w:val="left" w:pos="4680"/>
        </w:tabs>
        <w:autoSpaceDE/>
        <w:autoSpaceDN/>
        <w:adjustRightInd/>
        <w:spacing w:before="120" w:beforeLines="50" w:after="120" w:afterLines="50" w:line="400" w:lineRule="atLeast"/>
        <w:ind w:left="105" w:leftChars="50" w:right="-210" w:rightChars="-100" w:firstLine="316" w:firstLineChars="132"/>
        <w:jc w:val="left"/>
        <w:textAlignment w:val="auto"/>
        <w:rPr>
          <w:rFonts w:hint="eastAsia" w:ascii="宋体" w:hAnsi="宋体" w:cs="宋体"/>
          <w:sz w:val="24"/>
          <w:szCs w:val="24"/>
        </w:rPr>
      </w:pPr>
      <w:r>
        <w:rPr>
          <w:rFonts w:hint="eastAsia" w:ascii="宋体" w:hAnsi="宋体" w:cs="宋体"/>
          <w:sz w:val="24"/>
          <w:szCs w:val="24"/>
        </w:rPr>
        <w:t>帐号：                                   帐号：</w:t>
      </w:r>
    </w:p>
    <w:p>
      <w:pPr>
        <w:pStyle w:val="4"/>
        <w:ind w:firstLine="0"/>
        <w:rPr>
          <w:rFonts w:hint="eastAsia" w:ascii="宋体" w:hAnsi="宋体"/>
          <w:bCs/>
          <w:sz w:val="28"/>
          <w:szCs w:val="28"/>
        </w:rPr>
      </w:pPr>
    </w:p>
    <w:p>
      <w:pPr>
        <w:rPr>
          <w:rFonts w:hint="eastAsia" w:ascii="宋体" w:hAnsi="宋体"/>
          <w:b/>
          <w:bCs/>
          <w:color w:val="auto"/>
          <w:sz w:val="28"/>
          <w:szCs w:val="28"/>
        </w:rPr>
      </w:pPr>
      <w:r>
        <w:rPr>
          <w:rFonts w:hint="eastAsia" w:ascii="宋体" w:hAnsi="宋体"/>
          <w:b/>
          <w:bCs/>
          <w:color w:val="auto"/>
          <w:sz w:val="28"/>
          <w:szCs w:val="28"/>
        </w:rPr>
        <w:br w:type="page"/>
      </w:r>
    </w:p>
    <w:p>
      <w:pPr>
        <w:tabs>
          <w:tab w:val="left" w:pos="4680"/>
        </w:tabs>
        <w:autoSpaceDE/>
        <w:autoSpaceDN/>
        <w:adjustRightInd/>
        <w:spacing w:beforeLines="50" w:afterLines="50" w:line="360" w:lineRule="auto"/>
        <w:ind w:right="-210" w:rightChars="-100" w:firstLine="3373" w:firstLineChars="1200"/>
        <w:textAlignment w:val="auto"/>
        <w:rPr>
          <w:rFonts w:ascii="宋体" w:hAnsi="宋体" w:cs="宋体"/>
          <w:b/>
          <w:color w:val="auto"/>
          <w:sz w:val="24"/>
          <w:szCs w:val="24"/>
        </w:rPr>
      </w:pPr>
      <w:r>
        <w:rPr>
          <w:rFonts w:hint="eastAsia" w:ascii="宋体" w:hAnsi="宋体"/>
          <w:b/>
          <w:bCs/>
          <w:color w:val="auto"/>
          <w:sz w:val="28"/>
          <w:szCs w:val="28"/>
        </w:rPr>
        <w:t xml:space="preserve">第五部分 </w:t>
      </w:r>
      <w:bookmarkEnd w:id="69"/>
      <w:r>
        <w:rPr>
          <w:rFonts w:hint="eastAsia" w:ascii="宋体" w:hAnsi="宋体"/>
          <w:b/>
          <w:bCs/>
          <w:color w:val="auto"/>
          <w:sz w:val="28"/>
          <w:szCs w:val="28"/>
        </w:rPr>
        <w:t>报价文件格式</w:t>
      </w:r>
      <w:bookmarkEnd w:id="70"/>
      <w:bookmarkEnd w:id="71"/>
    </w:p>
    <w:tbl>
      <w:tblPr>
        <w:tblStyle w:val="10"/>
        <w:tblpPr w:leftFromText="180" w:rightFromText="180" w:vertAnchor="text" w:horzAnchor="page" w:tblpX="1828" w:tblpY="110"/>
        <w:tblW w:w="91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5" w:hRule="atLeast"/>
        </w:trPr>
        <w:tc>
          <w:tcPr>
            <w:tcW w:w="9165" w:type="dxa"/>
          </w:tcPr>
          <w:p>
            <w:pPr>
              <w:kinsoku w:val="0"/>
              <w:overflowPunct w:val="0"/>
              <w:adjustRightInd/>
              <w:spacing w:line="360" w:lineRule="auto"/>
              <w:rPr>
                <w:rFonts w:ascii="宋体" w:hAnsi="宋体"/>
                <w:color w:val="auto"/>
                <w:sz w:val="24"/>
              </w:rPr>
            </w:pPr>
            <w:r>
              <w:rPr>
                <w:rFonts w:hint="eastAsia" w:ascii="宋体" w:hAnsi="宋体"/>
                <w:color w:val="auto"/>
                <w:sz w:val="24"/>
              </w:rPr>
              <w:t xml:space="preserve">注释： </w:t>
            </w:r>
          </w:p>
          <w:p>
            <w:pPr>
              <w:pStyle w:val="4"/>
              <w:spacing w:line="360" w:lineRule="auto"/>
              <w:rPr>
                <w:color w:val="auto"/>
              </w:rPr>
            </w:pPr>
            <w:r>
              <w:rPr>
                <w:rFonts w:hint="eastAsia" w:ascii="宋体" w:hAnsi="宋体"/>
                <w:color w:val="auto"/>
                <w:sz w:val="24"/>
              </w:rPr>
              <w:t>《报价文件格式》是报价方的部分报价文件格式和签订合同时所需文件的格式。报价方参照这些格式文件制作报价文件。</w:t>
            </w:r>
          </w:p>
        </w:tc>
      </w:tr>
    </w:tbl>
    <w:p>
      <w:pPr>
        <w:pStyle w:val="4"/>
        <w:spacing w:line="360" w:lineRule="auto"/>
        <w:ind w:firstLine="0"/>
        <w:jc w:val="center"/>
        <w:rPr>
          <w:b/>
          <w:color w:val="auto"/>
          <w:sz w:val="44"/>
          <w:szCs w:val="44"/>
        </w:rPr>
      </w:pPr>
    </w:p>
    <w:p>
      <w:pPr>
        <w:pStyle w:val="4"/>
        <w:spacing w:line="360" w:lineRule="auto"/>
        <w:ind w:firstLine="0"/>
        <w:jc w:val="center"/>
        <w:rPr>
          <w:b/>
          <w:color w:val="auto"/>
          <w:sz w:val="40"/>
          <w:szCs w:val="40"/>
        </w:rPr>
      </w:pPr>
      <w:r>
        <w:rPr>
          <w:rFonts w:hint="eastAsia"/>
          <w:b/>
          <w:color w:val="auto"/>
          <w:sz w:val="40"/>
          <w:szCs w:val="40"/>
        </w:rPr>
        <w:t>厦门同集热电有限公司</w:t>
      </w:r>
    </w:p>
    <w:p>
      <w:pPr>
        <w:pStyle w:val="4"/>
        <w:spacing w:line="360" w:lineRule="auto"/>
        <w:ind w:firstLine="0"/>
        <w:jc w:val="center"/>
        <w:rPr>
          <w:b/>
          <w:color w:val="auto"/>
          <w:sz w:val="40"/>
          <w:szCs w:val="40"/>
        </w:rPr>
      </w:pPr>
      <w:r>
        <w:rPr>
          <w:rFonts w:hint="eastAsia"/>
          <w:b/>
          <w:color w:val="auto"/>
          <w:sz w:val="40"/>
          <w:szCs w:val="40"/>
          <w:lang w:val="en-US" w:eastAsia="zh-CN"/>
        </w:rPr>
        <w:t>2023-2024年度厂区消防设施维保服务</w:t>
      </w:r>
      <w:r>
        <w:rPr>
          <w:rFonts w:hint="eastAsia"/>
          <w:b/>
          <w:color w:val="auto"/>
          <w:sz w:val="40"/>
          <w:szCs w:val="40"/>
        </w:rPr>
        <w:t>项目</w:t>
      </w:r>
    </w:p>
    <w:p>
      <w:pPr>
        <w:pStyle w:val="4"/>
        <w:spacing w:line="360" w:lineRule="auto"/>
        <w:ind w:firstLine="0"/>
        <w:jc w:val="center"/>
        <w:rPr>
          <w:b/>
          <w:color w:val="auto"/>
          <w:sz w:val="40"/>
          <w:szCs w:val="40"/>
        </w:rPr>
      </w:pPr>
      <w:r>
        <w:rPr>
          <w:rFonts w:hint="eastAsia"/>
          <w:b/>
          <w:color w:val="auto"/>
          <w:sz w:val="40"/>
          <w:szCs w:val="40"/>
        </w:rPr>
        <w:t>响应报价文件</w:t>
      </w:r>
    </w:p>
    <w:p>
      <w:pPr>
        <w:pStyle w:val="4"/>
        <w:spacing w:line="360" w:lineRule="auto"/>
        <w:ind w:firstLine="0"/>
        <w:jc w:val="center"/>
        <w:rPr>
          <w:b/>
          <w:color w:val="auto"/>
          <w:sz w:val="44"/>
          <w:szCs w:val="44"/>
          <w:highlight w:val="none"/>
        </w:rPr>
      </w:pPr>
    </w:p>
    <w:p>
      <w:pPr>
        <w:pStyle w:val="4"/>
        <w:spacing w:line="360" w:lineRule="auto"/>
        <w:ind w:firstLine="1606" w:firstLineChars="400"/>
        <w:rPr>
          <w:color w:val="auto"/>
          <w:sz w:val="40"/>
          <w:szCs w:val="40"/>
          <w:u w:val="single"/>
        </w:rPr>
      </w:pPr>
      <w:r>
        <w:rPr>
          <w:rFonts w:hint="eastAsia"/>
          <w:b/>
          <w:color w:val="auto"/>
          <w:sz w:val="40"/>
          <w:szCs w:val="40"/>
          <w:highlight w:val="none"/>
        </w:rPr>
        <w:t>项目编号：</w:t>
      </w:r>
      <w:r>
        <w:rPr>
          <w:rFonts w:hint="eastAsia"/>
          <w:color w:val="auto"/>
          <w:sz w:val="40"/>
          <w:szCs w:val="40"/>
          <w:highlight w:val="none"/>
          <w:u w:val="single"/>
        </w:rPr>
        <w:t xml:space="preserve"> </w:t>
      </w:r>
      <w:r>
        <w:rPr>
          <w:rFonts w:hint="eastAsia"/>
          <w:color w:val="auto"/>
          <w:sz w:val="40"/>
          <w:szCs w:val="40"/>
          <w:highlight w:val="none"/>
          <w:u w:val="single"/>
          <w:lang w:val="en-US" w:eastAsia="zh-CN"/>
        </w:rPr>
        <w:t>承揽140[2022]009</w:t>
      </w:r>
      <w:r>
        <w:rPr>
          <w:rFonts w:hint="eastAsia"/>
          <w:color w:val="auto"/>
          <w:sz w:val="40"/>
          <w:szCs w:val="40"/>
          <w:highlight w:val="none"/>
          <w:u w:val="single"/>
        </w:rPr>
        <w:t xml:space="preserve">     </w:t>
      </w:r>
      <w:r>
        <w:rPr>
          <w:rFonts w:hint="eastAsia"/>
          <w:color w:val="auto"/>
          <w:sz w:val="40"/>
          <w:szCs w:val="40"/>
          <w:u w:val="single"/>
        </w:rPr>
        <w:t xml:space="preserve">   </w:t>
      </w:r>
    </w:p>
    <w:p>
      <w:pPr>
        <w:pStyle w:val="4"/>
        <w:spacing w:line="360" w:lineRule="auto"/>
        <w:ind w:firstLine="2640" w:firstLineChars="600"/>
        <w:rPr>
          <w:color w:val="auto"/>
          <w:sz w:val="44"/>
          <w:szCs w:val="44"/>
          <w:u w:val="single"/>
        </w:rPr>
      </w:pPr>
    </w:p>
    <w:p>
      <w:pPr>
        <w:pStyle w:val="4"/>
        <w:spacing w:line="360" w:lineRule="auto"/>
        <w:ind w:firstLine="1928" w:firstLineChars="600"/>
        <w:rPr>
          <w:b/>
          <w:color w:val="auto"/>
          <w:sz w:val="32"/>
          <w:szCs w:val="32"/>
        </w:rPr>
      </w:pPr>
      <w:r>
        <w:rPr>
          <w:rFonts w:hint="eastAsia"/>
          <w:b/>
          <w:color w:val="auto"/>
          <w:sz w:val="32"/>
          <w:szCs w:val="32"/>
        </w:rPr>
        <w:t>报价单位：</w:t>
      </w:r>
      <w:r>
        <w:rPr>
          <w:rFonts w:hint="eastAsia"/>
          <w:b/>
          <w:color w:val="auto"/>
          <w:sz w:val="32"/>
          <w:szCs w:val="32"/>
          <w:u w:val="single"/>
        </w:rPr>
        <w:t>（盖公章）</w:t>
      </w:r>
    </w:p>
    <w:p>
      <w:pPr>
        <w:pStyle w:val="4"/>
        <w:spacing w:line="360" w:lineRule="auto"/>
        <w:ind w:firstLine="1928" w:firstLineChars="600"/>
        <w:rPr>
          <w:b/>
          <w:color w:val="auto"/>
          <w:sz w:val="32"/>
          <w:szCs w:val="32"/>
        </w:rPr>
      </w:pPr>
    </w:p>
    <w:p>
      <w:pPr>
        <w:pStyle w:val="4"/>
        <w:spacing w:line="360" w:lineRule="auto"/>
        <w:ind w:firstLine="1928" w:firstLineChars="600"/>
        <w:rPr>
          <w:b/>
          <w:color w:val="auto"/>
          <w:sz w:val="32"/>
          <w:szCs w:val="32"/>
          <w:u w:val="single"/>
        </w:rPr>
      </w:pPr>
      <w:r>
        <w:rPr>
          <w:rFonts w:hint="eastAsia"/>
          <w:b/>
          <w:color w:val="auto"/>
          <w:sz w:val="32"/>
          <w:szCs w:val="32"/>
        </w:rPr>
        <w:t>法定代表人或委托代理人</w:t>
      </w:r>
      <w:r>
        <w:rPr>
          <w:rFonts w:hint="eastAsia"/>
          <w:b/>
          <w:color w:val="auto"/>
          <w:sz w:val="32"/>
          <w:szCs w:val="32"/>
          <w:u w:val="single"/>
        </w:rPr>
        <w:t>：</w:t>
      </w:r>
    </w:p>
    <w:p>
      <w:pPr>
        <w:pStyle w:val="4"/>
        <w:spacing w:line="360" w:lineRule="auto"/>
        <w:ind w:firstLine="1928" w:firstLineChars="600"/>
        <w:rPr>
          <w:b/>
          <w:color w:val="auto"/>
          <w:sz w:val="32"/>
          <w:szCs w:val="32"/>
          <w:u w:val="single"/>
        </w:rPr>
      </w:pPr>
    </w:p>
    <w:p>
      <w:pPr>
        <w:pStyle w:val="4"/>
        <w:spacing w:line="360" w:lineRule="auto"/>
        <w:ind w:firstLine="1928" w:firstLineChars="600"/>
        <w:rPr>
          <w:b/>
          <w:color w:val="auto"/>
          <w:sz w:val="32"/>
          <w:szCs w:val="32"/>
          <w:u w:val="single"/>
        </w:rPr>
      </w:pPr>
    </w:p>
    <w:p>
      <w:pPr>
        <w:pStyle w:val="4"/>
        <w:spacing w:line="360" w:lineRule="auto"/>
        <w:ind w:firstLine="1928" w:firstLineChars="600"/>
        <w:rPr>
          <w:b/>
          <w:color w:val="auto"/>
          <w:sz w:val="32"/>
          <w:szCs w:val="32"/>
        </w:rPr>
      </w:pPr>
      <w:r>
        <w:rPr>
          <w:rFonts w:hint="eastAsia"/>
          <w:b/>
          <w:color w:val="auto"/>
          <w:sz w:val="32"/>
          <w:szCs w:val="32"/>
        </w:rPr>
        <w:t>报价日期：202</w:t>
      </w:r>
      <w:r>
        <w:rPr>
          <w:rFonts w:hint="eastAsia"/>
          <w:b/>
          <w:color w:val="auto"/>
          <w:sz w:val="32"/>
          <w:szCs w:val="32"/>
          <w:lang w:val="en-US" w:eastAsia="zh-CN"/>
        </w:rPr>
        <w:t>2</w:t>
      </w:r>
      <w:r>
        <w:rPr>
          <w:rFonts w:hint="eastAsia"/>
          <w:b/>
          <w:color w:val="auto"/>
          <w:sz w:val="32"/>
          <w:szCs w:val="32"/>
        </w:rPr>
        <w:t>年</w:t>
      </w:r>
      <w:r>
        <w:rPr>
          <w:rFonts w:hint="eastAsia"/>
          <w:b/>
          <w:color w:val="auto"/>
          <w:sz w:val="32"/>
          <w:szCs w:val="32"/>
          <w:lang w:val="en-US" w:eastAsia="zh-CN"/>
        </w:rPr>
        <w:t xml:space="preserve">  </w:t>
      </w:r>
      <w:r>
        <w:rPr>
          <w:rFonts w:hint="eastAsia"/>
          <w:b/>
          <w:color w:val="auto"/>
          <w:sz w:val="32"/>
          <w:szCs w:val="32"/>
        </w:rPr>
        <w:t>月</w:t>
      </w:r>
      <w:r>
        <w:rPr>
          <w:rFonts w:hint="eastAsia"/>
          <w:b/>
          <w:color w:val="auto"/>
          <w:sz w:val="32"/>
          <w:szCs w:val="32"/>
          <w:lang w:val="en-US" w:eastAsia="zh-CN"/>
        </w:rPr>
        <w:t xml:space="preserve">   </w:t>
      </w:r>
      <w:r>
        <w:rPr>
          <w:rFonts w:hint="eastAsia"/>
          <w:b/>
          <w:color w:val="auto"/>
          <w:sz w:val="32"/>
          <w:szCs w:val="32"/>
        </w:rPr>
        <w:t>日</w:t>
      </w: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tabs>
          <w:tab w:val="left" w:pos="0"/>
        </w:tabs>
        <w:autoSpaceDE/>
        <w:autoSpaceDN/>
        <w:snapToGrid w:val="0"/>
        <w:spacing w:line="360" w:lineRule="auto"/>
        <w:textAlignment w:val="auto"/>
        <w:rPr>
          <w:rFonts w:ascii="宋体" w:hAnsi="宋体"/>
          <w:color w:val="auto"/>
          <w:sz w:val="24"/>
          <w:szCs w:val="24"/>
        </w:rPr>
      </w:pP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响应函（见附件1）；</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报价表（见附件2）；</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法定代表人身份证明书（见附件3）；</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法人授权委托书（见附件4，报价签字代表为法定代表人，则本附件不需要提供）；</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关于资格的声明函（见附件5）；</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报价方廉洁承诺书（见附件6）；</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企业能有效识别二维码且加盖报价单位公章的营业执照复印件；</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企业加盖报价单位公章相关资质证明文件等；</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相关业绩证明，提供合同复印件；</w:t>
      </w:r>
    </w:p>
    <w:p>
      <w:pPr>
        <w:numPr>
          <w:ilvl w:val="0"/>
          <w:numId w:val="11"/>
        </w:numPr>
        <w:autoSpaceDE/>
        <w:autoSpaceDN/>
        <w:snapToGrid w:val="0"/>
        <w:spacing w:line="360" w:lineRule="auto"/>
        <w:textAlignment w:val="auto"/>
        <w:rPr>
          <w:rFonts w:ascii="宋体" w:hAnsi="宋体"/>
          <w:color w:val="auto"/>
          <w:sz w:val="24"/>
          <w:szCs w:val="24"/>
        </w:rPr>
      </w:pPr>
      <w:r>
        <w:rPr>
          <w:rFonts w:hint="eastAsia" w:ascii="宋体" w:hAnsi="宋体"/>
          <w:color w:val="auto"/>
          <w:sz w:val="24"/>
          <w:szCs w:val="24"/>
        </w:rPr>
        <w:t>报价方认为需要提供的其他资料。</w:t>
      </w:r>
    </w:p>
    <w:p>
      <w:pPr>
        <w:tabs>
          <w:tab w:val="left" w:pos="0"/>
        </w:tabs>
        <w:autoSpaceDE/>
        <w:autoSpaceDN/>
        <w:snapToGrid w:val="0"/>
        <w:spacing w:line="360" w:lineRule="auto"/>
        <w:textAlignment w:val="auto"/>
        <w:rPr>
          <w:rFonts w:ascii="宋体" w:hAnsi="宋体"/>
          <w:color w:val="auto"/>
          <w:sz w:val="24"/>
          <w:szCs w:val="24"/>
        </w:rPr>
      </w:pPr>
    </w:p>
    <w:p>
      <w:pPr>
        <w:pStyle w:val="13"/>
        <w:keepNext w:val="0"/>
        <w:keepLines w:val="0"/>
        <w:snapToGrid w:val="0"/>
        <w:spacing w:before="0" w:after="0" w:line="360" w:lineRule="auto"/>
        <w:rPr>
          <w:rFonts w:eastAsia="宋体" w:cs="宋体"/>
          <w:b w:val="0"/>
          <w:bCs/>
          <w:color w:val="auto"/>
          <w:sz w:val="28"/>
          <w:szCs w:val="18"/>
        </w:rPr>
      </w:pPr>
      <w:bookmarkStart w:id="75" w:name="_Toc29175_WPSOffice_Level1"/>
    </w:p>
    <w:p>
      <w:pPr>
        <w:pStyle w:val="13"/>
        <w:keepNext w:val="0"/>
        <w:keepLines w:val="0"/>
        <w:snapToGrid w:val="0"/>
        <w:spacing w:before="0" w:after="0" w:line="360" w:lineRule="auto"/>
        <w:rPr>
          <w:rFonts w:eastAsia="宋体" w:cs="宋体"/>
          <w:b w:val="0"/>
          <w:bCs/>
          <w:color w:val="auto"/>
          <w:sz w:val="28"/>
          <w:szCs w:val="18"/>
        </w:rPr>
      </w:pPr>
    </w:p>
    <w:p>
      <w:pPr>
        <w:pStyle w:val="13"/>
        <w:keepNext w:val="0"/>
        <w:keepLines w:val="0"/>
        <w:snapToGrid w:val="0"/>
        <w:spacing w:before="0" w:after="0" w:line="360" w:lineRule="auto"/>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pStyle w:val="13"/>
        <w:keepNext w:val="0"/>
        <w:keepLines w:val="0"/>
        <w:snapToGrid w:val="0"/>
        <w:spacing w:before="0" w:after="0" w:line="360" w:lineRule="auto"/>
        <w:jc w:val="both"/>
        <w:rPr>
          <w:rFonts w:eastAsia="宋体" w:cs="宋体"/>
          <w:b w:val="0"/>
          <w:bCs/>
          <w:color w:val="auto"/>
          <w:sz w:val="28"/>
          <w:szCs w:val="18"/>
        </w:rPr>
      </w:pPr>
    </w:p>
    <w:p>
      <w:pPr>
        <w:rPr>
          <w:rFonts w:hint="eastAsia" w:eastAsia="宋体" w:cs="宋体"/>
          <w:b w:val="0"/>
          <w:bCs/>
          <w:color w:val="auto"/>
          <w:sz w:val="28"/>
          <w:szCs w:val="18"/>
        </w:rPr>
      </w:pPr>
      <w:r>
        <w:rPr>
          <w:rFonts w:hint="eastAsia" w:eastAsia="宋体" w:cs="宋体"/>
          <w:b w:val="0"/>
          <w:bCs/>
          <w:color w:val="auto"/>
          <w:sz w:val="28"/>
          <w:szCs w:val="18"/>
        </w:rPr>
        <w:br w:type="page"/>
      </w:r>
    </w:p>
    <w:p>
      <w:pPr>
        <w:pStyle w:val="13"/>
        <w:keepNext w:val="0"/>
        <w:keepLines w:val="0"/>
        <w:snapToGrid w:val="0"/>
        <w:spacing w:before="0" w:after="0" w:line="360" w:lineRule="auto"/>
        <w:ind w:firstLine="3600" w:firstLineChars="1200"/>
        <w:jc w:val="both"/>
        <w:rPr>
          <w:rFonts w:eastAsia="宋体" w:cs="宋体"/>
          <w:b w:val="0"/>
          <w:bCs/>
          <w:color w:val="auto"/>
          <w:sz w:val="28"/>
          <w:szCs w:val="18"/>
        </w:rPr>
      </w:pPr>
      <w:r>
        <w:rPr>
          <w:rFonts w:hint="eastAsia" w:eastAsia="宋体" w:cs="宋体"/>
          <w:b w:val="0"/>
          <w:bCs/>
          <w:color w:val="auto"/>
          <w:sz w:val="28"/>
          <w:szCs w:val="18"/>
        </w:rPr>
        <w:t>附件1 响应函</w:t>
      </w:r>
      <w:bookmarkEnd w:id="75"/>
    </w:p>
    <w:p>
      <w:pPr>
        <w:autoSpaceDE/>
        <w:autoSpaceDN/>
        <w:snapToGrid w:val="0"/>
        <w:spacing w:line="360" w:lineRule="auto"/>
        <w:textAlignment w:val="auto"/>
        <w:rPr>
          <w:rFonts w:ascii="宋体" w:hAnsi="宋体" w:cs="宋体"/>
          <w:color w:val="auto"/>
          <w:spacing w:val="-4"/>
          <w:sz w:val="24"/>
          <w:szCs w:val="24"/>
        </w:rPr>
      </w:pPr>
      <w:r>
        <w:rPr>
          <w:rFonts w:hint="eastAsia" w:ascii="宋体" w:hAnsi="宋体" w:cs="宋体"/>
          <w:color w:val="auto"/>
          <w:spacing w:val="-4"/>
          <w:sz w:val="24"/>
          <w:szCs w:val="24"/>
        </w:rPr>
        <w:t>厦门同集热电有限公司：</w:t>
      </w:r>
    </w:p>
    <w:p>
      <w:pPr>
        <w:autoSpaceDE/>
        <w:autoSpaceDN/>
        <w:adjustRightInd/>
        <w:spacing w:line="360" w:lineRule="auto"/>
        <w:ind w:firstLine="464" w:firstLineChars="200"/>
        <w:jc w:val="left"/>
        <w:textAlignment w:val="auto"/>
        <w:rPr>
          <w:rFonts w:ascii="宋体" w:hAnsi="宋体" w:cs="宋体"/>
          <w:color w:val="auto"/>
          <w:spacing w:val="-4"/>
          <w:sz w:val="24"/>
          <w:szCs w:val="24"/>
        </w:rPr>
      </w:pPr>
      <w:r>
        <w:rPr>
          <w:rFonts w:hint="eastAsia" w:ascii="宋体" w:hAnsi="宋体" w:cs="宋体"/>
          <w:color w:val="auto"/>
          <w:spacing w:val="-4"/>
          <w:sz w:val="24"/>
          <w:szCs w:val="24"/>
        </w:rPr>
        <w:t>我方已仔细研究了</w:t>
      </w:r>
      <w:r>
        <w:rPr>
          <w:rFonts w:hint="eastAsia" w:ascii="宋体" w:hAnsi="宋体" w:cs="宋体"/>
          <w:color w:val="auto"/>
          <w:spacing w:val="-4"/>
          <w:sz w:val="24"/>
          <w:szCs w:val="24"/>
          <w:lang w:val="en-US" w:eastAsia="zh-CN"/>
        </w:rPr>
        <w:t>2023-2024年度</w:t>
      </w:r>
      <w:r>
        <w:rPr>
          <w:rFonts w:hint="eastAsia" w:ascii="宋体" w:hAnsi="宋体" w:cs="宋体"/>
          <w:color w:val="auto"/>
          <w:spacing w:val="-4"/>
          <w:sz w:val="24"/>
          <w:szCs w:val="24"/>
          <w:u w:val="none"/>
          <w:lang w:val="en-US" w:eastAsia="zh-CN"/>
        </w:rPr>
        <w:t>厂区消防设施维保服务</w:t>
      </w:r>
      <w:r>
        <w:rPr>
          <w:rFonts w:hint="eastAsia" w:ascii="宋体" w:hAnsi="宋体" w:cs="宋体"/>
          <w:color w:val="auto"/>
          <w:spacing w:val="-4"/>
          <w:sz w:val="24"/>
          <w:szCs w:val="24"/>
          <w:u w:val="none"/>
        </w:rPr>
        <w:t>项目</w:t>
      </w:r>
      <w:r>
        <w:rPr>
          <w:rFonts w:hint="eastAsia" w:ascii="宋体" w:hAnsi="宋体" w:cs="宋体"/>
          <w:color w:val="auto"/>
          <w:spacing w:val="-4"/>
          <w:sz w:val="24"/>
          <w:szCs w:val="24"/>
        </w:rPr>
        <w:t>的采购文件全部内容，愿意以人民币</w:t>
      </w:r>
      <w:r>
        <w:rPr>
          <w:rFonts w:hint="eastAsia" w:ascii="宋体" w:hAnsi="宋体" w:cs="宋体"/>
          <w:color w:val="auto"/>
          <w:spacing w:val="-4"/>
          <w:sz w:val="24"/>
          <w:szCs w:val="24"/>
          <w:u w:val="single"/>
          <w:lang w:val="en-US" w:eastAsia="zh-CN"/>
        </w:rPr>
        <w:t xml:space="preserve">         </w:t>
      </w:r>
      <w:r>
        <w:rPr>
          <w:rFonts w:hint="eastAsia" w:ascii="宋体" w:hAnsi="宋体" w:cs="宋体"/>
          <w:color w:val="auto"/>
          <w:spacing w:val="-4"/>
          <w:sz w:val="24"/>
          <w:szCs w:val="24"/>
          <w:u w:val="none"/>
          <w:lang w:val="en-US" w:eastAsia="zh-CN"/>
        </w:rPr>
        <w:t>总</w:t>
      </w:r>
      <w:r>
        <w:rPr>
          <w:rFonts w:hint="eastAsia" w:ascii="宋体" w:hAnsi="宋体" w:cs="宋体"/>
          <w:color w:val="auto"/>
          <w:spacing w:val="-4"/>
          <w:sz w:val="24"/>
          <w:szCs w:val="24"/>
        </w:rPr>
        <w:t>报价，含税</w:t>
      </w:r>
      <w:r>
        <w:rPr>
          <w:rFonts w:hint="eastAsia" w:ascii="宋体" w:hAnsi="宋体" w:cs="宋体"/>
          <w:color w:val="auto"/>
          <w:spacing w:val="-4"/>
          <w:sz w:val="24"/>
          <w:szCs w:val="24"/>
          <w:u w:val="single"/>
          <w:lang w:val="en-US" w:eastAsia="zh-CN"/>
        </w:rPr>
        <w:t xml:space="preserve"> 6 </w:t>
      </w:r>
      <w:r>
        <w:rPr>
          <w:rFonts w:hint="eastAsia" w:ascii="宋体" w:hAnsi="宋体" w:cs="宋体"/>
          <w:color w:val="auto"/>
          <w:spacing w:val="-4"/>
          <w:sz w:val="24"/>
          <w:szCs w:val="24"/>
          <w:u w:val="single"/>
        </w:rPr>
        <w:t>%</w:t>
      </w:r>
      <w:r>
        <w:rPr>
          <w:rFonts w:hint="eastAsia" w:ascii="宋体" w:hAnsi="宋体" w:cs="宋体"/>
          <w:color w:val="auto"/>
          <w:spacing w:val="-4"/>
          <w:sz w:val="24"/>
          <w:szCs w:val="24"/>
        </w:rPr>
        <w:t>。服务期限自合同签订后</w:t>
      </w:r>
      <w:r>
        <w:rPr>
          <w:rFonts w:hint="eastAsia" w:ascii="宋体" w:hAnsi="宋体" w:cs="宋体"/>
          <w:color w:val="auto"/>
          <w:spacing w:val="-4"/>
          <w:sz w:val="24"/>
          <w:szCs w:val="24"/>
          <w:lang w:val="en-US" w:eastAsia="zh-CN"/>
        </w:rPr>
        <w:t>至2024年12月31日</w:t>
      </w:r>
      <w:r>
        <w:rPr>
          <w:rFonts w:hint="eastAsia" w:ascii="宋体" w:hAnsi="宋体" w:cs="宋体"/>
          <w:color w:val="auto"/>
          <w:spacing w:val="-4"/>
          <w:sz w:val="24"/>
          <w:szCs w:val="24"/>
        </w:rPr>
        <w:t>。按照采购文件、服务合同和技术规范要求承接本采购范围内的服务，并承担法律法规规定的责任和义务。</w:t>
      </w:r>
    </w:p>
    <w:p>
      <w:pPr>
        <w:numPr>
          <w:ilvl w:val="0"/>
          <w:numId w:val="12"/>
        </w:numPr>
        <w:autoSpaceDE/>
        <w:autoSpaceDN/>
        <w:snapToGrid w:val="0"/>
        <w:spacing w:line="360" w:lineRule="auto"/>
        <w:textAlignment w:val="auto"/>
        <w:rPr>
          <w:rFonts w:ascii="宋体" w:hAnsi="宋体" w:cs="宋体"/>
          <w:color w:val="auto"/>
          <w:spacing w:val="-4"/>
          <w:sz w:val="24"/>
          <w:szCs w:val="24"/>
        </w:rPr>
      </w:pPr>
      <w:r>
        <w:rPr>
          <w:rFonts w:hint="eastAsia" w:ascii="宋体" w:hAnsi="宋体" w:cs="宋体"/>
          <w:color w:val="auto"/>
          <w:spacing w:val="-4"/>
          <w:sz w:val="24"/>
          <w:szCs w:val="24"/>
        </w:rPr>
        <w:t>我方承诺在谈判文件规定的报价有效期内不修改、撤销报价文件。</w:t>
      </w:r>
    </w:p>
    <w:p>
      <w:pPr>
        <w:autoSpaceDE/>
        <w:autoSpaceDN/>
        <w:snapToGrid w:val="0"/>
        <w:spacing w:line="360" w:lineRule="auto"/>
        <w:ind w:left="397" w:right="210" w:rightChars="100"/>
        <w:jc w:val="left"/>
        <w:textAlignment w:val="auto"/>
        <w:rPr>
          <w:rFonts w:ascii="宋体" w:hAnsi="宋体" w:cs="宋体"/>
          <w:color w:val="auto"/>
          <w:spacing w:val="-4"/>
          <w:sz w:val="24"/>
          <w:szCs w:val="24"/>
        </w:rPr>
      </w:pPr>
      <w:r>
        <w:rPr>
          <w:rFonts w:hint="eastAsia" w:ascii="宋体" w:hAnsi="宋体" w:cs="宋体"/>
          <w:color w:val="auto"/>
          <w:spacing w:val="-4"/>
          <w:sz w:val="24"/>
          <w:szCs w:val="24"/>
        </w:rPr>
        <w:t>2.如我方成交，我方承诺在收到成交通知书后，在成交通知书规定的期限内完成合同签订，并保证为本项目提供优质服务。</w:t>
      </w:r>
    </w:p>
    <w:p>
      <w:pPr>
        <w:autoSpaceDE/>
        <w:autoSpaceDN/>
        <w:snapToGrid w:val="0"/>
        <w:spacing w:line="360" w:lineRule="auto"/>
        <w:ind w:left="400"/>
        <w:textAlignment w:val="auto"/>
        <w:rPr>
          <w:rFonts w:ascii="宋体" w:hAnsi="宋体" w:cs="宋体"/>
          <w:color w:val="auto"/>
          <w:spacing w:val="-4"/>
          <w:sz w:val="24"/>
          <w:szCs w:val="24"/>
        </w:rPr>
      </w:pPr>
      <w:r>
        <w:rPr>
          <w:rFonts w:hint="eastAsia" w:ascii="宋体" w:hAnsi="宋体" w:cs="宋体"/>
          <w:color w:val="auto"/>
          <w:spacing w:val="-4"/>
          <w:sz w:val="24"/>
          <w:szCs w:val="24"/>
        </w:rPr>
        <w:t>3.本响应函及报价文件属于合同文件的组成部分。</w:t>
      </w:r>
    </w:p>
    <w:p>
      <w:pPr>
        <w:autoSpaceDE/>
        <w:autoSpaceDN/>
        <w:snapToGrid w:val="0"/>
        <w:spacing w:line="360" w:lineRule="auto"/>
        <w:ind w:left="400"/>
        <w:textAlignment w:val="auto"/>
        <w:rPr>
          <w:rFonts w:ascii="宋体" w:hAnsi="宋体" w:cs="宋体"/>
          <w:color w:val="auto"/>
          <w:spacing w:val="-4"/>
          <w:sz w:val="24"/>
          <w:szCs w:val="24"/>
        </w:rPr>
      </w:pPr>
      <w:r>
        <w:rPr>
          <w:rFonts w:hint="eastAsia" w:ascii="宋体" w:hAnsi="宋体" w:cs="宋体"/>
          <w:color w:val="auto"/>
          <w:spacing w:val="-4"/>
          <w:sz w:val="24"/>
          <w:szCs w:val="24"/>
        </w:rPr>
        <w:t>4.我方承诺按谈判文件的规定履行合同责任和义务，并在合同约定的服务期限内完成所有服务。</w:t>
      </w:r>
    </w:p>
    <w:p>
      <w:pPr>
        <w:autoSpaceDE/>
        <w:autoSpaceDN/>
        <w:snapToGrid w:val="0"/>
        <w:spacing w:line="360" w:lineRule="auto"/>
        <w:ind w:left="400"/>
        <w:textAlignment w:val="auto"/>
        <w:rPr>
          <w:rFonts w:ascii="宋体" w:hAnsi="宋体" w:cs="宋体"/>
          <w:color w:val="auto"/>
          <w:spacing w:val="-4"/>
          <w:sz w:val="24"/>
          <w:szCs w:val="24"/>
        </w:rPr>
      </w:pPr>
      <w:r>
        <w:rPr>
          <w:rFonts w:hint="eastAsia" w:ascii="宋体" w:hAnsi="宋体" w:cs="宋体"/>
          <w:color w:val="auto"/>
          <w:spacing w:val="-4"/>
          <w:sz w:val="24"/>
          <w:szCs w:val="24"/>
        </w:rPr>
        <w:t>5.我方在此声明，所递交的报价文件及有关资料内容完整、真实和准确，且不存在违反谈判文件规定的任何一种情形。</w:t>
      </w:r>
    </w:p>
    <w:p>
      <w:pPr>
        <w:autoSpaceDE/>
        <w:autoSpaceDN/>
        <w:snapToGrid w:val="0"/>
        <w:spacing w:line="360" w:lineRule="auto"/>
        <w:jc w:val="center"/>
        <w:textAlignment w:val="auto"/>
        <w:rPr>
          <w:rFonts w:ascii="宋体" w:hAnsi="宋体" w:cs="宋体"/>
          <w:color w:val="auto"/>
          <w:spacing w:val="-4"/>
          <w:sz w:val="24"/>
          <w:szCs w:val="24"/>
        </w:rPr>
      </w:pPr>
    </w:p>
    <w:p>
      <w:pPr>
        <w:autoSpaceDE/>
        <w:autoSpaceDN/>
        <w:snapToGrid w:val="0"/>
        <w:spacing w:line="360" w:lineRule="auto"/>
        <w:ind w:firstLine="3712" w:firstLineChars="1600"/>
        <w:textAlignment w:val="auto"/>
        <w:rPr>
          <w:rFonts w:ascii="宋体" w:hAnsi="宋体" w:cs="宋体"/>
          <w:color w:val="auto"/>
          <w:spacing w:val="-4"/>
          <w:sz w:val="24"/>
          <w:szCs w:val="24"/>
        </w:rPr>
      </w:pPr>
    </w:p>
    <w:p>
      <w:pPr>
        <w:autoSpaceDE/>
        <w:autoSpaceDN/>
        <w:snapToGrid w:val="0"/>
        <w:spacing w:line="360" w:lineRule="auto"/>
        <w:ind w:firstLine="3712" w:firstLineChars="1600"/>
        <w:textAlignment w:val="auto"/>
        <w:rPr>
          <w:rFonts w:ascii="宋体" w:hAnsi="宋体" w:cs="宋体"/>
          <w:color w:val="auto"/>
          <w:spacing w:val="-4"/>
          <w:sz w:val="24"/>
          <w:szCs w:val="24"/>
        </w:rPr>
      </w:pPr>
    </w:p>
    <w:p>
      <w:pPr>
        <w:autoSpaceDE/>
        <w:autoSpaceDN/>
        <w:snapToGrid w:val="0"/>
        <w:spacing w:line="360" w:lineRule="auto"/>
        <w:ind w:firstLine="3712" w:firstLineChars="1600"/>
        <w:textAlignment w:val="auto"/>
        <w:rPr>
          <w:rFonts w:ascii="宋体" w:hAnsi="宋体" w:cs="宋体"/>
          <w:color w:val="auto"/>
          <w:spacing w:val="-4"/>
          <w:sz w:val="24"/>
          <w:szCs w:val="24"/>
        </w:rPr>
      </w:pPr>
    </w:p>
    <w:p>
      <w:pPr>
        <w:autoSpaceDE/>
        <w:autoSpaceDN/>
        <w:snapToGrid w:val="0"/>
        <w:spacing w:line="360" w:lineRule="auto"/>
        <w:ind w:firstLine="3712" w:firstLineChars="1600"/>
        <w:textAlignment w:val="auto"/>
        <w:rPr>
          <w:rFonts w:ascii="宋体" w:hAnsi="宋体" w:cs="宋体"/>
          <w:color w:val="auto"/>
          <w:spacing w:val="-4"/>
          <w:sz w:val="24"/>
          <w:szCs w:val="24"/>
        </w:rPr>
      </w:pPr>
    </w:p>
    <w:p>
      <w:pPr>
        <w:autoSpaceDE/>
        <w:autoSpaceDN/>
        <w:snapToGrid w:val="0"/>
        <w:spacing w:line="360" w:lineRule="auto"/>
        <w:ind w:firstLine="3712" w:firstLineChars="1600"/>
        <w:textAlignment w:val="auto"/>
        <w:rPr>
          <w:rFonts w:ascii="宋体" w:hAnsi="宋体" w:cs="宋体"/>
          <w:color w:val="auto"/>
          <w:spacing w:val="-4"/>
          <w:sz w:val="24"/>
          <w:szCs w:val="24"/>
        </w:rPr>
      </w:pPr>
    </w:p>
    <w:p>
      <w:pPr>
        <w:autoSpaceDE/>
        <w:autoSpaceDN/>
        <w:snapToGrid w:val="0"/>
        <w:spacing w:line="360" w:lineRule="auto"/>
        <w:textAlignment w:val="auto"/>
        <w:rPr>
          <w:rFonts w:ascii="宋体" w:hAnsi="宋体" w:cs="宋体"/>
          <w:color w:val="auto"/>
          <w:spacing w:val="-4"/>
          <w:sz w:val="24"/>
          <w:szCs w:val="24"/>
        </w:rPr>
      </w:pPr>
    </w:p>
    <w:p>
      <w:pPr>
        <w:autoSpaceDE/>
        <w:autoSpaceDN/>
        <w:snapToGrid w:val="0"/>
        <w:spacing w:line="360" w:lineRule="auto"/>
        <w:ind w:firstLine="3712" w:firstLineChars="1600"/>
        <w:textAlignment w:val="auto"/>
        <w:rPr>
          <w:rFonts w:ascii="宋体" w:hAnsi="宋体" w:cs="宋体"/>
          <w:color w:val="auto"/>
          <w:spacing w:val="-4"/>
          <w:sz w:val="24"/>
          <w:szCs w:val="24"/>
          <w:u w:val="single"/>
        </w:rPr>
      </w:pPr>
      <w:r>
        <w:rPr>
          <w:rFonts w:hint="eastAsia" w:ascii="宋体" w:hAnsi="宋体" w:cs="宋体"/>
          <w:color w:val="auto"/>
          <w:spacing w:val="-4"/>
          <w:sz w:val="24"/>
          <w:szCs w:val="24"/>
        </w:rPr>
        <w:t xml:space="preserve"> 报价单位：</w:t>
      </w:r>
      <w:r>
        <w:rPr>
          <w:rFonts w:hint="eastAsia" w:ascii="宋体" w:hAnsi="宋体" w:cs="宋体"/>
          <w:color w:val="auto"/>
          <w:spacing w:val="-4"/>
          <w:sz w:val="24"/>
          <w:szCs w:val="24"/>
          <w:u w:val="single"/>
        </w:rPr>
        <w:t xml:space="preserve">  （盖章）  </w:t>
      </w:r>
    </w:p>
    <w:p>
      <w:pPr>
        <w:autoSpaceDE/>
        <w:autoSpaceDN/>
        <w:snapToGrid w:val="0"/>
        <w:spacing w:line="360" w:lineRule="auto"/>
        <w:textAlignment w:val="auto"/>
        <w:rPr>
          <w:rFonts w:ascii="宋体" w:hAnsi="宋体" w:cs="宋体"/>
          <w:color w:val="auto"/>
          <w:spacing w:val="-4"/>
          <w:sz w:val="24"/>
          <w:szCs w:val="24"/>
          <w:u w:val="single"/>
        </w:rPr>
      </w:pPr>
      <w:r>
        <w:rPr>
          <w:rFonts w:hint="eastAsia" w:ascii="宋体" w:hAnsi="宋体" w:cs="宋体"/>
          <w:color w:val="auto"/>
          <w:spacing w:val="-4"/>
          <w:sz w:val="24"/>
          <w:szCs w:val="24"/>
        </w:rPr>
        <w:t xml:space="preserve">                                  法定代表人或授权代理人（签字或盖章）</w:t>
      </w:r>
    </w:p>
    <w:p>
      <w:pPr>
        <w:autoSpaceDE/>
        <w:autoSpaceDN/>
        <w:snapToGrid w:val="0"/>
        <w:spacing w:line="360" w:lineRule="auto"/>
        <w:textAlignment w:val="auto"/>
        <w:rPr>
          <w:rFonts w:ascii="宋体" w:hAnsi="宋体" w:cs="宋体"/>
          <w:color w:val="auto"/>
          <w:spacing w:val="-4"/>
          <w:sz w:val="24"/>
          <w:szCs w:val="24"/>
        </w:rPr>
      </w:pPr>
      <w:r>
        <w:rPr>
          <w:rFonts w:hint="eastAsia" w:ascii="宋体" w:hAnsi="宋体" w:cs="宋体"/>
          <w:color w:val="auto"/>
          <w:spacing w:val="-4"/>
          <w:sz w:val="24"/>
          <w:szCs w:val="24"/>
        </w:rPr>
        <w:t xml:space="preserve">                                  日期： 年  月   日</w:t>
      </w:r>
      <w:bookmarkStart w:id="76" w:name="_Toc14434_WPSOffice_Level1"/>
    </w:p>
    <w:p>
      <w:pPr>
        <w:pStyle w:val="2"/>
        <w:spacing w:line="360" w:lineRule="auto"/>
        <w:rPr>
          <w:color w:val="auto"/>
        </w:rPr>
      </w:pPr>
    </w:p>
    <w:p>
      <w:pPr>
        <w:pStyle w:val="2"/>
        <w:spacing w:line="360" w:lineRule="auto"/>
        <w:rPr>
          <w:color w:val="auto"/>
        </w:rPr>
      </w:pPr>
    </w:p>
    <w:p>
      <w:pPr>
        <w:pStyle w:val="2"/>
        <w:spacing w:line="360" w:lineRule="auto"/>
        <w:rPr>
          <w:color w:val="auto"/>
        </w:rPr>
      </w:pPr>
    </w:p>
    <w:p>
      <w:pPr>
        <w:rPr>
          <w:rFonts w:hint="eastAsia" w:eastAsia="宋体" w:cs="宋体"/>
          <w:b w:val="0"/>
          <w:bCs/>
          <w:color w:val="auto"/>
          <w:sz w:val="28"/>
          <w:szCs w:val="28"/>
        </w:rPr>
      </w:pPr>
      <w:r>
        <w:rPr>
          <w:rFonts w:hint="eastAsia" w:eastAsia="宋体" w:cs="宋体"/>
          <w:b w:val="0"/>
          <w:bCs/>
          <w:color w:val="auto"/>
          <w:sz w:val="28"/>
          <w:szCs w:val="28"/>
        </w:rPr>
        <w:br w:type="page"/>
      </w:r>
    </w:p>
    <w:bookmarkEnd w:id="76"/>
    <w:p>
      <w:pPr>
        <w:pStyle w:val="13"/>
        <w:keepNext w:val="0"/>
        <w:keepLines w:val="0"/>
        <w:snapToGrid w:val="0"/>
        <w:spacing w:before="0" w:after="0" w:line="240" w:lineRule="auto"/>
        <w:rPr>
          <w:rFonts w:eastAsia="宋体" w:cs="宋体"/>
          <w:b w:val="0"/>
          <w:bCs/>
          <w:sz w:val="28"/>
          <w:szCs w:val="28"/>
        </w:rPr>
      </w:pPr>
      <w:r>
        <w:rPr>
          <w:rFonts w:hint="eastAsia" w:eastAsia="宋体" w:cs="宋体"/>
          <w:b w:val="0"/>
          <w:bCs/>
          <w:sz w:val="28"/>
          <w:szCs w:val="28"/>
        </w:rPr>
        <w:t>附件2报价表</w:t>
      </w:r>
    </w:p>
    <w:p>
      <w:pPr>
        <w:pStyle w:val="13"/>
        <w:keepNext w:val="0"/>
        <w:keepLines w:val="0"/>
        <w:snapToGrid w:val="0"/>
        <w:spacing w:before="0" w:after="0" w:line="240" w:lineRule="auto"/>
        <w:rPr>
          <w:rFonts w:eastAsia="宋体" w:cs="宋体"/>
          <w:b w:val="0"/>
          <w:bCs/>
          <w:sz w:val="28"/>
          <w:szCs w:val="28"/>
        </w:rPr>
      </w:pPr>
    </w:p>
    <w:tbl>
      <w:tblPr>
        <w:tblStyle w:val="10"/>
        <w:tblW w:w="9143" w:type="dxa"/>
        <w:jc w:val="center"/>
        <w:tblLayout w:type="fixed"/>
        <w:tblCellMar>
          <w:top w:w="0" w:type="dxa"/>
          <w:left w:w="0" w:type="dxa"/>
          <w:bottom w:w="0" w:type="dxa"/>
          <w:right w:w="0" w:type="dxa"/>
        </w:tblCellMar>
      </w:tblPr>
      <w:tblGrid>
        <w:gridCol w:w="3211"/>
        <w:gridCol w:w="2992"/>
        <w:gridCol w:w="2940"/>
      </w:tblGrid>
      <w:tr>
        <w:tblPrEx>
          <w:tblCellMar>
            <w:top w:w="0" w:type="dxa"/>
            <w:left w:w="0" w:type="dxa"/>
            <w:bottom w:w="0" w:type="dxa"/>
            <w:right w:w="0" w:type="dxa"/>
          </w:tblCellMar>
        </w:tblPrEx>
        <w:trPr>
          <w:trHeight w:val="508" w:hRule="atLeast"/>
          <w:jc w:val="center"/>
        </w:trPr>
        <w:tc>
          <w:tcPr>
            <w:tcW w:w="3211" w:type="dxa"/>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ascii="宋体" w:hAnsi="宋体" w:cs="宋体"/>
                <w:sz w:val="24"/>
                <w:szCs w:val="24"/>
              </w:rPr>
            </w:pPr>
            <w:r>
              <w:rPr>
                <w:rFonts w:hint="eastAsia" w:ascii="宋体" w:hAnsi="宋体" w:cs="宋体"/>
                <w:sz w:val="24"/>
                <w:szCs w:val="24"/>
              </w:rPr>
              <w:t>服务名称</w:t>
            </w:r>
          </w:p>
        </w:tc>
        <w:tc>
          <w:tcPr>
            <w:tcW w:w="2992"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服务阶段</w:t>
            </w:r>
          </w:p>
        </w:tc>
        <w:tc>
          <w:tcPr>
            <w:tcW w:w="294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报价（元）</w:t>
            </w:r>
          </w:p>
        </w:tc>
      </w:tr>
      <w:tr>
        <w:tblPrEx>
          <w:tblCellMar>
            <w:top w:w="0" w:type="dxa"/>
            <w:left w:w="0" w:type="dxa"/>
            <w:bottom w:w="0" w:type="dxa"/>
            <w:right w:w="0" w:type="dxa"/>
          </w:tblCellMar>
        </w:tblPrEx>
        <w:trPr>
          <w:trHeight w:val="870" w:hRule="atLeast"/>
          <w:jc w:val="center"/>
        </w:trPr>
        <w:tc>
          <w:tcPr>
            <w:tcW w:w="3211" w:type="dxa"/>
            <w:vMerge w:val="restart"/>
            <w:tcBorders>
              <w:top w:val="single" w:color="000000" w:sz="4" w:space="0"/>
              <w:left w:val="single" w:color="000000" w:sz="4" w:space="0"/>
              <w:right w:val="single" w:color="000000" w:sz="4" w:space="0"/>
            </w:tcBorders>
            <w:noWrap/>
            <w:tcMar>
              <w:top w:w="15" w:type="dxa"/>
              <w:left w:w="15" w:type="dxa"/>
              <w:bottom w:w="0" w:type="dxa"/>
              <w:right w:w="15" w:type="dxa"/>
            </w:tcMar>
            <w:vAlign w:val="center"/>
          </w:tcPr>
          <w:p>
            <w:pPr>
              <w:jc w:val="center"/>
              <w:textAlignment w:val="center"/>
              <w:rPr>
                <w:rFonts w:ascii="宋体" w:hAnsi="宋体" w:cs="宋体"/>
                <w:sz w:val="24"/>
                <w:szCs w:val="24"/>
              </w:rPr>
            </w:pPr>
            <w:r>
              <w:rPr>
                <w:rFonts w:hint="eastAsia" w:ascii="宋体" w:hAnsi="宋体" w:cs="宋体"/>
                <w:spacing w:val="-4"/>
                <w:sz w:val="24"/>
                <w:szCs w:val="24"/>
              </w:rPr>
              <w:t>厂区消防设施维保服务</w:t>
            </w:r>
          </w:p>
        </w:tc>
        <w:tc>
          <w:tcPr>
            <w:tcW w:w="2992"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default" w:ascii="宋体" w:hAnsi="宋体" w:eastAsia="宋体" w:cs="宋体"/>
                <w:sz w:val="24"/>
                <w:szCs w:val="24"/>
                <w:lang w:val="en-US" w:eastAsia="zh-CN"/>
              </w:rPr>
            </w:pPr>
            <w:r>
              <w:rPr>
                <w:rFonts w:hint="eastAsia" w:ascii="宋体" w:hAnsi="宋体" w:cs="宋体"/>
                <w:sz w:val="24"/>
                <w:szCs w:val="24"/>
                <w:lang w:val="en-US" w:eastAsia="zh-CN"/>
              </w:rPr>
              <w:t>2022年12月-2023年6月</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r>
        <w:tblPrEx>
          <w:tblCellMar>
            <w:top w:w="0" w:type="dxa"/>
            <w:left w:w="0" w:type="dxa"/>
            <w:bottom w:w="0" w:type="dxa"/>
            <w:right w:w="0" w:type="dxa"/>
          </w:tblCellMar>
        </w:tblPrEx>
        <w:trPr>
          <w:trHeight w:val="870" w:hRule="atLeast"/>
          <w:jc w:val="center"/>
        </w:trPr>
        <w:tc>
          <w:tcPr>
            <w:tcW w:w="3211" w:type="dxa"/>
            <w:vMerge w:val="continue"/>
            <w:tcBorders>
              <w:left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ascii="宋体" w:hAnsi="宋体" w:cs="宋体"/>
                <w:sz w:val="24"/>
                <w:szCs w:val="24"/>
              </w:rPr>
            </w:pPr>
          </w:p>
        </w:tc>
        <w:tc>
          <w:tcPr>
            <w:tcW w:w="2992"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default" w:ascii="宋体" w:hAnsi="宋体" w:eastAsia="宋体" w:cs="宋体"/>
                <w:sz w:val="24"/>
                <w:szCs w:val="24"/>
                <w:lang w:val="en-US" w:eastAsia="zh-CN"/>
              </w:rPr>
            </w:pPr>
            <w:r>
              <w:rPr>
                <w:rFonts w:hint="eastAsia" w:ascii="宋体" w:hAnsi="宋体" w:cs="宋体"/>
                <w:sz w:val="24"/>
                <w:szCs w:val="24"/>
                <w:lang w:val="en-US" w:eastAsia="zh-CN"/>
              </w:rPr>
              <w:t>2023年7月-2023年12月</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r>
        <w:tblPrEx>
          <w:tblCellMar>
            <w:top w:w="0" w:type="dxa"/>
            <w:left w:w="0" w:type="dxa"/>
            <w:bottom w:w="0" w:type="dxa"/>
            <w:right w:w="0" w:type="dxa"/>
          </w:tblCellMar>
        </w:tblPrEx>
        <w:trPr>
          <w:trHeight w:val="870" w:hRule="atLeast"/>
          <w:jc w:val="center"/>
        </w:trPr>
        <w:tc>
          <w:tcPr>
            <w:tcW w:w="3211" w:type="dxa"/>
            <w:vMerge w:val="continue"/>
            <w:tcBorders>
              <w:left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ascii="宋体" w:hAnsi="宋体" w:cs="宋体"/>
                <w:sz w:val="24"/>
                <w:szCs w:val="24"/>
              </w:rPr>
            </w:pPr>
          </w:p>
        </w:tc>
        <w:tc>
          <w:tcPr>
            <w:tcW w:w="2992"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r>
              <w:rPr>
                <w:rFonts w:hint="eastAsia" w:ascii="宋体" w:hAnsi="宋体" w:cs="宋体"/>
                <w:sz w:val="24"/>
                <w:szCs w:val="24"/>
                <w:lang w:val="en-US" w:eastAsia="zh-CN"/>
              </w:rPr>
              <w:t>2024年1月-2024年6月</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r>
        <w:tblPrEx>
          <w:tblCellMar>
            <w:top w:w="0" w:type="dxa"/>
            <w:left w:w="0" w:type="dxa"/>
            <w:bottom w:w="0" w:type="dxa"/>
            <w:right w:w="0" w:type="dxa"/>
          </w:tblCellMar>
        </w:tblPrEx>
        <w:trPr>
          <w:trHeight w:val="870" w:hRule="atLeast"/>
          <w:jc w:val="center"/>
        </w:trPr>
        <w:tc>
          <w:tcPr>
            <w:tcW w:w="3211" w:type="dxa"/>
            <w:vMerge w:val="continue"/>
            <w:tcBorders>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widowControl/>
              <w:jc w:val="center"/>
              <w:textAlignment w:val="center"/>
              <w:rPr>
                <w:rFonts w:ascii="宋体" w:hAnsi="宋体" w:cs="宋体"/>
                <w:sz w:val="24"/>
                <w:szCs w:val="24"/>
              </w:rPr>
            </w:pPr>
          </w:p>
        </w:tc>
        <w:tc>
          <w:tcPr>
            <w:tcW w:w="2992"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r>
              <w:rPr>
                <w:rFonts w:hint="eastAsia" w:ascii="宋体" w:hAnsi="宋体" w:cs="宋体"/>
                <w:sz w:val="24"/>
                <w:szCs w:val="24"/>
                <w:lang w:val="en-US" w:eastAsia="zh-CN"/>
              </w:rPr>
              <w:t>2024年7月-2024年12月</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r>
        <w:tblPrEx>
          <w:tblCellMar>
            <w:top w:w="0" w:type="dxa"/>
            <w:left w:w="0" w:type="dxa"/>
            <w:bottom w:w="0" w:type="dxa"/>
            <w:right w:w="0" w:type="dxa"/>
          </w:tblCellMar>
        </w:tblPrEx>
        <w:trPr>
          <w:trHeight w:val="880" w:hRule="atLeast"/>
          <w:jc w:val="center"/>
        </w:trPr>
        <w:tc>
          <w:tcPr>
            <w:tcW w:w="6203" w:type="dxa"/>
            <w:gridSpan w:val="2"/>
            <w:tcBorders>
              <w:top w:val="single" w:color="000000" w:sz="4" w:space="0"/>
              <w:left w:val="single" w:color="000000" w:sz="4" w:space="0"/>
              <w:bottom w:val="single" w:color="000000" w:sz="4" w:space="0"/>
              <w:right w:val="single" w:color="000000" w:sz="4" w:space="0"/>
            </w:tcBorders>
            <w:noWrap/>
            <w:tcMar>
              <w:top w:w="15" w:type="dxa"/>
              <w:left w:w="15" w:type="dxa"/>
              <w:bottom w:w="0" w:type="dxa"/>
              <w:right w:w="15" w:type="dxa"/>
            </w:tcMar>
            <w:vAlign w:val="center"/>
          </w:tcPr>
          <w:p>
            <w:pPr>
              <w:jc w:val="center"/>
              <w:textAlignment w:val="auto"/>
              <w:rPr>
                <w:rFonts w:hint="eastAsia" w:ascii="宋体" w:hAnsi="宋体" w:cs="宋体"/>
                <w:sz w:val="24"/>
                <w:szCs w:val="24"/>
              </w:rPr>
            </w:pPr>
            <w:r>
              <w:rPr>
                <w:rFonts w:hint="eastAsia" w:ascii="宋体" w:hAnsi="宋体" w:cs="宋体"/>
                <w:sz w:val="24"/>
                <w:szCs w:val="24"/>
                <w:lang w:val="en-US" w:eastAsia="zh-CN"/>
              </w:rPr>
              <w:t>总计</w:t>
            </w:r>
          </w:p>
        </w:tc>
        <w:tc>
          <w:tcPr>
            <w:tcW w:w="2940" w:type="dxa"/>
            <w:tcBorders>
              <w:top w:val="single" w:color="000000" w:sz="4" w:space="0"/>
              <w:left w:val="single" w:color="000000" w:sz="4" w:space="0"/>
              <w:bottom w:val="single" w:color="000000" w:sz="4" w:space="0"/>
              <w:right w:val="single" w:color="000000" w:sz="4" w:space="0"/>
            </w:tcBorders>
            <w:vAlign w:val="center"/>
          </w:tcPr>
          <w:p>
            <w:pPr>
              <w:jc w:val="center"/>
              <w:textAlignment w:val="auto"/>
              <w:rPr>
                <w:rFonts w:hint="eastAsia" w:ascii="宋体" w:hAnsi="宋体" w:cs="宋体"/>
                <w:sz w:val="24"/>
                <w:szCs w:val="24"/>
              </w:rPr>
            </w:pPr>
          </w:p>
        </w:tc>
      </w:tr>
    </w:tbl>
    <w:p>
      <w:pPr>
        <w:pStyle w:val="14"/>
        <w:spacing w:line="400" w:lineRule="atLeast"/>
        <w:outlineLvl w:val="9"/>
        <w:rPr>
          <w:rFonts w:hAnsi="宋体"/>
          <w:bCs/>
          <w:sz w:val="24"/>
          <w:szCs w:val="24"/>
        </w:rPr>
      </w:pPr>
      <w:r>
        <w:rPr>
          <w:rFonts w:hint="eastAsia" w:hAnsi="宋体"/>
          <w:bCs/>
          <w:sz w:val="24"/>
          <w:szCs w:val="24"/>
        </w:rPr>
        <w:t>备注：1、以上价格均为含税价（税率</w:t>
      </w:r>
      <w:r>
        <w:rPr>
          <w:rFonts w:hint="eastAsia" w:hAnsi="宋体"/>
          <w:bCs/>
          <w:sz w:val="24"/>
          <w:szCs w:val="24"/>
          <w:u w:val="single"/>
        </w:rPr>
        <w:t>6</w:t>
      </w:r>
      <w:r>
        <w:rPr>
          <w:rFonts w:hint="eastAsia" w:hAnsi="宋体"/>
          <w:bCs/>
          <w:sz w:val="24"/>
          <w:szCs w:val="24"/>
        </w:rPr>
        <w:t>%）；</w:t>
      </w:r>
    </w:p>
    <w:p>
      <w:pPr>
        <w:snapToGrid w:val="0"/>
        <w:spacing w:line="360" w:lineRule="auto"/>
        <w:rPr>
          <w:rFonts w:ascii="宋体" w:hAnsi="宋体"/>
          <w:bCs/>
          <w:sz w:val="24"/>
        </w:rPr>
      </w:pPr>
      <w:r>
        <w:rPr>
          <w:rFonts w:hint="eastAsia" w:ascii="宋体" w:hAnsi="宋体"/>
          <w:bCs/>
          <w:sz w:val="24"/>
        </w:rPr>
        <w:t xml:space="preserve">     </w:t>
      </w:r>
    </w:p>
    <w:p>
      <w:pPr>
        <w:snapToGrid w:val="0"/>
        <w:spacing w:line="360" w:lineRule="auto"/>
        <w:rPr>
          <w:rFonts w:ascii="宋体" w:hAnsi="宋体"/>
          <w:bCs/>
          <w:sz w:val="24"/>
        </w:rPr>
      </w:pPr>
    </w:p>
    <w:p>
      <w:pPr>
        <w:pStyle w:val="14"/>
        <w:adjustRightInd w:val="0"/>
        <w:snapToGrid w:val="0"/>
        <w:spacing w:line="360" w:lineRule="auto"/>
        <w:outlineLvl w:val="9"/>
        <w:rPr>
          <w:rFonts w:hAnsi="宋体"/>
          <w:bCs/>
          <w:sz w:val="24"/>
        </w:rPr>
      </w:pPr>
    </w:p>
    <w:p>
      <w:pPr>
        <w:pStyle w:val="14"/>
        <w:kinsoku w:val="0"/>
        <w:overflowPunct w:val="0"/>
        <w:autoSpaceDE w:val="0"/>
        <w:autoSpaceDN w:val="0"/>
        <w:adjustRightInd w:val="0"/>
        <w:snapToGrid w:val="0"/>
        <w:spacing w:line="400" w:lineRule="atLeast"/>
        <w:outlineLvl w:val="9"/>
        <w:rPr>
          <w:rFonts w:hAnsi="宋体"/>
          <w:bCs/>
          <w:sz w:val="24"/>
        </w:rPr>
      </w:pPr>
    </w:p>
    <w:p>
      <w:pPr>
        <w:kinsoku w:val="0"/>
        <w:overflowPunct w:val="0"/>
        <w:autoSpaceDE/>
        <w:autoSpaceDN/>
        <w:snapToGrid w:val="0"/>
        <w:spacing w:line="520" w:lineRule="atLeast"/>
        <w:ind w:firstLine="3712" w:firstLineChars="1600"/>
        <w:textAlignment w:val="auto"/>
        <w:rPr>
          <w:rFonts w:ascii="宋体" w:hAnsi="宋体" w:cs="宋体"/>
          <w:color w:val="000000"/>
          <w:spacing w:val="-4"/>
          <w:sz w:val="24"/>
          <w:szCs w:val="24"/>
          <w:u w:val="single"/>
        </w:rPr>
      </w:pPr>
      <w:r>
        <w:rPr>
          <w:rFonts w:hint="eastAsia" w:hAnsi="宋体" w:cs="宋体"/>
          <w:spacing w:val="-4"/>
          <w:sz w:val="24"/>
          <w:szCs w:val="24"/>
        </w:rPr>
        <w:t xml:space="preserve"> </w:t>
      </w:r>
      <w:r>
        <w:rPr>
          <w:rFonts w:hint="eastAsia" w:ascii="宋体" w:hAnsi="宋体"/>
          <w:bCs/>
          <w:color w:val="000000"/>
          <w:sz w:val="24"/>
          <w:szCs w:val="24"/>
        </w:rPr>
        <w:t>报价单位（盖公章）：</w:t>
      </w:r>
      <w:r>
        <w:rPr>
          <w:rFonts w:hint="eastAsia" w:ascii="宋体" w:hAnsi="宋体" w:cs="宋体"/>
          <w:color w:val="000000"/>
          <w:spacing w:val="-4"/>
          <w:sz w:val="24"/>
          <w:szCs w:val="24"/>
          <w:u w:val="single"/>
        </w:rPr>
        <w:t xml:space="preserve">                         </w:t>
      </w:r>
    </w:p>
    <w:p>
      <w:pPr>
        <w:kinsoku w:val="0"/>
        <w:overflowPunct w:val="0"/>
        <w:autoSpaceDE/>
        <w:autoSpaceDN/>
        <w:snapToGrid w:val="0"/>
        <w:spacing w:line="520" w:lineRule="atLeast"/>
        <w:textAlignment w:val="auto"/>
        <w:rPr>
          <w:rFonts w:ascii="宋体" w:hAnsi="宋体" w:cs="宋体"/>
          <w:color w:val="000000"/>
          <w:spacing w:val="-4"/>
          <w:sz w:val="24"/>
          <w:szCs w:val="24"/>
        </w:rPr>
      </w:pPr>
      <w:r>
        <w:rPr>
          <w:rFonts w:hint="eastAsia" w:ascii="宋体" w:hAnsi="宋体" w:cs="宋体"/>
          <w:color w:val="000000"/>
          <w:spacing w:val="-4"/>
          <w:sz w:val="24"/>
          <w:szCs w:val="24"/>
        </w:rPr>
        <w:t xml:space="preserve">                             </w:t>
      </w:r>
    </w:p>
    <w:p>
      <w:pPr>
        <w:kinsoku w:val="0"/>
        <w:overflowPunct w:val="0"/>
        <w:autoSpaceDE/>
        <w:autoSpaceDN/>
        <w:snapToGrid w:val="0"/>
        <w:spacing w:line="520" w:lineRule="atLeast"/>
        <w:ind w:firstLine="2784" w:firstLineChars="1200"/>
        <w:textAlignment w:val="auto"/>
        <w:rPr>
          <w:rFonts w:ascii="宋体" w:hAnsi="宋体" w:cs="宋体"/>
          <w:color w:val="000000"/>
          <w:spacing w:val="-4"/>
          <w:sz w:val="24"/>
          <w:szCs w:val="24"/>
          <w:u w:val="single"/>
        </w:rPr>
      </w:pPr>
      <w:r>
        <w:rPr>
          <w:rFonts w:hint="eastAsia" w:ascii="宋体" w:hAnsi="宋体" w:cs="宋体"/>
          <w:color w:val="000000"/>
          <w:spacing w:val="-4"/>
          <w:sz w:val="24"/>
          <w:szCs w:val="24"/>
        </w:rPr>
        <w:t xml:space="preserve">  法定代表人或授权代理人（签字或盖章）：</w:t>
      </w:r>
      <w:r>
        <w:rPr>
          <w:rFonts w:hint="eastAsia" w:ascii="宋体" w:hAnsi="宋体" w:cs="宋体"/>
          <w:color w:val="000000"/>
          <w:spacing w:val="-4"/>
          <w:sz w:val="24"/>
          <w:szCs w:val="24"/>
          <w:u w:val="single"/>
        </w:rPr>
        <w:t xml:space="preserve">          </w:t>
      </w:r>
    </w:p>
    <w:p>
      <w:pPr>
        <w:pStyle w:val="14"/>
        <w:spacing w:line="360" w:lineRule="auto"/>
        <w:ind w:firstLine="4200" w:firstLineChars="1750"/>
        <w:outlineLvl w:val="9"/>
        <w:rPr>
          <w:rFonts w:hAnsi="宋体"/>
          <w:bCs/>
          <w:color w:val="auto"/>
          <w:sz w:val="24"/>
          <w:szCs w:val="24"/>
          <w:u w:val="single"/>
        </w:rPr>
      </w:pPr>
      <w:r>
        <w:rPr>
          <w:rFonts w:hint="eastAsia" w:hAnsi="宋体"/>
          <w:bCs/>
          <w:color w:val="auto"/>
          <w:sz w:val="24"/>
          <w:szCs w:val="24"/>
        </w:rPr>
        <w:t xml:space="preserve">                    </w:t>
      </w:r>
      <w:bookmarkStart w:id="77" w:name="_Toc15602_WPSOffice_Level1"/>
    </w:p>
    <w:p>
      <w:pPr>
        <w:spacing w:line="360" w:lineRule="auto"/>
        <w:rPr>
          <w:rFonts w:hint="eastAsia" w:cs="宋体"/>
          <w:bCs/>
          <w:color w:val="auto"/>
          <w:sz w:val="28"/>
          <w:szCs w:val="28"/>
        </w:rPr>
      </w:pPr>
    </w:p>
    <w:p>
      <w:pPr>
        <w:rPr>
          <w:rFonts w:hint="eastAsia" w:cs="宋体"/>
          <w:bCs/>
          <w:color w:val="auto"/>
          <w:sz w:val="28"/>
          <w:szCs w:val="28"/>
        </w:rPr>
      </w:pPr>
      <w:r>
        <w:rPr>
          <w:rFonts w:hint="eastAsia" w:cs="宋体"/>
          <w:bCs/>
          <w:color w:val="auto"/>
          <w:sz w:val="28"/>
          <w:szCs w:val="28"/>
        </w:rPr>
        <w:br w:type="page"/>
      </w:r>
    </w:p>
    <w:p>
      <w:pPr>
        <w:spacing w:line="360" w:lineRule="auto"/>
        <w:rPr>
          <w:rFonts w:hint="eastAsia" w:cs="宋体"/>
          <w:bCs/>
          <w:color w:val="auto"/>
          <w:sz w:val="28"/>
          <w:szCs w:val="28"/>
        </w:rPr>
      </w:pPr>
      <w:r>
        <w:rPr>
          <w:rFonts w:hint="eastAsia" w:cs="宋体"/>
          <w:bCs/>
          <w:color w:val="auto"/>
          <w:sz w:val="28"/>
          <w:szCs w:val="28"/>
        </w:rPr>
        <w:t xml:space="preserve">附件3                  </w:t>
      </w:r>
    </w:p>
    <w:p>
      <w:pPr>
        <w:spacing w:line="360" w:lineRule="auto"/>
        <w:jc w:val="center"/>
        <w:rPr>
          <w:rFonts w:cs="宋体"/>
          <w:bCs/>
          <w:color w:val="auto"/>
          <w:sz w:val="24"/>
          <w:szCs w:val="24"/>
        </w:rPr>
      </w:pPr>
      <w:r>
        <w:rPr>
          <w:rFonts w:hint="eastAsia" w:cs="宋体"/>
          <w:bCs/>
          <w:color w:val="auto"/>
          <w:sz w:val="24"/>
          <w:szCs w:val="24"/>
        </w:rPr>
        <w:t>法定代表人证明书</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rPr>
      </w:pPr>
    </w:p>
    <w:p>
      <w:pPr>
        <w:pStyle w:val="13"/>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企业名称：</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企业性质：</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地   址：</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成立时间：</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经营期限：</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u w:val="single"/>
        </w:rPr>
      </w:pPr>
      <w:r>
        <w:rPr>
          <w:rFonts w:hint="eastAsia" w:eastAsia="宋体" w:cs="宋体"/>
          <w:b w:val="0"/>
          <w:bCs/>
          <w:color w:val="auto"/>
          <w:sz w:val="24"/>
          <w:szCs w:val="24"/>
        </w:rPr>
        <w:t>姓名： 性别：</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rPr>
      </w:pPr>
      <w:r>
        <w:rPr>
          <w:rFonts w:hint="eastAsia" w:eastAsia="宋体" w:cs="宋体"/>
          <w:b w:val="0"/>
          <w:bCs/>
          <w:color w:val="auto"/>
          <w:sz w:val="24"/>
          <w:szCs w:val="24"/>
        </w:rPr>
        <w:t>年龄： 职务：</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rPr>
      </w:pPr>
      <w:r>
        <w:rPr>
          <w:rFonts w:hint="eastAsia" w:eastAsia="宋体" w:cs="宋体"/>
          <w:b w:val="0"/>
          <w:bCs/>
          <w:color w:val="auto"/>
          <w:sz w:val="24"/>
          <w:szCs w:val="24"/>
        </w:rPr>
        <w:t>系（报价单位全称）的法定代表人。</w:t>
      </w:r>
    </w:p>
    <w:p>
      <w:pPr>
        <w:pStyle w:val="13"/>
        <w:keepNext w:val="0"/>
        <w:keepLines w:val="0"/>
        <w:kinsoku w:val="0"/>
        <w:overflowPunct w:val="0"/>
        <w:snapToGrid w:val="0"/>
        <w:spacing w:before="0" w:afterLines="50" w:line="360" w:lineRule="auto"/>
        <w:ind w:firstLine="520" w:firstLineChars="200"/>
        <w:jc w:val="both"/>
        <w:rPr>
          <w:rFonts w:eastAsia="宋体" w:cs="宋体"/>
          <w:b w:val="0"/>
          <w:bCs/>
          <w:color w:val="auto"/>
          <w:sz w:val="24"/>
          <w:szCs w:val="24"/>
        </w:rPr>
      </w:pPr>
      <w:r>
        <w:rPr>
          <w:rFonts w:hint="eastAsia" w:eastAsia="宋体" w:cs="宋体"/>
          <w:b w:val="0"/>
          <w:bCs/>
          <w:color w:val="auto"/>
          <w:sz w:val="24"/>
          <w:szCs w:val="24"/>
        </w:rPr>
        <w:t>特此证明！</w:t>
      </w:r>
    </w:p>
    <w:p>
      <w:pPr>
        <w:pStyle w:val="13"/>
        <w:keepNext w:val="0"/>
        <w:keepLines w:val="0"/>
        <w:kinsoku w:val="0"/>
        <w:overflowPunct w:val="0"/>
        <w:snapToGrid w:val="0"/>
        <w:spacing w:before="0" w:afterLines="50" w:line="360" w:lineRule="auto"/>
        <w:jc w:val="both"/>
        <w:rPr>
          <w:rFonts w:eastAsia="宋体" w:cs="宋体"/>
          <w:b w:val="0"/>
          <w:bCs/>
          <w:color w:val="auto"/>
          <w:sz w:val="24"/>
          <w:szCs w:val="24"/>
        </w:rPr>
      </w:pPr>
      <w:r>
        <w:rPr>
          <w:rFonts w:hint="eastAsia" w:eastAsia="宋体" w:cs="宋体"/>
          <w:b w:val="0"/>
          <w:bCs/>
          <w:color w:val="auto"/>
          <w:sz w:val="24"/>
          <w:szCs w:val="24"/>
        </w:rPr>
        <w:t>附：法定代表人身份证正反面复印件</w:t>
      </w:r>
    </w:p>
    <w:tbl>
      <w:tblPr>
        <w:tblStyle w:val="10"/>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gridCol w:w="4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4644" w:type="dxa"/>
          </w:tcPr>
          <w:p>
            <w:pPr>
              <w:spacing w:line="360" w:lineRule="auto"/>
              <w:rPr>
                <w:rFonts w:ascii="宋体" w:hAnsi="宋体"/>
                <w:color w:val="auto"/>
                <w:sz w:val="24"/>
                <w:szCs w:val="24"/>
              </w:rPr>
            </w:pPr>
            <w:r>
              <w:rPr>
                <w:rFonts w:hint="eastAsia" w:ascii="宋体" w:hAnsi="宋体"/>
                <w:color w:val="auto"/>
                <w:sz w:val="24"/>
                <w:szCs w:val="24"/>
              </w:rPr>
              <w:t>身份证复印件</w:t>
            </w:r>
          </w:p>
        </w:tc>
        <w:tc>
          <w:tcPr>
            <w:tcW w:w="4644" w:type="dxa"/>
          </w:tcPr>
          <w:p>
            <w:pPr>
              <w:spacing w:line="360" w:lineRule="auto"/>
              <w:rPr>
                <w:rFonts w:ascii="宋体" w:hAnsi="宋体"/>
                <w:color w:val="auto"/>
                <w:sz w:val="24"/>
                <w:szCs w:val="24"/>
              </w:rPr>
            </w:pPr>
          </w:p>
        </w:tc>
      </w:tr>
    </w:tbl>
    <w:p>
      <w:pPr>
        <w:pStyle w:val="13"/>
        <w:keepNext w:val="0"/>
        <w:keepLines w:val="0"/>
        <w:autoSpaceDE w:val="0"/>
        <w:autoSpaceDN w:val="0"/>
        <w:snapToGrid w:val="0"/>
        <w:spacing w:before="0" w:after="0" w:line="360" w:lineRule="auto"/>
        <w:jc w:val="both"/>
        <w:rPr>
          <w:rFonts w:eastAsia="宋体" w:cs="宋体"/>
          <w:b w:val="0"/>
          <w:bCs/>
          <w:color w:val="auto"/>
          <w:sz w:val="28"/>
          <w:szCs w:val="28"/>
        </w:rPr>
      </w:pPr>
    </w:p>
    <w:p>
      <w:pPr>
        <w:kinsoku w:val="0"/>
        <w:overflowPunct w:val="0"/>
        <w:snapToGrid w:val="0"/>
        <w:spacing w:line="360" w:lineRule="auto"/>
        <w:ind w:firstLine="3600" w:firstLineChars="1500"/>
        <w:jc w:val="left"/>
        <w:rPr>
          <w:rFonts w:ascii="宋体" w:hAnsi="宋体"/>
          <w:bCs/>
          <w:color w:val="auto"/>
          <w:sz w:val="24"/>
          <w:szCs w:val="24"/>
        </w:rPr>
      </w:pPr>
      <w:r>
        <w:rPr>
          <w:rFonts w:hint="eastAsia" w:ascii="宋体" w:hAnsi="宋体"/>
          <w:bCs/>
          <w:color w:val="auto"/>
          <w:sz w:val="24"/>
          <w:szCs w:val="24"/>
        </w:rPr>
        <w:t>报价单位（盖公章）：</w:t>
      </w:r>
    </w:p>
    <w:p>
      <w:pPr>
        <w:pStyle w:val="13"/>
        <w:keepNext w:val="0"/>
        <w:keepLines w:val="0"/>
        <w:kinsoku w:val="0"/>
        <w:overflowPunct w:val="0"/>
        <w:snapToGrid w:val="0"/>
        <w:spacing w:before="0" w:after="0" w:line="360" w:lineRule="auto"/>
        <w:jc w:val="both"/>
        <w:rPr>
          <w:rFonts w:eastAsia="宋体" w:cs="宋体"/>
          <w:b w:val="0"/>
          <w:bCs/>
          <w:color w:val="auto"/>
          <w:sz w:val="24"/>
          <w:szCs w:val="24"/>
        </w:rPr>
      </w:pPr>
    </w:p>
    <w:p>
      <w:pPr>
        <w:kinsoku w:val="0"/>
        <w:overflowPunct w:val="0"/>
        <w:snapToGrid w:val="0"/>
        <w:spacing w:line="360" w:lineRule="auto"/>
        <w:ind w:firstLine="5520" w:firstLineChars="2300"/>
        <w:jc w:val="left"/>
        <w:rPr>
          <w:rFonts w:ascii="宋体" w:hAnsi="宋体"/>
          <w:bCs/>
          <w:color w:val="auto"/>
          <w:sz w:val="24"/>
          <w:szCs w:val="24"/>
        </w:rPr>
      </w:pPr>
      <w:r>
        <w:rPr>
          <w:rFonts w:hint="eastAsia" w:ascii="宋体" w:hAnsi="宋体"/>
          <w:bCs/>
          <w:color w:val="auto"/>
          <w:sz w:val="24"/>
          <w:szCs w:val="24"/>
        </w:rPr>
        <w:t>日期：</w:t>
      </w:r>
    </w:p>
    <w:p>
      <w:pPr>
        <w:pStyle w:val="13"/>
        <w:keepNext w:val="0"/>
        <w:keepLines w:val="0"/>
        <w:kinsoku w:val="0"/>
        <w:overflowPunct w:val="0"/>
        <w:snapToGrid w:val="0"/>
        <w:spacing w:before="0" w:after="0" w:line="360" w:lineRule="auto"/>
        <w:jc w:val="both"/>
        <w:rPr>
          <w:rFonts w:eastAsia="宋体" w:cs="宋体"/>
          <w:b w:val="0"/>
          <w:bCs/>
          <w:color w:val="auto"/>
          <w:sz w:val="24"/>
          <w:szCs w:val="24"/>
        </w:rPr>
      </w:pPr>
      <w:r>
        <w:rPr>
          <w:rFonts w:hint="eastAsia" w:eastAsia="宋体" w:cs="宋体"/>
          <w:b w:val="0"/>
          <w:bCs/>
          <w:color w:val="auto"/>
          <w:sz w:val="24"/>
          <w:szCs w:val="24"/>
        </w:rPr>
        <w:t>备注：法定代表人身份证正反面复印件可单独一页，但需加盖企业公章。</w:t>
      </w:r>
    </w:p>
    <w:bookmarkEnd w:id="77"/>
    <w:p>
      <w:pPr>
        <w:rPr>
          <w:rFonts w:hint="eastAsia" w:eastAsia="宋体" w:cs="宋体"/>
          <w:b w:val="0"/>
          <w:bCs/>
          <w:color w:val="auto"/>
          <w:sz w:val="28"/>
          <w:szCs w:val="28"/>
        </w:rPr>
      </w:pPr>
      <w:bookmarkStart w:id="78" w:name="_Toc2139_WPSOffice_Level1"/>
      <w:bookmarkStart w:id="79" w:name="_Toc32205_WPSOffice_Level2"/>
      <w:bookmarkStart w:id="80" w:name="_Toc3387_WPSOffice_Level2"/>
      <w:bookmarkStart w:id="81" w:name="_Toc14007_WPSOffice_Level1"/>
      <w:r>
        <w:rPr>
          <w:rFonts w:hint="eastAsia" w:eastAsia="宋体" w:cs="宋体"/>
          <w:b w:val="0"/>
          <w:bCs/>
          <w:color w:val="auto"/>
          <w:sz w:val="28"/>
          <w:szCs w:val="28"/>
        </w:rPr>
        <w:br w:type="page"/>
      </w:r>
    </w:p>
    <w:p>
      <w:pPr>
        <w:pStyle w:val="13"/>
        <w:spacing w:before="0" w:line="360" w:lineRule="auto"/>
        <w:rPr>
          <w:rFonts w:eastAsia="宋体" w:cs="宋体"/>
          <w:color w:val="auto"/>
          <w:sz w:val="28"/>
          <w:szCs w:val="28"/>
        </w:rPr>
      </w:pPr>
      <w:r>
        <w:rPr>
          <w:rFonts w:hint="eastAsia" w:eastAsia="宋体" w:cs="宋体"/>
          <w:b w:val="0"/>
          <w:bCs/>
          <w:color w:val="auto"/>
          <w:sz w:val="28"/>
          <w:szCs w:val="28"/>
        </w:rPr>
        <w:t>附件4 法人授权委托书</w:t>
      </w:r>
      <w:bookmarkEnd w:id="78"/>
      <w:bookmarkEnd w:id="79"/>
      <w:bookmarkEnd w:id="80"/>
      <w:bookmarkEnd w:id="81"/>
    </w:p>
    <w:p>
      <w:pPr>
        <w:snapToGrid w:val="0"/>
        <w:spacing w:line="360" w:lineRule="auto"/>
        <w:ind w:firstLine="630"/>
        <w:jc w:val="left"/>
        <w:rPr>
          <w:color w:val="auto"/>
          <w:sz w:val="24"/>
          <w:szCs w:val="24"/>
          <w:u w:val="single"/>
        </w:rPr>
      </w:pPr>
      <w:r>
        <w:rPr>
          <w:rFonts w:hint="eastAsia" w:ascii="宋体" w:hAnsi="宋体" w:cs="宋体"/>
          <w:color w:val="auto"/>
          <w:sz w:val="24"/>
          <w:szCs w:val="32"/>
        </w:rPr>
        <w:t>授权声明：</w:t>
      </w:r>
      <w:r>
        <w:rPr>
          <w:rFonts w:hint="eastAsia"/>
          <w:color w:val="auto"/>
          <w:sz w:val="24"/>
          <w:szCs w:val="24"/>
          <w:u w:val="single"/>
        </w:rPr>
        <w:t>（报价单位名称）</w:t>
      </w:r>
      <w:r>
        <w:rPr>
          <w:rFonts w:hint="eastAsia"/>
          <w:color w:val="auto"/>
          <w:sz w:val="24"/>
          <w:szCs w:val="24"/>
        </w:rPr>
        <w:t>授权</w:t>
      </w:r>
      <w:r>
        <w:rPr>
          <w:rFonts w:hint="eastAsia"/>
          <w:color w:val="auto"/>
          <w:sz w:val="24"/>
          <w:szCs w:val="24"/>
          <w:u w:val="single"/>
        </w:rPr>
        <w:t>（授权代理人）</w:t>
      </w:r>
      <w:r>
        <w:rPr>
          <w:rFonts w:hint="eastAsia"/>
          <w:color w:val="auto"/>
          <w:sz w:val="24"/>
          <w:szCs w:val="24"/>
        </w:rPr>
        <w:t>为我公司的代理人，以本公司的名义负责</w:t>
      </w:r>
      <w:r>
        <w:rPr>
          <w:rFonts w:hint="eastAsia"/>
          <w:bCs/>
          <w:color w:val="auto"/>
          <w:sz w:val="24"/>
          <w:szCs w:val="32"/>
        </w:rPr>
        <w:t>参与厦门同集热电有限公司</w:t>
      </w:r>
      <w:r>
        <w:rPr>
          <w:rFonts w:hint="eastAsia"/>
          <w:bCs/>
          <w:color w:val="auto"/>
          <w:sz w:val="24"/>
          <w:szCs w:val="32"/>
          <w:u w:val="single"/>
          <w:lang w:val="en-US" w:eastAsia="zh-CN"/>
        </w:rPr>
        <w:t>2023-2024年度厂区消防设施维保服务</w:t>
      </w:r>
      <w:r>
        <w:rPr>
          <w:rFonts w:hint="eastAsia" w:ascii="宋体" w:hAnsi="宋体" w:cs="宋体"/>
          <w:color w:val="auto"/>
          <w:spacing w:val="-4"/>
          <w:sz w:val="24"/>
          <w:szCs w:val="24"/>
          <w:u w:val="single"/>
        </w:rPr>
        <w:t>项目</w:t>
      </w:r>
      <w:r>
        <w:rPr>
          <w:rFonts w:hint="eastAsia"/>
          <w:bCs/>
          <w:color w:val="auto"/>
          <w:sz w:val="24"/>
          <w:szCs w:val="32"/>
        </w:rPr>
        <w:t>的报价，该代理人在报价及后续的合同执行过程中，所签署的一切文件及所处理的与我公司有关的一切事务，我公司均予以承认。</w:t>
      </w:r>
      <w:r>
        <w:rPr>
          <w:rFonts w:hint="eastAsia" w:ascii="宋体" w:hAnsi="宋体"/>
          <w:bCs/>
          <w:color w:val="auto"/>
          <w:sz w:val="24"/>
        </w:rPr>
        <w:t>本授权书于年月日签字之日起生效，特此声明。</w:t>
      </w:r>
    </w:p>
    <w:p>
      <w:pPr>
        <w:autoSpaceDE/>
        <w:autoSpaceDN/>
        <w:snapToGrid w:val="0"/>
        <w:spacing w:line="360" w:lineRule="auto"/>
        <w:ind w:firstLine="480" w:firstLineChars="200"/>
        <w:jc w:val="left"/>
        <w:textAlignment w:val="auto"/>
        <w:rPr>
          <w:rFonts w:ascii="宋体" w:hAnsi="宋体" w:cs="宋体"/>
          <w:color w:val="auto"/>
          <w:sz w:val="24"/>
          <w:szCs w:val="32"/>
        </w:rPr>
      </w:pPr>
      <w:r>
        <w:rPr>
          <w:rFonts w:hint="eastAsia" w:ascii="宋体" w:hAnsi="宋体" w:cs="宋体"/>
          <w:color w:val="auto"/>
          <w:sz w:val="24"/>
          <w:szCs w:val="32"/>
        </w:rPr>
        <w:t>代理人无转委托权，特此委托。</w:t>
      </w:r>
    </w:p>
    <w:p>
      <w:pPr>
        <w:autoSpaceDE/>
        <w:autoSpaceDN/>
        <w:snapToGrid w:val="0"/>
        <w:spacing w:line="360" w:lineRule="auto"/>
        <w:ind w:firstLine="480" w:firstLineChars="200"/>
        <w:jc w:val="left"/>
        <w:textAlignment w:val="auto"/>
        <w:rPr>
          <w:rFonts w:ascii="宋体" w:hAnsi="宋体" w:cs="宋体"/>
          <w:color w:val="auto"/>
          <w:sz w:val="24"/>
          <w:szCs w:val="32"/>
        </w:rPr>
      </w:pPr>
    </w:p>
    <w:p>
      <w:pPr>
        <w:snapToGrid w:val="0"/>
        <w:spacing w:line="360" w:lineRule="auto"/>
        <w:ind w:firstLine="4080" w:firstLineChars="1700"/>
        <w:jc w:val="left"/>
        <w:rPr>
          <w:rFonts w:ascii="宋体" w:hAnsi="宋体"/>
          <w:bCs/>
          <w:color w:val="auto"/>
          <w:sz w:val="24"/>
        </w:rPr>
      </w:pPr>
      <w:r>
        <w:rPr>
          <w:rFonts w:hint="eastAsia" w:ascii="宋体" w:hAnsi="宋体"/>
          <w:bCs/>
          <w:color w:val="auto"/>
          <w:sz w:val="24"/>
        </w:rPr>
        <w:t>授权单位（公章）：</w:t>
      </w:r>
    </w:p>
    <w:p>
      <w:pPr>
        <w:snapToGrid w:val="0"/>
        <w:spacing w:line="360" w:lineRule="auto"/>
        <w:ind w:firstLine="4080" w:firstLineChars="1700"/>
        <w:jc w:val="left"/>
        <w:rPr>
          <w:rFonts w:ascii="宋体" w:hAnsi="宋体"/>
          <w:bCs/>
          <w:color w:val="auto"/>
          <w:sz w:val="24"/>
          <w:u w:val="single"/>
        </w:rPr>
      </w:pPr>
      <w:r>
        <w:rPr>
          <w:rFonts w:hint="eastAsia" w:ascii="宋体" w:hAnsi="宋体"/>
          <w:bCs/>
          <w:color w:val="auto"/>
          <w:sz w:val="24"/>
        </w:rPr>
        <w:t>授权代理人签字：</w:t>
      </w:r>
    </w:p>
    <w:p>
      <w:pPr>
        <w:snapToGrid w:val="0"/>
        <w:spacing w:line="360" w:lineRule="auto"/>
        <w:ind w:firstLine="4080" w:firstLineChars="1700"/>
        <w:jc w:val="left"/>
        <w:rPr>
          <w:rFonts w:ascii="宋体" w:hAnsi="宋体"/>
          <w:bCs/>
          <w:color w:val="auto"/>
          <w:sz w:val="24"/>
          <w:u w:val="single"/>
        </w:rPr>
      </w:pPr>
      <w:r>
        <w:rPr>
          <w:rFonts w:hint="eastAsia" w:ascii="宋体" w:hAnsi="宋体" w:cs="宋体"/>
          <w:color w:val="auto"/>
          <w:sz w:val="24"/>
          <w:szCs w:val="32"/>
        </w:rPr>
        <w:t>授权代理人身份证号码：</w:t>
      </w:r>
    </w:p>
    <w:p>
      <w:pPr>
        <w:snapToGrid w:val="0"/>
        <w:spacing w:line="360" w:lineRule="auto"/>
        <w:ind w:firstLine="4080" w:firstLineChars="1700"/>
        <w:jc w:val="left"/>
        <w:rPr>
          <w:rFonts w:ascii="宋体" w:hAnsi="宋体"/>
          <w:bCs/>
          <w:color w:val="auto"/>
          <w:sz w:val="24"/>
        </w:rPr>
      </w:pPr>
      <w:r>
        <w:rPr>
          <w:rFonts w:hint="eastAsia" w:ascii="宋体" w:hAnsi="宋体"/>
          <w:bCs/>
          <w:color w:val="auto"/>
          <w:sz w:val="24"/>
        </w:rPr>
        <w:t>日期：</w:t>
      </w:r>
      <w:r>
        <w:rPr>
          <w:rFonts w:hint="eastAsia" w:ascii="宋体" w:hAnsi="宋体"/>
          <w:bCs/>
          <w:color w:val="auto"/>
          <w:sz w:val="24"/>
          <w:u w:val="single"/>
        </w:rPr>
        <w:t xml:space="preserve">　　      </w:t>
      </w: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pStyle w:val="13"/>
        <w:keepNext w:val="0"/>
        <w:keepLines w:val="0"/>
        <w:kinsoku w:val="0"/>
        <w:overflowPunct w:val="0"/>
        <w:snapToGrid w:val="0"/>
        <w:spacing w:before="0" w:after="0" w:line="360" w:lineRule="auto"/>
        <w:jc w:val="both"/>
        <w:rPr>
          <w:rFonts w:eastAsia="宋体" w:cs="宋体"/>
          <w:b w:val="0"/>
          <w:bCs/>
          <w:color w:val="auto"/>
          <w:sz w:val="24"/>
          <w:szCs w:val="24"/>
        </w:rPr>
      </w:pPr>
      <w:r>
        <w:rPr>
          <w:rFonts w:hint="eastAsia" w:eastAsia="宋体" w:cs="宋体"/>
          <w:b w:val="0"/>
          <w:bCs/>
          <w:color w:val="auto"/>
          <w:sz w:val="24"/>
          <w:szCs w:val="24"/>
        </w:rPr>
        <w:t>备注：1、报价人为企业法定代表人，则本附件不需要提供。</w:t>
      </w:r>
    </w:p>
    <w:p>
      <w:pPr>
        <w:spacing w:line="360" w:lineRule="auto"/>
        <w:ind w:right="-361" w:rightChars="-172" w:firstLine="840" w:firstLineChars="350"/>
        <w:rPr>
          <w:rFonts w:ascii="宋体" w:hAnsi="宋体"/>
          <w:color w:val="auto"/>
          <w:sz w:val="24"/>
          <w:szCs w:val="24"/>
        </w:rPr>
      </w:pPr>
      <w:r>
        <w:rPr>
          <w:rFonts w:hint="eastAsia" w:cs="宋体"/>
          <w:bCs/>
          <w:color w:val="auto"/>
          <w:sz w:val="24"/>
          <w:szCs w:val="24"/>
        </w:rPr>
        <w:t>2、授权代理人身份证正反面复印件可单独一页，但需加盖企业公章。</w:t>
      </w:r>
    </w:p>
    <w:p>
      <w:pPr>
        <w:spacing w:line="360" w:lineRule="auto"/>
        <w:ind w:right="-361" w:rightChars="-172"/>
        <w:rPr>
          <w:rFonts w:ascii="宋体" w:hAnsi="宋体"/>
          <w:color w:val="auto"/>
          <w:sz w:val="24"/>
          <w:szCs w:val="24"/>
        </w:rPr>
      </w:pPr>
    </w:p>
    <w:p>
      <w:pPr>
        <w:spacing w:line="360" w:lineRule="auto"/>
        <w:ind w:right="-361" w:rightChars="-172"/>
        <w:rPr>
          <w:rFonts w:ascii="宋体" w:hAnsi="宋体"/>
          <w:color w:val="auto"/>
          <w:sz w:val="24"/>
          <w:szCs w:val="24"/>
        </w:rPr>
      </w:pPr>
    </w:p>
    <w:p>
      <w:pPr>
        <w:rPr>
          <w:rFonts w:hint="eastAsia" w:eastAsia="宋体" w:cs="宋体"/>
          <w:b w:val="0"/>
          <w:bCs/>
          <w:color w:val="auto"/>
          <w:sz w:val="28"/>
          <w:szCs w:val="28"/>
        </w:rPr>
      </w:pPr>
      <w:bookmarkStart w:id="82" w:name="_Toc27939_WPSOffice_Level1"/>
      <w:bookmarkStart w:id="83" w:name="_Toc3242_WPSOffice_Level1"/>
      <w:bookmarkStart w:id="84" w:name="_Toc17913_WPSOffice_Level1"/>
      <w:bookmarkStart w:id="85" w:name="_Toc12944_WPSOffice_Level1"/>
      <w:bookmarkStart w:id="86" w:name="_Toc7642_WPSOffice_Level2"/>
      <w:r>
        <w:rPr>
          <w:rFonts w:hint="eastAsia" w:eastAsia="宋体" w:cs="宋体"/>
          <w:b w:val="0"/>
          <w:bCs/>
          <w:color w:val="auto"/>
          <w:sz w:val="28"/>
          <w:szCs w:val="28"/>
        </w:rPr>
        <w:br w:type="page"/>
      </w:r>
    </w:p>
    <w:p>
      <w:pPr>
        <w:pStyle w:val="13"/>
        <w:spacing w:before="0" w:line="360" w:lineRule="auto"/>
        <w:rPr>
          <w:rFonts w:eastAsia="宋体" w:cs="宋体"/>
          <w:b w:val="0"/>
          <w:bCs/>
          <w:color w:val="auto"/>
          <w:sz w:val="28"/>
          <w:szCs w:val="28"/>
        </w:rPr>
      </w:pPr>
      <w:r>
        <w:rPr>
          <w:rFonts w:hint="eastAsia" w:eastAsia="宋体" w:cs="宋体"/>
          <w:b w:val="0"/>
          <w:bCs/>
          <w:color w:val="auto"/>
          <w:sz w:val="28"/>
          <w:szCs w:val="28"/>
        </w:rPr>
        <w:t>附件5 关于资格的声明函</w:t>
      </w:r>
      <w:bookmarkEnd w:id="82"/>
    </w:p>
    <w:p>
      <w:pPr>
        <w:spacing w:line="360" w:lineRule="auto"/>
        <w:ind w:right="-420" w:rightChars="-200"/>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致：厦门同集热电有限公司</w:t>
      </w:r>
    </w:p>
    <w:p>
      <w:pPr>
        <w:spacing w:line="360" w:lineRule="auto"/>
        <w:ind w:firstLine="720" w:firstLineChars="300"/>
        <w:rPr>
          <w:color w:val="auto"/>
          <w:sz w:val="24"/>
          <w:szCs w:val="24"/>
          <w:highlight w:val="none"/>
        </w:rPr>
      </w:pPr>
      <w:r>
        <w:rPr>
          <w:rFonts w:hint="eastAsia"/>
          <w:color w:val="auto"/>
          <w:sz w:val="24"/>
          <w:szCs w:val="24"/>
          <w:highlight w:val="none"/>
        </w:rPr>
        <w:t>关于贵司</w:t>
      </w:r>
      <w:r>
        <w:rPr>
          <w:rFonts w:hint="eastAsia"/>
          <w:color w:val="auto"/>
          <w:sz w:val="24"/>
          <w:szCs w:val="24"/>
          <w:highlight w:val="none"/>
          <w:u w:val="single"/>
          <w:lang w:val="en-US" w:eastAsia="zh-CN"/>
        </w:rPr>
        <w:t>2023-2024年度</w:t>
      </w:r>
      <w:r>
        <w:rPr>
          <w:rFonts w:hint="eastAsia" w:ascii="宋体" w:hAnsi="宋体" w:cs="宋体"/>
          <w:color w:val="auto"/>
          <w:sz w:val="24"/>
          <w:szCs w:val="24"/>
          <w:highlight w:val="none"/>
          <w:u w:val="single"/>
          <w:lang w:val="en-US" w:eastAsia="zh-CN"/>
        </w:rPr>
        <w:t>厂区消防设施维保服务</w:t>
      </w:r>
      <w:r>
        <w:rPr>
          <w:rFonts w:hint="eastAsia" w:ascii="宋体" w:hAnsi="宋体" w:cs="宋体"/>
          <w:color w:val="auto"/>
          <w:spacing w:val="-4"/>
          <w:sz w:val="24"/>
          <w:szCs w:val="24"/>
          <w:highlight w:val="none"/>
          <w:u w:val="single"/>
        </w:rPr>
        <w:t>项目</w:t>
      </w:r>
      <w:r>
        <w:rPr>
          <w:rFonts w:hint="eastAsia"/>
          <w:color w:val="auto"/>
          <w:sz w:val="24"/>
          <w:szCs w:val="24"/>
          <w:highlight w:val="none"/>
        </w:rPr>
        <w:t>的报价邀请，本签字人愿意参加报价，提供谈判文件中规定的</w:t>
      </w:r>
      <w:r>
        <w:rPr>
          <w:rFonts w:hint="eastAsia"/>
          <w:color w:val="auto"/>
          <w:sz w:val="24"/>
          <w:szCs w:val="24"/>
          <w:highlight w:val="none"/>
          <w:u w:val="single"/>
          <w:lang w:val="en-US" w:eastAsia="zh-CN"/>
        </w:rPr>
        <w:t>2023-2024年度</w:t>
      </w:r>
      <w:r>
        <w:rPr>
          <w:rFonts w:hint="eastAsia" w:ascii="宋体" w:hAnsi="宋体" w:cs="宋体"/>
          <w:color w:val="auto"/>
          <w:sz w:val="24"/>
          <w:szCs w:val="24"/>
          <w:highlight w:val="none"/>
          <w:u w:val="single"/>
          <w:lang w:val="en-US" w:eastAsia="zh-CN"/>
        </w:rPr>
        <w:t>厂区消防设施维保服务</w:t>
      </w:r>
      <w:r>
        <w:rPr>
          <w:rFonts w:hint="eastAsia" w:ascii="宋体" w:hAnsi="宋体" w:cs="宋体"/>
          <w:color w:val="auto"/>
          <w:spacing w:val="-4"/>
          <w:sz w:val="24"/>
          <w:szCs w:val="24"/>
          <w:highlight w:val="none"/>
          <w:u w:val="single"/>
        </w:rPr>
        <w:t>项目</w:t>
      </w:r>
      <w:r>
        <w:rPr>
          <w:rFonts w:hint="eastAsia"/>
          <w:color w:val="auto"/>
          <w:sz w:val="24"/>
          <w:szCs w:val="24"/>
          <w:highlight w:val="none"/>
        </w:rPr>
        <w:t>服务，并证明提交的下列文件和说明是准确的和真实的。</w:t>
      </w:r>
    </w:p>
    <w:p>
      <w:pPr>
        <w:pStyle w:val="9"/>
        <w:numPr>
          <w:ilvl w:val="0"/>
          <w:numId w:val="13"/>
        </w:numPr>
        <w:shd w:val="clear" w:color="auto" w:fill="FFFFFF"/>
        <w:snapToGrid w:val="0"/>
        <w:spacing w:before="0" w:beforeAutospacing="0" w:after="0" w:afterAutospacing="0" w:line="480" w:lineRule="atLeast"/>
        <w:ind w:firstLine="403"/>
        <w:textAlignment w:val="auto"/>
        <w:rPr>
          <w:rFonts w:ascii="宋体" w:hAnsi="宋体" w:cs="宋体"/>
          <w:spacing w:val="-4"/>
          <w:szCs w:val="24"/>
          <w:highlight w:val="none"/>
        </w:rPr>
      </w:pPr>
      <w:r>
        <w:rPr>
          <w:rFonts w:hint="eastAsia" w:ascii="宋体" w:hAnsi="宋体" w:cs="宋体"/>
          <w:spacing w:val="-4"/>
          <w:szCs w:val="24"/>
          <w:highlight w:val="none"/>
        </w:rPr>
        <w:t>响应谈判文件、参加报价竞争的中华人民共和国境内的企业法人，且具有独立订立合同的权力。</w:t>
      </w:r>
    </w:p>
    <w:p>
      <w:pPr>
        <w:numPr>
          <w:ilvl w:val="0"/>
          <w:numId w:val="13"/>
        </w:numPr>
        <w:spacing w:line="360" w:lineRule="auto"/>
        <w:rPr>
          <w:rFonts w:ascii="宋体" w:hAnsi="宋体" w:cs="宋体"/>
          <w:kern w:val="2"/>
          <w:sz w:val="24"/>
          <w:szCs w:val="24"/>
          <w:highlight w:val="none"/>
        </w:rPr>
      </w:pPr>
      <w:r>
        <w:rPr>
          <w:rFonts w:hint="eastAsia" w:ascii="宋体" w:hAnsi="宋体" w:cs="宋体"/>
          <w:kern w:val="2"/>
          <w:sz w:val="24"/>
          <w:szCs w:val="24"/>
          <w:highlight w:val="none"/>
        </w:rPr>
        <w:t>报价方应在福建省消防技术服务信息平台进行备案，且消防技术服务机构服务水平为</w:t>
      </w:r>
      <w:r>
        <w:rPr>
          <w:rFonts w:hint="eastAsia" w:ascii="宋体" w:hAnsi="宋体" w:cs="宋体"/>
          <w:kern w:val="2"/>
          <w:sz w:val="24"/>
          <w:szCs w:val="24"/>
          <w:highlight w:val="none"/>
          <w:lang w:val="en-US" w:eastAsia="zh-CN"/>
        </w:rPr>
        <w:t>三</w:t>
      </w:r>
      <w:r>
        <w:rPr>
          <w:rFonts w:hint="eastAsia" w:ascii="宋体" w:hAnsi="宋体" w:cs="宋体"/>
          <w:kern w:val="2"/>
          <w:sz w:val="24"/>
          <w:szCs w:val="24"/>
          <w:highlight w:val="none"/>
        </w:rPr>
        <w:t>星级</w:t>
      </w:r>
      <w:r>
        <w:rPr>
          <w:rFonts w:hint="eastAsia" w:ascii="宋体" w:hAnsi="宋体" w:cs="宋体"/>
          <w:kern w:val="2"/>
          <w:sz w:val="24"/>
          <w:szCs w:val="24"/>
          <w:highlight w:val="none"/>
          <w:lang w:val="en-US" w:eastAsia="zh-CN"/>
        </w:rPr>
        <w:t>及以上</w:t>
      </w:r>
      <w:r>
        <w:rPr>
          <w:rFonts w:hint="eastAsia" w:ascii="宋体" w:hAnsi="宋体" w:cs="宋体"/>
          <w:kern w:val="2"/>
          <w:sz w:val="24"/>
          <w:szCs w:val="24"/>
          <w:highlight w:val="none"/>
        </w:rPr>
        <w:t>（综合评定赋分分值大于等于</w:t>
      </w:r>
      <w:r>
        <w:rPr>
          <w:rFonts w:hint="eastAsia" w:ascii="宋体" w:hAnsi="宋体" w:cs="宋体"/>
          <w:kern w:val="2"/>
          <w:sz w:val="24"/>
          <w:szCs w:val="24"/>
          <w:highlight w:val="none"/>
          <w:lang w:val="en-US" w:eastAsia="zh-CN"/>
        </w:rPr>
        <w:t>六十</w:t>
      </w:r>
      <w:r>
        <w:rPr>
          <w:rFonts w:hint="eastAsia" w:ascii="宋体" w:hAnsi="宋体" w:cs="宋体"/>
          <w:kern w:val="2"/>
          <w:sz w:val="24"/>
          <w:szCs w:val="24"/>
          <w:highlight w:val="none"/>
        </w:rPr>
        <w:t>分）。</w:t>
      </w:r>
    </w:p>
    <w:p>
      <w:pPr>
        <w:pStyle w:val="20"/>
        <w:numPr>
          <w:ilvl w:val="0"/>
          <w:numId w:val="13"/>
        </w:numPr>
        <w:ind w:firstLineChars="0"/>
        <w:rPr>
          <w:rFonts w:ascii="宋体" w:hAnsi="宋体"/>
          <w:sz w:val="24"/>
          <w:szCs w:val="24"/>
          <w:highlight w:val="none"/>
        </w:rPr>
      </w:pPr>
      <w:r>
        <w:rPr>
          <w:rFonts w:hint="eastAsia" w:ascii="宋体" w:hAnsi="宋体"/>
          <w:szCs w:val="24"/>
          <w:highlight w:val="none"/>
        </w:rPr>
        <w:t>报价方</w:t>
      </w:r>
      <w:r>
        <w:rPr>
          <w:rFonts w:hint="eastAsia" w:ascii="宋体" w:hAnsi="宋体"/>
          <w:sz w:val="24"/>
          <w:szCs w:val="24"/>
          <w:highlight w:val="none"/>
        </w:rPr>
        <w:t>须</w:t>
      </w:r>
      <w:r>
        <w:rPr>
          <w:rFonts w:hint="eastAsia" w:ascii="宋体" w:hAnsi="宋体"/>
          <w:sz w:val="24"/>
          <w:szCs w:val="24"/>
          <w:highlight w:val="none"/>
          <w:lang w:val="en-US" w:eastAsia="zh-CN"/>
        </w:rPr>
        <w:t>自2020年1月1日以来，</w:t>
      </w:r>
      <w:r>
        <w:rPr>
          <w:rFonts w:hint="eastAsia" w:ascii="宋体" w:hAnsi="宋体"/>
          <w:sz w:val="24"/>
          <w:szCs w:val="24"/>
          <w:highlight w:val="none"/>
        </w:rPr>
        <w:t>具有</w:t>
      </w:r>
      <w:r>
        <w:rPr>
          <w:rFonts w:hint="eastAsia" w:ascii="宋体" w:hAnsi="宋体"/>
          <w:sz w:val="24"/>
          <w:szCs w:val="24"/>
          <w:highlight w:val="none"/>
          <w:lang w:val="en-US" w:eastAsia="zh-CN"/>
        </w:rPr>
        <w:t>至少</w:t>
      </w:r>
      <w:r>
        <w:rPr>
          <w:rFonts w:hint="eastAsia" w:ascii="宋体" w:hAnsi="宋体"/>
          <w:sz w:val="24"/>
          <w:szCs w:val="24"/>
          <w:highlight w:val="none"/>
        </w:rPr>
        <w:t>3项建筑消防</w:t>
      </w:r>
      <w:r>
        <w:rPr>
          <w:rFonts w:hint="eastAsia" w:ascii="宋体" w:hAnsi="宋体"/>
          <w:sz w:val="24"/>
          <w:szCs w:val="24"/>
          <w:highlight w:val="none"/>
          <w:lang w:val="en-US" w:eastAsia="zh-CN"/>
        </w:rPr>
        <w:t>设施维保</w:t>
      </w:r>
      <w:r>
        <w:rPr>
          <w:rFonts w:hint="eastAsia" w:ascii="宋体" w:hAnsi="宋体"/>
          <w:sz w:val="24"/>
          <w:szCs w:val="24"/>
          <w:highlight w:val="none"/>
        </w:rPr>
        <w:t>服务业绩，提供业绩合同复印件</w:t>
      </w:r>
      <w:r>
        <w:rPr>
          <w:rFonts w:hint="eastAsia" w:ascii="宋体" w:hAnsi="宋体"/>
          <w:sz w:val="24"/>
          <w:szCs w:val="24"/>
          <w:highlight w:val="none"/>
          <w:lang w:eastAsia="zh-CN"/>
        </w:rPr>
        <w:t>（</w:t>
      </w:r>
      <w:r>
        <w:rPr>
          <w:rFonts w:hint="eastAsia" w:ascii="宋体" w:hAnsi="宋体"/>
          <w:sz w:val="24"/>
          <w:szCs w:val="24"/>
          <w:highlight w:val="none"/>
          <w:lang w:val="en-US" w:eastAsia="zh-CN"/>
        </w:rPr>
        <w:t>能体现时间</w:t>
      </w:r>
      <w:r>
        <w:rPr>
          <w:rFonts w:hint="eastAsia" w:ascii="宋体" w:hAnsi="宋体"/>
          <w:sz w:val="24"/>
          <w:szCs w:val="24"/>
          <w:highlight w:val="none"/>
          <w:lang w:eastAsia="zh-CN"/>
        </w:rPr>
        <w:t>）</w:t>
      </w:r>
      <w:r>
        <w:rPr>
          <w:rFonts w:hint="eastAsia" w:ascii="宋体" w:hAnsi="宋体"/>
          <w:sz w:val="24"/>
          <w:szCs w:val="24"/>
          <w:highlight w:val="none"/>
        </w:rPr>
        <w:t>并加盖公章。</w:t>
      </w:r>
    </w:p>
    <w:p>
      <w:pPr>
        <w:pStyle w:val="9"/>
        <w:numPr>
          <w:ilvl w:val="0"/>
          <w:numId w:val="13"/>
        </w:numPr>
        <w:shd w:val="clear" w:color="auto" w:fill="FFFFFF"/>
        <w:snapToGrid w:val="0"/>
        <w:spacing w:before="0" w:beforeAutospacing="0" w:after="0" w:afterAutospacing="0" w:line="480" w:lineRule="atLeast"/>
        <w:ind w:firstLine="403"/>
        <w:textAlignment w:val="auto"/>
        <w:rPr>
          <w:rFonts w:ascii="宋体" w:hAnsi="宋体" w:cs="宋体"/>
          <w:spacing w:val="-4"/>
          <w:szCs w:val="24"/>
          <w:highlight w:val="none"/>
        </w:rPr>
      </w:pPr>
      <w:r>
        <w:rPr>
          <w:rFonts w:hint="eastAsia" w:ascii="宋体" w:hAnsi="宋体" w:cs="宋体"/>
          <w:spacing w:val="-4"/>
          <w:szCs w:val="24"/>
          <w:highlight w:val="none"/>
        </w:rPr>
        <w:t>财务要求：具有良好的银行资信和商业信誉，没有处于被责令停业或破产状态，且资产未被重组、接管和冻结。</w:t>
      </w:r>
    </w:p>
    <w:p>
      <w:pPr>
        <w:pStyle w:val="9"/>
        <w:numPr>
          <w:ilvl w:val="0"/>
          <w:numId w:val="13"/>
        </w:numPr>
        <w:shd w:val="clear" w:color="auto" w:fill="FFFFFF"/>
        <w:snapToGrid w:val="0"/>
        <w:spacing w:before="0" w:beforeAutospacing="0" w:after="0" w:afterAutospacing="0" w:line="480" w:lineRule="atLeast"/>
        <w:ind w:firstLine="403"/>
        <w:textAlignment w:val="auto"/>
        <w:rPr>
          <w:rFonts w:ascii="宋体" w:hAnsi="宋体" w:cs="宋体"/>
          <w:spacing w:val="-4"/>
          <w:szCs w:val="24"/>
          <w:highlight w:val="none"/>
        </w:rPr>
      </w:pPr>
      <w:r>
        <w:rPr>
          <w:rFonts w:hint="eastAsia" w:ascii="宋体" w:hAnsi="宋体" w:cs="宋体"/>
          <w:spacing w:val="-4"/>
          <w:szCs w:val="24"/>
          <w:highlight w:val="none"/>
        </w:rPr>
        <w:t>信誉要求：</w:t>
      </w:r>
      <w:r>
        <w:rPr>
          <w:rFonts w:hint="eastAsia" w:ascii="宋体" w:hAnsi="宋体" w:cs="宋体"/>
          <w:spacing w:val="-4"/>
          <w:szCs w:val="24"/>
          <w:highlight w:val="none"/>
          <w:lang w:val="en-US" w:eastAsia="zh-CN"/>
        </w:rPr>
        <w:t>报价</w:t>
      </w:r>
      <w:r>
        <w:rPr>
          <w:rFonts w:hint="eastAsia" w:ascii="宋体" w:hAnsi="宋体" w:cs="宋体"/>
          <w:spacing w:val="-4"/>
          <w:szCs w:val="24"/>
          <w:highlight w:val="none"/>
        </w:rPr>
        <w:t>方没有被国家、福建省省级有关部门及厦门市有关部门暂停招投标或市场准入资格且在公示处罚期内。</w:t>
      </w:r>
    </w:p>
    <w:p>
      <w:pPr>
        <w:snapToGrid w:val="0"/>
        <w:spacing w:line="480" w:lineRule="atLeast"/>
        <w:rPr>
          <w:rFonts w:hAnsi="宋体"/>
          <w:b/>
          <w:sz w:val="24"/>
          <w:szCs w:val="24"/>
        </w:rPr>
      </w:pPr>
    </w:p>
    <w:p>
      <w:pPr>
        <w:autoSpaceDE/>
        <w:autoSpaceDN/>
        <w:snapToGrid w:val="0"/>
        <w:spacing w:line="360" w:lineRule="auto"/>
        <w:ind w:right="105" w:rightChars="50" w:firstLine="426" w:firstLineChars="177"/>
        <w:jc w:val="left"/>
        <w:textAlignment w:val="auto"/>
        <w:rPr>
          <w:rFonts w:ascii="宋体" w:hAnsi="宋体"/>
          <w:color w:val="auto"/>
          <w:sz w:val="24"/>
          <w:szCs w:val="24"/>
        </w:rPr>
      </w:pPr>
      <w:r>
        <w:rPr>
          <w:rFonts w:hint="eastAsia" w:hAnsi="宋体"/>
          <w:b/>
          <w:sz w:val="24"/>
          <w:szCs w:val="24"/>
        </w:rPr>
        <w:t>注：第4</w:t>
      </w:r>
      <w:r>
        <w:rPr>
          <w:rFonts w:hint="eastAsia" w:hAnsi="宋体"/>
          <w:sz w:val="24"/>
          <w:szCs w:val="24"/>
        </w:rPr>
        <w:t>、5</w:t>
      </w:r>
      <w:r>
        <w:rPr>
          <w:rFonts w:hint="eastAsia" w:hAnsi="宋体"/>
          <w:b/>
          <w:sz w:val="24"/>
          <w:szCs w:val="24"/>
        </w:rPr>
        <w:t>项无需提供证明文件，但若采购方发现报价方违反该条款，采购方有权拒绝其报价及后续的相应事宜。对用户方造成的相应损失，则由该报价单位负责。</w:t>
      </w:r>
    </w:p>
    <w:p>
      <w:pPr>
        <w:spacing w:line="360" w:lineRule="auto"/>
        <w:ind w:firstLine="720" w:firstLineChars="300"/>
        <w:rPr>
          <w:color w:val="auto"/>
          <w:sz w:val="24"/>
          <w:szCs w:val="24"/>
        </w:rPr>
      </w:pPr>
    </w:p>
    <w:p>
      <w:pPr>
        <w:spacing w:before="240" w:line="360" w:lineRule="auto"/>
        <w:ind w:firstLine="4560" w:firstLineChars="1900"/>
        <w:rPr>
          <w:color w:val="auto"/>
          <w:sz w:val="24"/>
          <w:szCs w:val="24"/>
        </w:rPr>
      </w:pPr>
    </w:p>
    <w:p>
      <w:pPr>
        <w:spacing w:before="240" w:line="360" w:lineRule="auto"/>
        <w:ind w:firstLine="4560" w:firstLineChars="1900"/>
        <w:rPr>
          <w:color w:val="auto"/>
          <w:sz w:val="24"/>
          <w:szCs w:val="24"/>
        </w:rPr>
      </w:pPr>
      <w:r>
        <w:rPr>
          <w:rFonts w:hint="eastAsia"/>
          <w:color w:val="auto"/>
          <w:sz w:val="24"/>
          <w:szCs w:val="24"/>
        </w:rPr>
        <w:t>报价单位（盖公章）：</w:t>
      </w:r>
    </w:p>
    <w:p>
      <w:pPr>
        <w:spacing w:line="360" w:lineRule="auto"/>
        <w:ind w:firstLine="240" w:firstLineChars="100"/>
        <w:rPr>
          <w:color w:val="auto"/>
          <w:sz w:val="24"/>
          <w:szCs w:val="24"/>
        </w:rPr>
      </w:pPr>
    </w:p>
    <w:p>
      <w:pPr>
        <w:spacing w:line="360" w:lineRule="auto"/>
        <w:ind w:firstLine="3120" w:firstLineChars="1300"/>
        <w:rPr>
          <w:color w:val="auto"/>
          <w:sz w:val="24"/>
          <w:szCs w:val="24"/>
        </w:rPr>
      </w:pPr>
      <w:r>
        <w:rPr>
          <w:rFonts w:hint="eastAsia"/>
          <w:color w:val="auto"/>
          <w:sz w:val="24"/>
          <w:szCs w:val="24"/>
        </w:rPr>
        <w:t>法定代表人或授权代理人（签字或盖公章）</w:t>
      </w: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widowControl/>
        <w:snapToGrid w:val="0"/>
        <w:spacing w:line="360" w:lineRule="auto"/>
        <w:ind w:firstLine="420" w:firstLineChars="200"/>
        <w:jc w:val="left"/>
        <w:rPr>
          <w:rFonts w:ascii="宋体" w:hAnsi="宋体"/>
          <w:color w:val="auto"/>
          <w:szCs w:val="28"/>
        </w:rPr>
      </w:pPr>
    </w:p>
    <w:p>
      <w:pPr>
        <w:rPr>
          <w:rFonts w:hint="eastAsia" w:eastAsia="宋体" w:cs="宋体"/>
          <w:b w:val="0"/>
          <w:bCs/>
          <w:color w:val="auto"/>
          <w:sz w:val="28"/>
          <w:szCs w:val="28"/>
        </w:rPr>
      </w:pPr>
      <w:r>
        <w:rPr>
          <w:rFonts w:hint="eastAsia" w:eastAsia="宋体" w:cs="宋体"/>
          <w:b w:val="0"/>
          <w:bCs/>
          <w:color w:val="auto"/>
          <w:sz w:val="28"/>
          <w:szCs w:val="28"/>
        </w:rPr>
        <w:br w:type="page"/>
      </w:r>
    </w:p>
    <w:p>
      <w:pPr>
        <w:pStyle w:val="13"/>
        <w:adjustRightInd/>
        <w:snapToGrid w:val="0"/>
        <w:spacing w:before="0" w:after="0" w:line="360" w:lineRule="auto"/>
        <w:outlineLvl w:val="9"/>
        <w:rPr>
          <w:rFonts w:eastAsia="宋体" w:cs="宋体"/>
          <w:b w:val="0"/>
          <w:bCs/>
          <w:color w:val="auto"/>
          <w:sz w:val="28"/>
          <w:szCs w:val="28"/>
        </w:rPr>
      </w:pPr>
      <w:r>
        <w:rPr>
          <w:rFonts w:hint="eastAsia" w:eastAsia="宋体" w:cs="宋体"/>
          <w:b w:val="0"/>
          <w:bCs/>
          <w:color w:val="auto"/>
          <w:sz w:val="28"/>
          <w:szCs w:val="28"/>
        </w:rPr>
        <w:t>附件6  廉洁承诺书</w:t>
      </w:r>
      <w:bookmarkEnd w:id="83"/>
      <w:bookmarkEnd w:id="84"/>
      <w:bookmarkEnd w:id="85"/>
      <w:bookmarkEnd w:id="86"/>
    </w:p>
    <w:p>
      <w:pPr>
        <w:widowControl/>
        <w:snapToGri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为促进廉洁自律有关规定的落实，打击贿赂、以权谋私等违法犯罪行为，保证各项经营活动健康有序开展，维护员工职业操守，提高合作效率，本单位在与厦门同集热电有限公司开展报价、报价业务活动中承诺：</w:t>
      </w:r>
    </w:p>
    <w:p>
      <w:pPr>
        <w:widowControl/>
        <w:numPr>
          <w:ilvl w:val="0"/>
          <w:numId w:val="14"/>
        </w:numPr>
        <w:snapToGrid w:val="0"/>
        <w:spacing w:line="360" w:lineRule="auto"/>
        <w:jc w:val="left"/>
        <w:rPr>
          <w:rFonts w:ascii="宋体" w:hAnsi="宋体"/>
          <w:color w:val="auto"/>
          <w:sz w:val="24"/>
          <w:szCs w:val="24"/>
        </w:rPr>
      </w:pPr>
      <w:r>
        <w:rPr>
          <w:rFonts w:hint="eastAsia" w:ascii="宋体" w:hAnsi="宋体"/>
          <w:color w:val="auto"/>
          <w:sz w:val="24"/>
          <w:szCs w:val="24"/>
        </w:rPr>
        <w:t>自觉遵守国家法律、法规，按照《中国共产党纪律处分条例》、《中华人民共和国反不正当竞争法》、《关于禁止商业贿赂行为的暂行规定》以及有关要求进行各项业务活动。</w:t>
      </w:r>
    </w:p>
    <w:p>
      <w:pPr>
        <w:widowControl/>
        <w:numPr>
          <w:ilvl w:val="0"/>
          <w:numId w:val="14"/>
        </w:numPr>
        <w:snapToGrid w:val="0"/>
        <w:spacing w:line="360" w:lineRule="auto"/>
        <w:jc w:val="left"/>
        <w:rPr>
          <w:rFonts w:ascii="宋体" w:hAnsi="宋体"/>
          <w:color w:val="auto"/>
          <w:sz w:val="24"/>
          <w:szCs w:val="24"/>
        </w:rPr>
      </w:pPr>
      <w:r>
        <w:rPr>
          <w:rFonts w:hint="eastAsia" w:ascii="宋体" w:hAnsi="宋体"/>
          <w:color w:val="auto"/>
          <w:sz w:val="24"/>
          <w:szCs w:val="24"/>
        </w:rPr>
        <w:t>不向厦门同集热电有限公司的工作人员及其亲属馈赠礼金、礼品（含有价证券）；不向厦门同集热电有限公司的工作人员提供任何应由其个人支付报酬的劳务和其它服务；不为厦门同集热电有限公司的工作人员安排可能影响公正执行公务的任何活动（如：旅游、消费宴请、娱乐等）；不为厦门同集热电有限公司的工作人员支付应由其个人支付的任何赞助费、宣传费、咨询费、劳务费等；不为厦门同集热电有限公司的工作人员报销任何名义的个人消费凭证；不为厦门同集热电有限公司的工作人员安排违反社会公德的活动；不为厦门同集热电有限公司的工作人员提供经商、办企业、消费提供特殊便利或优惠等。</w:t>
      </w:r>
    </w:p>
    <w:p>
      <w:pPr>
        <w:widowControl/>
        <w:numPr>
          <w:ilvl w:val="0"/>
          <w:numId w:val="14"/>
        </w:numPr>
        <w:snapToGrid w:val="0"/>
        <w:spacing w:line="360" w:lineRule="auto"/>
        <w:jc w:val="left"/>
        <w:rPr>
          <w:rFonts w:ascii="宋体" w:hAnsi="宋体"/>
          <w:color w:val="auto"/>
          <w:sz w:val="24"/>
          <w:szCs w:val="24"/>
        </w:rPr>
      </w:pPr>
      <w:r>
        <w:rPr>
          <w:rFonts w:hint="eastAsia" w:ascii="宋体" w:hAnsi="宋体"/>
          <w:color w:val="auto"/>
          <w:sz w:val="24"/>
          <w:szCs w:val="24"/>
        </w:rPr>
        <w:t>不与其他经营者串通报价和报价，不排挤其他经营者的公平竞争，损害其他经营者的合法权益；不在工程建设的预决算编制工作中弄虚作假、高估冒算。</w:t>
      </w:r>
    </w:p>
    <w:p>
      <w:pPr>
        <w:numPr>
          <w:ilvl w:val="0"/>
          <w:numId w:val="14"/>
        </w:numPr>
        <w:snapToGrid w:val="0"/>
        <w:spacing w:line="360" w:lineRule="auto"/>
        <w:jc w:val="left"/>
        <w:rPr>
          <w:rFonts w:ascii="宋体" w:hAnsi="宋体" w:cs="宋体"/>
          <w:color w:val="auto"/>
          <w:sz w:val="24"/>
          <w:szCs w:val="24"/>
        </w:rPr>
      </w:pPr>
      <w:r>
        <w:rPr>
          <w:rFonts w:hint="eastAsia" w:ascii="宋体" w:hAnsi="宋体" w:cs="宋体"/>
          <w:color w:val="auto"/>
          <w:sz w:val="24"/>
          <w:szCs w:val="24"/>
        </w:rPr>
        <w:t>发现采购方工作人员违反廉洁从业行为的，报价方可向厦门海发集团有限公司纪检监察部门反映或举报。若采购方工作人员违反本协议将按有关法律和规定严肃处理。</w:t>
      </w:r>
    </w:p>
    <w:p>
      <w:pPr>
        <w:numPr>
          <w:ilvl w:val="0"/>
          <w:numId w:val="14"/>
        </w:numPr>
        <w:snapToGrid w:val="0"/>
        <w:spacing w:line="360" w:lineRule="auto"/>
        <w:jc w:val="left"/>
        <w:rPr>
          <w:rFonts w:ascii="宋体" w:hAnsi="宋体"/>
          <w:color w:val="auto"/>
          <w:sz w:val="24"/>
          <w:szCs w:val="24"/>
        </w:rPr>
      </w:pPr>
      <w:r>
        <w:rPr>
          <w:rFonts w:hint="eastAsia" w:ascii="宋体" w:hAnsi="宋体" w:cs="宋体"/>
          <w:color w:val="auto"/>
          <w:sz w:val="24"/>
          <w:szCs w:val="24"/>
        </w:rPr>
        <w:t xml:space="preserve">报价方及其工作人员违反本协议规定行为的，3年内不得参加厦门同集热电有限公司建设项目、物资采购报价活动，情节严重的按有关规定追究责任。  </w:t>
      </w:r>
    </w:p>
    <w:p>
      <w:pPr>
        <w:snapToGrid w:val="0"/>
        <w:spacing w:line="360" w:lineRule="auto"/>
        <w:ind w:firstLine="480" w:firstLineChars="200"/>
        <w:jc w:val="left"/>
        <w:rPr>
          <w:rFonts w:ascii="宋体" w:hAnsi="宋体"/>
          <w:color w:val="auto"/>
          <w:sz w:val="24"/>
          <w:szCs w:val="24"/>
        </w:rPr>
      </w:pPr>
      <w:r>
        <w:rPr>
          <w:rFonts w:hint="eastAsia" w:ascii="宋体" w:hAnsi="宋体"/>
          <w:color w:val="auto"/>
          <w:sz w:val="24"/>
          <w:szCs w:val="24"/>
        </w:rPr>
        <w:t>特此承诺。</w:t>
      </w:r>
    </w:p>
    <w:p>
      <w:pPr>
        <w:snapToGrid w:val="0"/>
        <w:spacing w:line="360" w:lineRule="auto"/>
        <w:ind w:firstLine="480" w:firstLineChars="200"/>
        <w:jc w:val="left"/>
        <w:rPr>
          <w:rFonts w:ascii="宋体" w:hAnsi="宋体"/>
          <w:color w:val="auto"/>
          <w:sz w:val="24"/>
          <w:szCs w:val="24"/>
        </w:rPr>
      </w:pPr>
    </w:p>
    <w:p>
      <w:pPr>
        <w:snapToGrid w:val="0"/>
        <w:spacing w:line="360" w:lineRule="auto"/>
        <w:ind w:firstLine="5500" w:firstLineChars="2292"/>
        <w:jc w:val="left"/>
        <w:rPr>
          <w:rFonts w:ascii="宋体" w:hAnsi="宋体"/>
          <w:color w:val="auto"/>
          <w:sz w:val="24"/>
          <w:szCs w:val="24"/>
        </w:rPr>
      </w:pPr>
      <w:r>
        <w:rPr>
          <w:rFonts w:hint="eastAsia" w:ascii="宋体" w:hAnsi="宋体"/>
          <w:color w:val="auto"/>
          <w:sz w:val="24"/>
          <w:szCs w:val="24"/>
        </w:rPr>
        <w:t>报价方（盖章）：</w:t>
      </w:r>
    </w:p>
    <w:p>
      <w:pPr>
        <w:snapToGrid w:val="0"/>
        <w:spacing w:line="360" w:lineRule="auto"/>
        <w:ind w:firstLine="5500" w:firstLineChars="2292"/>
        <w:jc w:val="left"/>
        <w:rPr>
          <w:rFonts w:ascii="宋体" w:hAnsi="宋体"/>
          <w:color w:val="auto"/>
          <w:sz w:val="24"/>
          <w:szCs w:val="24"/>
        </w:rPr>
      </w:pPr>
      <w:r>
        <w:rPr>
          <w:rFonts w:hint="eastAsia" w:ascii="宋体" w:hAnsi="宋体"/>
          <w:color w:val="auto"/>
          <w:sz w:val="24"/>
          <w:szCs w:val="24"/>
        </w:rPr>
        <w:t>日期：</w:t>
      </w:r>
    </w:p>
    <w:p>
      <w:pPr>
        <w:spacing w:line="360" w:lineRule="auto"/>
        <w:ind w:right="105"/>
        <w:rPr>
          <w:rFonts w:ascii="宋体" w:hAnsi="宋体" w:cs="Arial"/>
          <w:color w:val="auto"/>
          <w:sz w:val="24"/>
          <w:szCs w:val="24"/>
        </w:rPr>
      </w:pPr>
    </w:p>
    <w:p>
      <w:pPr>
        <w:spacing w:line="360" w:lineRule="auto"/>
        <w:rPr>
          <w:color w:val="auto"/>
        </w:rPr>
      </w:pPr>
    </w:p>
    <w:p>
      <w:pPr>
        <w:spacing w:line="360" w:lineRule="auto"/>
        <w:rPr>
          <w:color w:val="auto"/>
        </w:rPr>
      </w:pPr>
    </w:p>
    <w:p>
      <w:pPr>
        <w:spacing w:line="360" w:lineRule="auto"/>
        <w:rPr>
          <w:color w:val="auto"/>
        </w:rPr>
      </w:pPr>
    </w:p>
    <w:p>
      <w:pPr>
        <w:spacing w:line="360" w:lineRule="auto"/>
        <w:rPr>
          <w:color w:val="auto"/>
        </w:rPr>
      </w:pPr>
    </w:p>
    <w:p>
      <w:pPr>
        <w:rPr>
          <w:rFonts w:hint="eastAsia"/>
          <w:color w:val="auto"/>
          <w:sz w:val="32"/>
          <w:szCs w:val="32"/>
        </w:rPr>
      </w:pPr>
      <w:r>
        <w:rPr>
          <w:rFonts w:hint="eastAsia"/>
          <w:color w:val="auto"/>
          <w:sz w:val="32"/>
          <w:szCs w:val="32"/>
        </w:rPr>
        <w:br w:type="page"/>
      </w:r>
    </w:p>
    <w:p>
      <w:pPr>
        <w:autoSpaceDE/>
        <w:autoSpaceDN/>
        <w:snapToGrid w:val="0"/>
        <w:ind w:firstLine="280" w:firstLineChars="100"/>
        <w:textAlignment w:val="auto"/>
        <w:rPr>
          <w:rFonts w:ascii="宋体" w:hAnsi="宋体"/>
          <w:bCs/>
          <w:color w:val="000000"/>
          <w:sz w:val="28"/>
          <w:szCs w:val="28"/>
        </w:rPr>
      </w:pPr>
      <w:r>
        <w:rPr>
          <w:rFonts w:hint="eastAsia" w:ascii="宋体" w:hAnsi="宋体"/>
          <w:bCs/>
          <w:color w:val="000000"/>
          <w:sz w:val="28"/>
          <w:szCs w:val="28"/>
        </w:rPr>
        <w:t>附件7 企业能有效识别二维码且加盖报价单位公章的营业执照复印件</w:t>
      </w:r>
    </w:p>
    <w:p>
      <w:pPr>
        <w:spacing w:line="360" w:lineRule="auto"/>
        <w:jc w:val="center"/>
        <w:rPr>
          <w:color w:val="auto"/>
          <w:sz w:val="32"/>
          <w:szCs w:val="32"/>
        </w:rPr>
      </w:pPr>
    </w:p>
    <w:p>
      <w:pPr>
        <w:spacing w:line="360" w:lineRule="auto"/>
        <w:ind w:firstLine="480" w:firstLineChars="200"/>
        <w:rPr>
          <w:color w:val="auto"/>
          <w:sz w:val="24"/>
          <w:szCs w:val="24"/>
        </w:rPr>
      </w:pPr>
    </w:p>
    <w:p>
      <w:pPr>
        <w:spacing w:line="360" w:lineRule="auto"/>
        <w:ind w:firstLine="480" w:firstLineChars="200"/>
        <w:rPr>
          <w:color w:val="auto"/>
          <w:sz w:val="24"/>
          <w:szCs w:val="24"/>
        </w:rPr>
      </w:pPr>
    </w:p>
    <w:p>
      <w:pPr>
        <w:spacing w:line="360" w:lineRule="auto"/>
        <w:ind w:firstLine="480" w:firstLineChars="200"/>
        <w:rPr>
          <w:color w:val="auto"/>
          <w:sz w:val="24"/>
          <w:szCs w:val="24"/>
        </w:rPr>
      </w:pPr>
    </w:p>
    <w:p>
      <w:pPr>
        <w:spacing w:line="360" w:lineRule="auto"/>
        <w:ind w:firstLine="480" w:firstLineChars="200"/>
        <w:rPr>
          <w:color w:val="auto"/>
          <w:sz w:val="24"/>
          <w:szCs w:val="24"/>
        </w:rPr>
      </w:pPr>
    </w:p>
    <w:p>
      <w:pPr>
        <w:spacing w:line="360" w:lineRule="auto"/>
        <w:ind w:firstLine="480" w:firstLineChars="200"/>
        <w:rPr>
          <w:rFonts w:hint="eastAsia"/>
          <w:color w:val="auto"/>
          <w:sz w:val="24"/>
          <w:szCs w:val="24"/>
        </w:rPr>
      </w:pPr>
      <w:r>
        <w:rPr>
          <w:rFonts w:hint="eastAsia"/>
          <w:color w:val="auto"/>
          <w:sz w:val="24"/>
          <w:szCs w:val="24"/>
        </w:rPr>
        <w:t xml:space="preserve">                                            </w:t>
      </w:r>
    </w:p>
    <w:p>
      <w:pPr>
        <w:kinsoku w:val="0"/>
        <w:overflowPunct w:val="0"/>
        <w:snapToGrid w:val="0"/>
        <w:spacing w:line="400" w:lineRule="atLeast"/>
        <w:jc w:val="center"/>
      </w:pPr>
      <w:r>
        <w:rPr>
          <w:rFonts w:hint="eastAsia" w:ascii="宋体" w:hAnsi="宋体"/>
          <w:bCs/>
          <w:color w:val="000000"/>
          <w:sz w:val="28"/>
          <w:szCs w:val="28"/>
        </w:rPr>
        <w:t>附件8  企业相关资质证明文件（福建省消防技术服务信息平台消防技术服务机构服务水平证明</w:t>
      </w:r>
      <w:r>
        <w:rPr>
          <w:rFonts w:hint="eastAsia" w:ascii="宋体" w:hAnsi="宋体"/>
          <w:bCs/>
          <w:color w:val="000000"/>
          <w:sz w:val="28"/>
          <w:szCs w:val="28"/>
          <w:lang w:eastAsia="zh-CN"/>
        </w:rPr>
        <w:t>，</w:t>
      </w:r>
      <w:r>
        <w:rPr>
          <w:rFonts w:hint="eastAsia" w:ascii="宋体" w:hAnsi="宋体"/>
          <w:bCs/>
          <w:color w:val="000000"/>
          <w:sz w:val="28"/>
          <w:szCs w:val="28"/>
        </w:rPr>
        <w:t>加盖报价单位公章）</w:t>
      </w: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kinsoku w:val="0"/>
        <w:overflowPunct w:val="0"/>
        <w:snapToGrid w:val="0"/>
        <w:spacing w:line="400" w:lineRule="atLeast"/>
      </w:pPr>
    </w:p>
    <w:p>
      <w:pPr>
        <w:autoSpaceDE/>
        <w:autoSpaceDN/>
        <w:snapToGrid w:val="0"/>
        <w:jc w:val="center"/>
        <w:textAlignment w:val="auto"/>
        <w:rPr>
          <w:rFonts w:ascii="宋体" w:hAnsi="宋体"/>
          <w:bCs/>
          <w:color w:val="000000"/>
          <w:sz w:val="28"/>
          <w:szCs w:val="28"/>
        </w:rPr>
      </w:pPr>
      <w:r>
        <w:rPr>
          <w:rFonts w:hint="eastAsia" w:ascii="宋体" w:hAnsi="宋体"/>
          <w:bCs/>
          <w:color w:val="000000"/>
          <w:sz w:val="28"/>
          <w:szCs w:val="28"/>
        </w:rPr>
        <w:t>附件9 相关业绩证明，提供合同复印件（加盖报价单位公章)</w:t>
      </w:r>
    </w:p>
    <w:p>
      <w:pPr>
        <w:autoSpaceDE/>
        <w:autoSpaceDN/>
        <w:snapToGrid w:val="0"/>
        <w:jc w:val="center"/>
        <w:textAlignment w:val="auto"/>
        <w:rPr>
          <w:rFonts w:hint="eastAsia" w:ascii="宋体" w:hAnsi="宋体"/>
          <w:bCs/>
          <w:color w:val="000000"/>
          <w:sz w:val="28"/>
          <w:szCs w:val="28"/>
          <w:highlight w:val="none"/>
        </w:rPr>
      </w:pPr>
      <w:r>
        <w:rPr>
          <w:rFonts w:hint="eastAsia" w:ascii="宋体" w:hAnsi="宋体"/>
          <w:bCs/>
          <w:color w:val="000000"/>
          <w:sz w:val="28"/>
          <w:szCs w:val="28"/>
          <w:highlight w:val="none"/>
        </w:rPr>
        <w:t>（</w:t>
      </w:r>
      <w:r>
        <w:rPr>
          <w:rFonts w:hint="eastAsia" w:ascii="宋体" w:hAnsi="宋体"/>
          <w:bCs/>
          <w:color w:val="000000"/>
          <w:sz w:val="28"/>
          <w:szCs w:val="28"/>
          <w:highlight w:val="none"/>
          <w:lang w:val="en-US" w:eastAsia="zh-CN"/>
        </w:rPr>
        <w:t>2020年1月1日以来，</w:t>
      </w:r>
      <w:r>
        <w:rPr>
          <w:rFonts w:hint="eastAsia" w:ascii="宋体" w:hAnsi="宋体"/>
          <w:bCs/>
          <w:color w:val="000000"/>
          <w:sz w:val="28"/>
          <w:szCs w:val="28"/>
          <w:highlight w:val="none"/>
        </w:rPr>
        <w:t>具有</w:t>
      </w:r>
      <w:r>
        <w:rPr>
          <w:rFonts w:hint="eastAsia" w:ascii="宋体" w:hAnsi="宋体"/>
          <w:bCs/>
          <w:color w:val="000000"/>
          <w:sz w:val="28"/>
          <w:szCs w:val="28"/>
          <w:highlight w:val="none"/>
          <w:lang w:val="en-US" w:eastAsia="zh-CN"/>
        </w:rPr>
        <w:t>至少</w:t>
      </w:r>
      <w:r>
        <w:rPr>
          <w:rFonts w:hint="eastAsia" w:ascii="宋体" w:hAnsi="宋体"/>
          <w:bCs/>
          <w:color w:val="000000"/>
          <w:sz w:val="28"/>
          <w:szCs w:val="28"/>
          <w:highlight w:val="none"/>
        </w:rPr>
        <w:t>3项建筑消防</w:t>
      </w:r>
      <w:r>
        <w:rPr>
          <w:rFonts w:hint="eastAsia" w:ascii="宋体" w:hAnsi="宋体"/>
          <w:bCs/>
          <w:color w:val="000000"/>
          <w:sz w:val="28"/>
          <w:szCs w:val="28"/>
          <w:highlight w:val="none"/>
          <w:lang w:val="en-US" w:eastAsia="zh-CN"/>
        </w:rPr>
        <w:t>设施维保</w:t>
      </w:r>
      <w:r>
        <w:rPr>
          <w:rFonts w:hint="eastAsia" w:ascii="宋体" w:hAnsi="宋体"/>
          <w:bCs/>
          <w:color w:val="000000"/>
          <w:sz w:val="28"/>
          <w:szCs w:val="28"/>
          <w:highlight w:val="none"/>
        </w:rPr>
        <w:t>服务业绩，提供业绩合同复印件并加盖公章。）</w:t>
      </w:r>
    </w:p>
    <w:p>
      <w:pPr>
        <w:autoSpaceDE/>
        <w:autoSpaceDN/>
        <w:snapToGrid w:val="0"/>
        <w:jc w:val="center"/>
        <w:textAlignment w:val="auto"/>
        <w:rPr>
          <w:rFonts w:hint="eastAsia" w:ascii="宋体" w:hAnsi="宋体"/>
          <w:bCs/>
          <w:color w:val="000000"/>
          <w:sz w:val="28"/>
          <w:szCs w:val="28"/>
        </w:rPr>
      </w:pPr>
    </w:p>
    <w:sectPr>
      <w:headerReference r:id="rId9" w:type="default"/>
      <w:footerReference r:id="rId10" w:type="default"/>
      <w:pgSz w:w="11906" w:h="16838"/>
      <w:pgMar w:top="1417" w:right="1417" w:bottom="1134" w:left="1417" w:header="1247" w:footer="1134" w:gutter="0"/>
      <w:pgBorders>
        <w:top w:val="none" w:sz="0" w:space="0"/>
        <w:left w:val="none" w:sz="0" w:space="0"/>
        <w:bottom w:val="none" w:sz="0" w:space="0"/>
        <w:right w:val="none" w:sz="0" w:space="0"/>
      </w:pgBorders>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鼎粗行楷体简">
    <w:altName w:val="宋体"/>
    <w:panose1 w:val="00000000000000000000"/>
    <w:charset w:val="86"/>
    <w:family w:val="roman"/>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pict>
        <v:shape id="_x0000_s3074" o:spid="_x0000_s3074" o:spt="202" type="#_x0000_t202" style="position:absolute;left:0pt;margin-top:0pt;height:144pt;width:144pt;mso-position-horizontal:center;mso-position-horizontal-relative:margin;mso-wrap-style:none;z-index:251661312;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">
          <v:path/>
          <v:fill on="f" focussize="0,0"/>
          <v:stroke on="f" joinstyle="miter"/>
          <v:imagedata o:title=""/>
          <o:lock v:ext="edit"/>
          <v:textbox inset="0mm,0mm,0mm,0mm" style="mso-fit-shape-to-text:t;">
            <w:txbxContent>
              <w:p>
                <w:pPr>
                  <w:pStyle w:val="7"/>
                </w:pPr>
                <w:r>
                  <w:rPr>
                    <w:rFonts w:hint="eastAsia"/>
                  </w:rPr>
                  <w:t>第</w:t>
                </w:r>
                <w:r>
                  <w:fldChar w:fldCharType="begin"/>
                </w:r>
                <w:r>
                  <w:instrText xml:space="preserve"> PAGE  \* MERGEFORMAT </w:instrText>
                </w:r>
                <w:r>
                  <w:fldChar w:fldCharType="separate"/>
                </w:r>
                <w:r>
                  <w:t>1</w:t>
                </w:r>
                <w:r>
                  <w:fldChar w:fldCharType="end"/>
                </w:r>
                <w:r>
                  <w:rPr>
                    <w:rFonts w:hint="eastAsia"/>
                  </w:rPr>
                  <w:t>页共</w:t>
                </w:r>
                <w:r>
                  <w:fldChar w:fldCharType="begin"/>
                </w:r>
                <w:r>
                  <w:instrText xml:space="preserve"> NUMPAGES  \* MERGEFORMAT </w:instrText>
                </w:r>
                <w:r>
                  <w:fldChar w:fldCharType="separate"/>
                </w:r>
                <w:r>
                  <w:t>30</w:t>
                </w:r>
                <w:r>
                  <w:fldChar w:fldCharType="end"/>
                </w:r>
                <w:r>
                  <w:rPr>
                    <w:rFonts w:hint="eastAsia"/>
                  </w:rPr>
                  <w:t>页</w:t>
                </w:r>
              </w:p>
            </w:txbxContent>
          </v:textbox>
        </v:shape>
      </w:pict>
    </w:r>
    <w:r>
      <w:pict>
        <v:shape id="_x0000_s3075" o:spid="_x0000_s3075"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">
          <v:path/>
          <v:fill on="f" focussize="0,0"/>
          <v:stroke on="f" joinstyle="miter"/>
          <v:imagedata o:title=""/>
          <o:lock v:ext="edit"/>
          <v:textbox inset="0mm,0mm,0mm,0mm" style="mso-fit-shape-to-text:t;">
            <w:txbxContent>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snapToGrid w:val="0"/>
      <w:jc w:val="left"/>
      <w:rPr>
        <w:kern w:val="2"/>
        <w:sz w:val="18"/>
        <w:szCs w:val="18"/>
      </w:rPr>
    </w:pPr>
    <w:r>
      <w:rPr>
        <w:kern w:val="2"/>
        <w:sz w:val="18"/>
        <w:szCs w:val="18"/>
      </w:rPr>
      <w:fldChar w:fldCharType="begin"/>
    </w:r>
    <w:r>
      <w:rPr>
        <w:kern w:val="2"/>
        <w:sz w:val="18"/>
        <w:szCs w:val="18"/>
      </w:rPr>
      <w:instrText xml:space="preserve">PAGE  </w:instrText>
    </w:r>
    <w:r>
      <w:rPr>
        <w:kern w:val="2"/>
        <w:sz w:val="18"/>
        <w:szCs w:val="18"/>
      </w:rPr>
      <w:fldChar w:fldCharType="end"/>
    </w:r>
  </w:p>
  <w:p>
    <w:pPr>
      <w:snapToGrid w:val="0"/>
      <w:ind w:right="360"/>
      <w:jc w:val="left"/>
      <w:rPr>
        <w:kern w:val="2"/>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kern w:val="2"/>
        <w:sz w:val="18"/>
        <w:szCs w:val="18"/>
      </w:rPr>
    </w:pPr>
    <w:r>
      <w:rPr>
        <w:kern w:val="2"/>
        <w:sz w:val="18"/>
        <w:szCs w:val="18"/>
      </w:rPr>
      <w:pict>
        <v:shape id="_x0000_s3073" o:spid="_x0000_s3073"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M6pebnPAAAABQEAAA8AAAAAAAAAAQAg&#10;AAAAIgAAAGRycy9kb3ducmV2LnhtbFBLAQIUABQAAAAIAIdO4kDgdDgMpQEAAD8DAAAOAAAAAAAA&#10;AAEAIAAAAB4BAABkcnMvZTJvRG9jLnhtbFBLBQYAAAAABgAGAFkBAAA1BQAAAAA=&#10;">
          <v:path/>
          <v:fill on="f" focussize="0,0"/>
          <v:stroke on="f" joinstyle="miter"/>
          <v:imagedata o:title=""/>
          <o:lock v:ext="edit"/>
          <v:textbox inset="0mm,0mm,0mm,0mm" style="mso-fit-shape-to-text:t;">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kern w:val="2"/>
                    <w:sz w:val="18"/>
                    <w:szCs w:val="18"/>
                  </w:rPr>
                  <w:t>10</w:t>
                </w:r>
                <w:r>
                  <w:rPr>
                    <w:rFonts w:hint="eastAsia"/>
                    <w:kern w:val="2"/>
                    <w:sz w:val="18"/>
                    <w:szCs w:val="18"/>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tabs>
        <w:tab w:val="center" w:pos="4312"/>
        <w:tab w:val="left" w:pos="4998"/>
      </w:tabs>
    </w:pPr>
    <w:r>
      <w:pict>
        <v:shape id="_x0000_s3076" o:spid="_x0000_s3076" o:spt="202" type="#_x0000_t202" style="position:absolute;left:0pt;margin-top:0pt;height:144pt;width:144pt;mso-position-horizontal:center;mso-position-horizontal-relative:margin;mso-wrap-style:none;z-index:251662336;mso-width-relative:page;mso-height-relative:page;" filled="f"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">
          <v:path/>
          <v:fill on="f" focussize="0,0"/>
          <v:stroke on="f" joinstyle="miter"/>
          <v:imagedata o:title=""/>
          <o:lock v:ext="edit"/>
          <v:textbox inset="0mm,0mm,0mm,0mm" style="mso-fit-shape-to-text:t;">
            <w:txbxContent>
              <w:p>
                <w:pPr>
                  <w:pStyle w:val="7"/>
                </w:pPr>
                <w:r>
                  <w:rPr>
                    <w:rFonts w:hint="eastAsia"/>
                  </w:rPr>
                  <w:t>第</w:t>
                </w:r>
                <w:r>
                  <w:fldChar w:fldCharType="begin"/>
                </w:r>
                <w:r>
                  <w:instrText xml:space="preserve"> PAGE  \* MERGEFORMAT </w:instrText>
                </w:r>
                <w:r>
                  <w:fldChar w:fldCharType="separate"/>
                </w:r>
                <w:r>
                  <w:t>26</w:t>
                </w:r>
                <w:r>
                  <w:fldChar w:fldCharType="end"/>
                </w:r>
                <w:r>
                  <w:rPr>
                    <w:rFonts w:hint="eastAsia"/>
                  </w:rPr>
                  <w:t>页共</w:t>
                </w:r>
                <w:r>
                  <w:fldChar w:fldCharType="begin"/>
                </w:r>
                <w:r>
                  <w:instrText xml:space="preserve"> NUMPAGES  \* MERGEFORMAT </w:instrText>
                </w:r>
                <w:r>
                  <w:fldChar w:fldCharType="separate"/>
                </w:r>
                <w:r>
                  <w:t>30</w:t>
                </w:r>
                <w:r>
                  <w:fldChar w:fldCharType="end"/>
                </w:r>
                <w:r>
                  <w:rPr>
                    <w:rFonts w:hint="eastAsia"/>
                  </w:rPr>
                  <w:t>页</w:t>
                </w:r>
              </w:p>
            </w:txbxContent>
          </v:textbox>
        </v:shape>
      </w:pict>
    </w:r>
    <w:r>
      <w:rPr>
        <w:rFonts w:hint="eastAsia"/>
      </w:rPr>
      <w:tab/>
    </w:r>
    <w:r>
      <w:rPr>
        <w:rFonts w:hint="eastAsia"/>
      </w:rPr>
      <w:tab/>
    </w:r>
    <w:r>
      <w:rPr>
        <w:rFonts w:hint="eastAsia"/>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kern w:val="2"/>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1"/>
      </w:pBdr>
      <w:jc w:val="left"/>
      <w:rPr>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CAFC8C"/>
    <w:multiLevelType w:val="singleLevel"/>
    <w:tmpl w:val="98CAFC8C"/>
    <w:lvl w:ilvl="0" w:tentative="0">
      <w:start w:val="1"/>
      <w:numFmt w:val="decimal"/>
      <w:suff w:val="nothing"/>
      <w:lvlText w:val="1.%1 "/>
      <w:lvlJc w:val="left"/>
      <w:pPr>
        <w:tabs>
          <w:tab w:val="left" w:pos="142"/>
        </w:tabs>
        <w:ind w:left="142" w:firstLine="0"/>
      </w:pPr>
      <w:rPr>
        <w:rFonts w:hint="default" w:ascii="宋体" w:hAnsi="宋体" w:eastAsia="宋体" w:cs="宋体"/>
      </w:rPr>
    </w:lvl>
  </w:abstractNum>
  <w:abstractNum w:abstractNumId="1">
    <w:nsid w:val="A08370F4"/>
    <w:multiLevelType w:val="singleLevel"/>
    <w:tmpl w:val="A08370F4"/>
    <w:lvl w:ilvl="0" w:tentative="0">
      <w:start w:val="1"/>
      <w:numFmt w:val="decimal"/>
      <w:suff w:val="nothing"/>
      <w:lvlText w:val="%1 "/>
      <w:lvlJc w:val="left"/>
      <w:pPr>
        <w:ind w:left="0" w:firstLine="0"/>
      </w:pPr>
      <w:rPr>
        <w:rFonts w:hint="default"/>
      </w:rPr>
    </w:lvl>
  </w:abstractNum>
  <w:abstractNum w:abstractNumId="2">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3">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4">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5">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6">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7">
    <w:nsid w:val="1102924A"/>
    <w:multiLevelType w:val="singleLevel"/>
    <w:tmpl w:val="1102924A"/>
    <w:lvl w:ilvl="0" w:tentative="0">
      <w:start w:val="1"/>
      <w:numFmt w:val="decimal"/>
      <w:suff w:val="nothing"/>
      <w:lvlText w:val="%1．"/>
      <w:lvlJc w:val="left"/>
      <w:pPr>
        <w:ind w:left="0" w:firstLine="400"/>
      </w:pPr>
      <w:rPr>
        <w:rFonts w:hint="default"/>
      </w:rPr>
    </w:lvl>
  </w:abstractNum>
  <w:abstractNum w:abstractNumId="8">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9">
    <w:nsid w:val="260A0911"/>
    <w:multiLevelType w:val="multilevel"/>
    <w:tmpl w:val="260A0911"/>
    <w:lvl w:ilvl="0" w:tentative="0">
      <w:start w:val="1"/>
      <w:numFmt w:val="decimal"/>
      <w:lvlText w:val="(%1)"/>
      <w:lvlJc w:val="left"/>
      <w:pPr>
        <w:tabs>
          <w:tab w:val="left" w:pos="-420"/>
        </w:tabs>
        <w:ind w:left="480" w:hanging="420"/>
      </w:pPr>
    </w:lvl>
    <w:lvl w:ilvl="1" w:tentative="0">
      <w:start w:val="1"/>
      <w:numFmt w:val="lowerLetter"/>
      <w:lvlText w:val="%2)"/>
      <w:lvlJc w:val="left"/>
      <w:pPr>
        <w:tabs>
          <w:tab w:val="left" w:pos="-420"/>
        </w:tabs>
        <w:ind w:left="900" w:hanging="420"/>
      </w:pPr>
    </w:lvl>
    <w:lvl w:ilvl="2" w:tentative="0">
      <w:start w:val="1"/>
      <w:numFmt w:val="lowerRoman"/>
      <w:lvlText w:val="%3."/>
      <w:lvlJc w:val="right"/>
      <w:pPr>
        <w:tabs>
          <w:tab w:val="left" w:pos="-420"/>
        </w:tabs>
        <w:ind w:left="1320" w:hanging="420"/>
      </w:pPr>
    </w:lvl>
    <w:lvl w:ilvl="3" w:tentative="0">
      <w:start w:val="1"/>
      <w:numFmt w:val="decimal"/>
      <w:lvlText w:val="%4."/>
      <w:lvlJc w:val="left"/>
      <w:pPr>
        <w:tabs>
          <w:tab w:val="left" w:pos="-420"/>
        </w:tabs>
        <w:ind w:left="1740" w:hanging="420"/>
      </w:pPr>
    </w:lvl>
    <w:lvl w:ilvl="4" w:tentative="0">
      <w:start w:val="1"/>
      <w:numFmt w:val="lowerLetter"/>
      <w:lvlText w:val="%5)"/>
      <w:lvlJc w:val="left"/>
      <w:pPr>
        <w:tabs>
          <w:tab w:val="left" w:pos="-420"/>
        </w:tabs>
        <w:ind w:left="2160" w:hanging="420"/>
      </w:pPr>
    </w:lvl>
    <w:lvl w:ilvl="5" w:tentative="0">
      <w:start w:val="1"/>
      <w:numFmt w:val="lowerRoman"/>
      <w:lvlText w:val="%6."/>
      <w:lvlJc w:val="right"/>
      <w:pPr>
        <w:tabs>
          <w:tab w:val="left" w:pos="-420"/>
        </w:tabs>
        <w:ind w:left="2580" w:hanging="420"/>
      </w:pPr>
    </w:lvl>
    <w:lvl w:ilvl="6" w:tentative="0">
      <w:start w:val="1"/>
      <w:numFmt w:val="decimal"/>
      <w:lvlText w:val="%7."/>
      <w:lvlJc w:val="left"/>
      <w:pPr>
        <w:tabs>
          <w:tab w:val="left" w:pos="-420"/>
        </w:tabs>
        <w:ind w:left="3000" w:hanging="420"/>
      </w:pPr>
    </w:lvl>
    <w:lvl w:ilvl="7" w:tentative="0">
      <w:start w:val="1"/>
      <w:numFmt w:val="lowerLetter"/>
      <w:lvlText w:val="%8)"/>
      <w:lvlJc w:val="left"/>
      <w:pPr>
        <w:tabs>
          <w:tab w:val="left" w:pos="-420"/>
        </w:tabs>
        <w:ind w:left="3420" w:hanging="420"/>
      </w:pPr>
    </w:lvl>
    <w:lvl w:ilvl="8" w:tentative="0">
      <w:start w:val="1"/>
      <w:numFmt w:val="lowerRoman"/>
      <w:lvlText w:val="%9."/>
      <w:lvlJc w:val="right"/>
      <w:pPr>
        <w:tabs>
          <w:tab w:val="left" w:pos="-420"/>
        </w:tabs>
        <w:ind w:left="3840" w:hanging="420"/>
      </w:pPr>
    </w:lvl>
  </w:abstractNum>
  <w:abstractNum w:abstractNumId="10">
    <w:nsid w:val="3D11D4C6"/>
    <w:multiLevelType w:val="singleLevel"/>
    <w:tmpl w:val="3D11D4C6"/>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1">
    <w:nsid w:val="5A712147"/>
    <w:multiLevelType w:val="singleLevel"/>
    <w:tmpl w:val="5A712147"/>
    <w:lvl w:ilvl="0" w:tentative="0">
      <w:start w:val="1"/>
      <w:numFmt w:val="chineseCounting"/>
      <w:suff w:val="nothing"/>
      <w:lvlText w:val="第%1部分　"/>
      <w:lvlJc w:val="left"/>
      <w:rPr>
        <w:rFonts w:hint="eastAsia"/>
      </w:rPr>
    </w:lvl>
  </w:abstractNum>
  <w:abstractNum w:abstractNumId="12">
    <w:nsid w:val="65314627"/>
    <w:multiLevelType w:val="multilevel"/>
    <w:tmpl w:val="65314627"/>
    <w:lvl w:ilvl="0" w:tentative="0">
      <w:start w:val="1"/>
      <w:numFmt w:val="decimal"/>
      <w:lvlText w:val="(%1)"/>
      <w:lvlJc w:val="left"/>
      <w:pPr>
        <w:tabs>
          <w:tab w:val="left" w:pos="-420"/>
        </w:tabs>
        <w:ind w:left="480" w:hanging="420"/>
      </w:pPr>
    </w:lvl>
    <w:lvl w:ilvl="1" w:tentative="0">
      <w:start w:val="1"/>
      <w:numFmt w:val="lowerLetter"/>
      <w:lvlText w:val="%2)"/>
      <w:lvlJc w:val="left"/>
      <w:pPr>
        <w:tabs>
          <w:tab w:val="left" w:pos="-420"/>
        </w:tabs>
        <w:ind w:left="900" w:hanging="420"/>
      </w:pPr>
    </w:lvl>
    <w:lvl w:ilvl="2" w:tentative="0">
      <w:start w:val="1"/>
      <w:numFmt w:val="lowerRoman"/>
      <w:lvlText w:val="%3."/>
      <w:lvlJc w:val="right"/>
      <w:pPr>
        <w:tabs>
          <w:tab w:val="left" w:pos="-420"/>
        </w:tabs>
        <w:ind w:left="1320" w:hanging="420"/>
      </w:pPr>
    </w:lvl>
    <w:lvl w:ilvl="3" w:tentative="0">
      <w:start w:val="1"/>
      <w:numFmt w:val="decimal"/>
      <w:lvlText w:val="%4."/>
      <w:lvlJc w:val="left"/>
      <w:pPr>
        <w:tabs>
          <w:tab w:val="left" w:pos="-420"/>
        </w:tabs>
        <w:ind w:left="1740" w:hanging="420"/>
      </w:pPr>
    </w:lvl>
    <w:lvl w:ilvl="4" w:tentative="0">
      <w:start w:val="1"/>
      <w:numFmt w:val="lowerLetter"/>
      <w:lvlText w:val="%5)"/>
      <w:lvlJc w:val="left"/>
      <w:pPr>
        <w:tabs>
          <w:tab w:val="left" w:pos="-420"/>
        </w:tabs>
        <w:ind w:left="2160" w:hanging="420"/>
      </w:pPr>
    </w:lvl>
    <w:lvl w:ilvl="5" w:tentative="0">
      <w:start w:val="1"/>
      <w:numFmt w:val="lowerRoman"/>
      <w:lvlText w:val="%6."/>
      <w:lvlJc w:val="right"/>
      <w:pPr>
        <w:tabs>
          <w:tab w:val="left" w:pos="-420"/>
        </w:tabs>
        <w:ind w:left="2580" w:hanging="420"/>
      </w:pPr>
    </w:lvl>
    <w:lvl w:ilvl="6" w:tentative="0">
      <w:start w:val="1"/>
      <w:numFmt w:val="decimal"/>
      <w:lvlText w:val="%7."/>
      <w:lvlJc w:val="left"/>
      <w:pPr>
        <w:tabs>
          <w:tab w:val="left" w:pos="-420"/>
        </w:tabs>
        <w:ind w:left="3000" w:hanging="420"/>
      </w:pPr>
    </w:lvl>
    <w:lvl w:ilvl="7" w:tentative="0">
      <w:start w:val="1"/>
      <w:numFmt w:val="lowerLetter"/>
      <w:lvlText w:val="%8)"/>
      <w:lvlJc w:val="left"/>
      <w:pPr>
        <w:tabs>
          <w:tab w:val="left" w:pos="-420"/>
        </w:tabs>
        <w:ind w:left="3420" w:hanging="420"/>
      </w:pPr>
    </w:lvl>
    <w:lvl w:ilvl="8" w:tentative="0">
      <w:start w:val="1"/>
      <w:numFmt w:val="lowerRoman"/>
      <w:lvlText w:val="%9."/>
      <w:lvlJc w:val="right"/>
      <w:pPr>
        <w:tabs>
          <w:tab w:val="left" w:pos="-420"/>
        </w:tabs>
        <w:ind w:left="3840" w:hanging="420"/>
      </w:pPr>
    </w:lvl>
  </w:abstractNum>
  <w:abstractNum w:abstractNumId="13">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num w:numId="1">
    <w:abstractNumId w:val="11"/>
  </w:num>
  <w:num w:numId="2">
    <w:abstractNumId w:val="1"/>
  </w:num>
  <w:num w:numId="3">
    <w:abstractNumId w:val="0"/>
  </w:num>
  <w:num w:numId="4">
    <w:abstractNumId w:val="10"/>
  </w:num>
  <w:num w:numId="5">
    <w:abstractNumId w:val="5"/>
  </w:num>
  <w:num w:numId="6">
    <w:abstractNumId w:val="6"/>
  </w:num>
  <w:num w:numId="7">
    <w:abstractNumId w:val="13"/>
  </w:num>
  <w:num w:numId="8">
    <w:abstractNumId w:val="4"/>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2"/>
  </w:num>
  <w:num w:numId="13">
    <w:abstractNumId w:val="7"/>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DhmMzliMjFmY2I5YWMxMGFjMzhkNjY4NTY4NjM0NTUifQ=="/>
  </w:docVars>
  <w:rsids>
    <w:rsidRoot w:val="00EF7B78"/>
    <w:rsid w:val="00004D43"/>
    <w:rsid w:val="00006B8D"/>
    <w:rsid w:val="00013925"/>
    <w:rsid w:val="00020396"/>
    <w:rsid w:val="00025882"/>
    <w:rsid w:val="00031D9D"/>
    <w:rsid w:val="00031DB3"/>
    <w:rsid w:val="0003211E"/>
    <w:rsid w:val="00032ECF"/>
    <w:rsid w:val="00040ECE"/>
    <w:rsid w:val="00050D77"/>
    <w:rsid w:val="0005227E"/>
    <w:rsid w:val="00060A14"/>
    <w:rsid w:val="000637B3"/>
    <w:rsid w:val="00072938"/>
    <w:rsid w:val="00072BC8"/>
    <w:rsid w:val="000742A1"/>
    <w:rsid w:val="0007726A"/>
    <w:rsid w:val="00081592"/>
    <w:rsid w:val="00086534"/>
    <w:rsid w:val="000873C4"/>
    <w:rsid w:val="0009021F"/>
    <w:rsid w:val="0009170F"/>
    <w:rsid w:val="000937AC"/>
    <w:rsid w:val="00095A77"/>
    <w:rsid w:val="00097A8E"/>
    <w:rsid w:val="000A0143"/>
    <w:rsid w:val="000A130C"/>
    <w:rsid w:val="000A2D36"/>
    <w:rsid w:val="000A41CF"/>
    <w:rsid w:val="000A50CD"/>
    <w:rsid w:val="000B3032"/>
    <w:rsid w:val="000B73B5"/>
    <w:rsid w:val="000C66EC"/>
    <w:rsid w:val="000D00DB"/>
    <w:rsid w:val="000D38BD"/>
    <w:rsid w:val="000E332E"/>
    <w:rsid w:val="000E60B3"/>
    <w:rsid w:val="000F475B"/>
    <w:rsid w:val="000F6DA6"/>
    <w:rsid w:val="00102794"/>
    <w:rsid w:val="00115F10"/>
    <w:rsid w:val="00121C0A"/>
    <w:rsid w:val="00123289"/>
    <w:rsid w:val="00126729"/>
    <w:rsid w:val="0012675C"/>
    <w:rsid w:val="001347E3"/>
    <w:rsid w:val="001349DC"/>
    <w:rsid w:val="0014165A"/>
    <w:rsid w:val="001472F4"/>
    <w:rsid w:val="00147AF0"/>
    <w:rsid w:val="00155D2F"/>
    <w:rsid w:val="00155DD7"/>
    <w:rsid w:val="00157F8B"/>
    <w:rsid w:val="0017412B"/>
    <w:rsid w:val="00176049"/>
    <w:rsid w:val="00181C6A"/>
    <w:rsid w:val="0018273B"/>
    <w:rsid w:val="001901B1"/>
    <w:rsid w:val="00190267"/>
    <w:rsid w:val="00194036"/>
    <w:rsid w:val="00194BE9"/>
    <w:rsid w:val="001964A0"/>
    <w:rsid w:val="00196B27"/>
    <w:rsid w:val="00197F46"/>
    <w:rsid w:val="001A14AF"/>
    <w:rsid w:val="001A513B"/>
    <w:rsid w:val="001A526C"/>
    <w:rsid w:val="001B5AC2"/>
    <w:rsid w:val="001B737A"/>
    <w:rsid w:val="001C0F70"/>
    <w:rsid w:val="001C1B6D"/>
    <w:rsid w:val="001C4AA1"/>
    <w:rsid w:val="001C53C3"/>
    <w:rsid w:val="001C60BF"/>
    <w:rsid w:val="001C6CEA"/>
    <w:rsid w:val="001D1119"/>
    <w:rsid w:val="001E2B9C"/>
    <w:rsid w:val="001F08D7"/>
    <w:rsid w:val="001F0E8A"/>
    <w:rsid w:val="001F214D"/>
    <w:rsid w:val="001F72CF"/>
    <w:rsid w:val="00211C44"/>
    <w:rsid w:val="0021234E"/>
    <w:rsid w:val="00212B21"/>
    <w:rsid w:val="00216722"/>
    <w:rsid w:val="00217C01"/>
    <w:rsid w:val="002349FD"/>
    <w:rsid w:val="00235805"/>
    <w:rsid w:val="00242B59"/>
    <w:rsid w:val="00247F55"/>
    <w:rsid w:val="00250057"/>
    <w:rsid w:val="0025228F"/>
    <w:rsid w:val="00264851"/>
    <w:rsid w:val="002656FE"/>
    <w:rsid w:val="00271930"/>
    <w:rsid w:val="00271FB5"/>
    <w:rsid w:val="00276987"/>
    <w:rsid w:val="0028005B"/>
    <w:rsid w:val="00281137"/>
    <w:rsid w:val="00285CAC"/>
    <w:rsid w:val="002931B8"/>
    <w:rsid w:val="002A3F90"/>
    <w:rsid w:val="002A4D02"/>
    <w:rsid w:val="002B05C4"/>
    <w:rsid w:val="002B1D5B"/>
    <w:rsid w:val="002B3782"/>
    <w:rsid w:val="002B5B6F"/>
    <w:rsid w:val="002E0BFF"/>
    <w:rsid w:val="002E26E8"/>
    <w:rsid w:val="002E28C8"/>
    <w:rsid w:val="002E42FF"/>
    <w:rsid w:val="002E623C"/>
    <w:rsid w:val="002F14F5"/>
    <w:rsid w:val="002F3337"/>
    <w:rsid w:val="002F3ACB"/>
    <w:rsid w:val="002F3F2B"/>
    <w:rsid w:val="002F4C63"/>
    <w:rsid w:val="002F6574"/>
    <w:rsid w:val="00310507"/>
    <w:rsid w:val="00324E25"/>
    <w:rsid w:val="00325FA1"/>
    <w:rsid w:val="00331868"/>
    <w:rsid w:val="00334A84"/>
    <w:rsid w:val="00347D81"/>
    <w:rsid w:val="00356526"/>
    <w:rsid w:val="003565FB"/>
    <w:rsid w:val="003655E9"/>
    <w:rsid w:val="00366729"/>
    <w:rsid w:val="00366DEC"/>
    <w:rsid w:val="00375762"/>
    <w:rsid w:val="00376ADE"/>
    <w:rsid w:val="00385C61"/>
    <w:rsid w:val="003A4654"/>
    <w:rsid w:val="003A58E3"/>
    <w:rsid w:val="003B65D7"/>
    <w:rsid w:val="003D3EA7"/>
    <w:rsid w:val="003E1EBC"/>
    <w:rsid w:val="003E7C06"/>
    <w:rsid w:val="003F2FCF"/>
    <w:rsid w:val="003F577C"/>
    <w:rsid w:val="00400D0E"/>
    <w:rsid w:val="00405565"/>
    <w:rsid w:val="00413672"/>
    <w:rsid w:val="004146DC"/>
    <w:rsid w:val="00415C40"/>
    <w:rsid w:val="00427756"/>
    <w:rsid w:val="00432EB3"/>
    <w:rsid w:val="00437172"/>
    <w:rsid w:val="00441B5F"/>
    <w:rsid w:val="004464F3"/>
    <w:rsid w:val="0045132D"/>
    <w:rsid w:val="00453160"/>
    <w:rsid w:val="004566C8"/>
    <w:rsid w:val="0045733B"/>
    <w:rsid w:val="00462740"/>
    <w:rsid w:val="004661B8"/>
    <w:rsid w:val="00467A5F"/>
    <w:rsid w:val="00476865"/>
    <w:rsid w:val="00482C2C"/>
    <w:rsid w:val="00486B12"/>
    <w:rsid w:val="004910D9"/>
    <w:rsid w:val="00493B1B"/>
    <w:rsid w:val="004A5B50"/>
    <w:rsid w:val="004B1D13"/>
    <w:rsid w:val="004B3A7A"/>
    <w:rsid w:val="004B507B"/>
    <w:rsid w:val="004B57FE"/>
    <w:rsid w:val="004B721D"/>
    <w:rsid w:val="004C1D74"/>
    <w:rsid w:val="004C24FF"/>
    <w:rsid w:val="004C6554"/>
    <w:rsid w:val="004F0884"/>
    <w:rsid w:val="004F15F0"/>
    <w:rsid w:val="005048A5"/>
    <w:rsid w:val="005066A1"/>
    <w:rsid w:val="00507E4D"/>
    <w:rsid w:val="005154C2"/>
    <w:rsid w:val="00517780"/>
    <w:rsid w:val="005214A0"/>
    <w:rsid w:val="0052181B"/>
    <w:rsid w:val="0052233B"/>
    <w:rsid w:val="00525F0B"/>
    <w:rsid w:val="005333E4"/>
    <w:rsid w:val="005347A0"/>
    <w:rsid w:val="005450F8"/>
    <w:rsid w:val="00547223"/>
    <w:rsid w:val="00550A65"/>
    <w:rsid w:val="00550D33"/>
    <w:rsid w:val="005526CF"/>
    <w:rsid w:val="005526E2"/>
    <w:rsid w:val="005628E0"/>
    <w:rsid w:val="00573F5C"/>
    <w:rsid w:val="00575B24"/>
    <w:rsid w:val="00591018"/>
    <w:rsid w:val="005A2623"/>
    <w:rsid w:val="005A4B3B"/>
    <w:rsid w:val="005A71D6"/>
    <w:rsid w:val="005B33FD"/>
    <w:rsid w:val="005C21E2"/>
    <w:rsid w:val="005D7BDF"/>
    <w:rsid w:val="005E1F9E"/>
    <w:rsid w:val="005E42EE"/>
    <w:rsid w:val="005F3552"/>
    <w:rsid w:val="00613333"/>
    <w:rsid w:val="00614379"/>
    <w:rsid w:val="0061663A"/>
    <w:rsid w:val="006225DF"/>
    <w:rsid w:val="0062409C"/>
    <w:rsid w:val="006242C6"/>
    <w:rsid w:val="006276DA"/>
    <w:rsid w:val="0065544E"/>
    <w:rsid w:val="00656084"/>
    <w:rsid w:val="006640B5"/>
    <w:rsid w:val="00667335"/>
    <w:rsid w:val="00670ADD"/>
    <w:rsid w:val="00670B4D"/>
    <w:rsid w:val="00672543"/>
    <w:rsid w:val="006746B5"/>
    <w:rsid w:val="0068485E"/>
    <w:rsid w:val="00686DAE"/>
    <w:rsid w:val="0069292D"/>
    <w:rsid w:val="006A1651"/>
    <w:rsid w:val="006A180C"/>
    <w:rsid w:val="006A655F"/>
    <w:rsid w:val="006B235F"/>
    <w:rsid w:val="006B315D"/>
    <w:rsid w:val="006B4C54"/>
    <w:rsid w:val="006C0413"/>
    <w:rsid w:val="006C4C15"/>
    <w:rsid w:val="006D2E14"/>
    <w:rsid w:val="006D7D76"/>
    <w:rsid w:val="006E29B9"/>
    <w:rsid w:val="006E417F"/>
    <w:rsid w:val="006F2825"/>
    <w:rsid w:val="00710154"/>
    <w:rsid w:val="00711892"/>
    <w:rsid w:val="00712961"/>
    <w:rsid w:val="0071699C"/>
    <w:rsid w:val="0071778A"/>
    <w:rsid w:val="00723C29"/>
    <w:rsid w:val="007354B7"/>
    <w:rsid w:val="0074427D"/>
    <w:rsid w:val="0074781E"/>
    <w:rsid w:val="00751510"/>
    <w:rsid w:val="007538DD"/>
    <w:rsid w:val="007627BC"/>
    <w:rsid w:val="0076300D"/>
    <w:rsid w:val="007636E2"/>
    <w:rsid w:val="007832FB"/>
    <w:rsid w:val="0078657B"/>
    <w:rsid w:val="007872CB"/>
    <w:rsid w:val="007A5923"/>
    <w:rsid w:val="007A6A51"/>
    <w:rsid w:val="007B3CCE"/>
    <w:rsid w:val="007C0775"/>
    <w:rsid w:val="007C7B4F"/>
    <w:rsid w:val="007E6108"/>
    <w:rsid w:val="007E6B5A"/>
    <w:rsid w:val="007F0C9E"/>
    <w:rsid w:val="007F6B68"/>
    <w:rsid w:val="008031D4"/>
    <w:rsid w:val="00805AAD"/>
    <w:rsid w:val="00807F9A"/>
    <w:rsid w:val="008178C2"/>
    <w:rsid w:val="008209FC"/>
    <w:rsid w:val="008224D4"/>
    <w:rsid w:val="00823022"/>
    <w:rsid w:val="00831BED"/>
    <w:rsid w:val="008366D2"/>
    <w:rsid w:val="00865341"/>
    <w:rsid w:val="00865804"/>
    <w:rsid w:val="008669DD"/>
    <w:rsid w:val="00867B54"/>
    <w:rsid w:val="008709F2"/>
    <w:rsid w:val="008734DD"/>
    <w:rsid w:val="00876FAC"/>
    <w:rsid w:val="00877C4C"/>
    <w:rsid w:val="00882CA5"/>
    <w:rsid w:val="00885563"/>
    <w:rsid w:val="008870E9"/>
    <w:rsid w:val="008901A3"/>
    <w:rsid w:val="0089186C"/>
    <w:rsid w:val="008A01E5"/>
    <w:rsid w:val="008A1CDB"/>
    <w:rsid w:val="008A47D2"/>
    <w:rsid w:val="008B0C92"/>
    <w:rsid w:val="008D460F"/>
    <w:rsid w:val="008D571D"/>
    <w:rsid w:val="008D764D"/>
    <w:rsid w:val="008E2B92"/>
    <w:rsid w:val="008E2CD2"/>
    <w:rsid w:val="008E6E92"/>
    <w:rsid w:val="008F6C87"/>
    <w:rsid w:val="009016F6"/>
    <w:rsid w:val="00905BCE"/>
    <w:rsid w:val="00907951"/>
    <w:rsid w:val="00910813"/>
    <w:rsid w:val="00916A9D"/>
    <w:rsid w:val="00921597"/>
    <w:rsid w:val="009235E9"/>
    <w:rsid w:val="00927090"/>
    <w:rsid w:val="00927403"/>
    <w:rsid w:val="00937F00"/>
    <w:rsid w:val="00943278"/>
    <w:rsid w:val="00951F42"/>
    <w:rsid w:val="00953EB1"/>
    <w:rsid w:val="00956B3C"/>
    <w:rsid w:val="009640DB"/>
    <w:rsid w:val="00967BC7"/>
    <w:rsid w:val="009739C5"/>
    <w:rsid w:val="009753B8"/>
    <w:rsid w:val="0097792D"/>
    <w:rsid w:val="009820E9"/>
    <w:rsid w:val="009875B4"/>
    <w:rsid w:val="0099362C"/>
    <w:rsid w:val="009A0D8D"/>
    <w:rsid w:val="009A718B"/>
    <w:rsid w:val="009C36C2"/>
    <w:rsid w:val="009C3B92"/>
    <w:rsid w:val="009C5CEC"/>
    <w:rsid w:val="009C791F"/>
    <w:rsid w:val="009D0CF9"/>
    <w:rsid w:val="009E72D9"/>
    <w:rsid w:val="009F6BED"/>
    <w:rsid w:val="00A1020F"/>
    <w:rsid w:val="00A12121"/>
    <w:rsid w:val="00A16384"/>
    <w:rsid w:val="00A2322D"/>
    <w:rsid w:val="00A25642"/>
    <w:rsid w:val="00A27ECE"/>
    <w:rsid w:val="00A3160A"/>
    <w:rsid w:val="00A3691D"/>
    <w:rsid w:val="00A36E84"/>
    <w:rsid w:val="00A45D15"/>
    <w:rsid w:val="00A566AF"/>
    <w:rsid w:val="00A56B38"/>
    <w:rsid w:val="00A56B81"/>
    <w:rsid w:val="00A61DC0"/>
    <w:rsid w:val="00A6767F"/>
    <w:rsid w:val="00A723E0"/>
    <w:rsid w:val="00A76CAD"/>
    <w:rsid w:val="00A811F6"/>
    <w:rsid w:val="00A90E7F"/>
    <w:rsid w:val="00A92BCD"/>
    <w:rsid w:val="00AA7431"/>
    <w:rsid w:val="00AB1E32"/>
    <w:rsid w:val="00AB2290"/>
    <w:rsid w:val="00AD0179"/>
    <w:rsid w:val="00AD7625"/>
    <w:rsid w:val="00AE551D"/>
    <w:rsid w:val="00AF1838"/>
    <w:rsid w:val="00AF36EF"/>
    <w:rsid w:val="00AF471E"/>
    <w:rsid w:val="00AF67F9"/>
    <w:rsid w:val="00B05C10"/>
    <w:rsid w:val="00B102BE"/>
    <w:rsid w:val="00B1398E"/>
    <w:rsid w:val="00B13D14"/>
    <w:rsid w:val="00B15959"/>
    <w:rsid w:val="00B21393"/>
    <w:rsid w:val="00B21841"/>
    <w:rsid w:val="00B2314F"/>
    <w:rsid w:val="00B245FC"/>
    <w:rsid w:val="00B24737"/>
    <w:rsid w:val="00B25F49"/>
    <w:rsid w:val="00B30C82"/>
    <w:rsid w:val="00B31227"/>
    <w:rsid w:val="00B32305"/>
    <w:rsid w:val="00B33CE4"/>
    <w:rsid w:val="00B377C9"/>
    <w:rsid w:val="00B42BC7"/>
    <w:rsid w:val="00B43DA3"/>
    <w:rsid w:val="00B44DE9"/>
    <w:rsid w:val="00B54ED5"/>
    <w:rsid w:val="00B63AD8"/>
    <w:rsid w:val="00B7092F"/>
    <w:rsid w:val="00B72D1F"/>
    <w:rsid w:val="00B81E0E"/>
    <w:rsid w:val="00B87E9A"/>
    <w:rsid w:val="00B904E0"/>
    <w:rsid w:val="00B907A5"/>
    <w:rsid w:val="00B92208"/>
    <w:rsid w:val="00B939E7"/>
    <w:rsid w:val="00B953BF"/>
    <w:rsid w:val="00B966DF"/>
    <w:rsid w:val="00B97057"/>
    <w:rsid w:val="00BA6BDA"/>
    <w:rsid w:val="00BA7A06"/>
    <w:rsid w:val="00BB097A"/>
    <w:rsid w:val="00BB13E0"/>
    <w:rsid w:val="00BB1A79"/>
    <w:rsid w:val="00BB3D67"/>
    <w:rsid w:val="00BB44D3"/>
    <w:rsid w:val="00BD2F2F"/>
    <w:rsid w:val="00BE3138"/>
    <w:rsid w:val="00BE5168"/>
    <w:rsid w:val="00BF4DF4"/>
    <w:rsid w:val="00BF6BD6"/>
    <w:rsid w:val="00C067ED"/>
    <w:rsid w:val="00C06BB2"/>
    <w:rsid w:val="00C1734B"/>
    <w:rsid w:val="00C2128D"/>
    <w:rsid w:val="00C23175"/>
    <w:rsid w:val="00C254DA"/>
    <w:rsid w:val="00C3496A"/>
    <w:rsid w:val="00C351AD"/>
    <w:rsid w:val="00C43024"/>
    <w:rsid w:val="00C452DA"/>
    <w:rsid w:val="00C464ED"/>
    <w:rsid w:val="00C46FCE"/>
    <w:rsid w:val="00C47B11"/>
    <w:rsid w:val="00C47FB6"/>
    <w:rsid w:val="00C53F34"/>
    <w:rsid w:val="00C61CBB"/>
    <w:rsid w:val="00C6212E"/>
    <w:rsid w:val="00C64BD5"/>
    <w:rsid w:val="00C9687E"/>
    <w:rsid w:val="00CA376F"/>
    <w:rsid w:val="00CB0064"/>
    <w:rsid w:val="00CB23AF"/>
    <w:rsid w:val="00CB3273"/>
    <w:rsid w:val="00CB375A"/>
    <w:rsid w:val="00CC3346"/>
    <w:rsid w:val="00CC37A2"/>
    <w:rsid w:val="00CC5E26"/>
    <w:rsid w:val="00CD1670"/>
    <w:rsid w:val="00CD5122"/>
    <w:rsid w:val="00CD6DCC"/>
    <w:rsid w:val="00CD705C"/>
    <w:rsid w:val="00CE24A6"/>
    <w:rsid w:val="00CE3053"/>
    <w:rsid w:val="00CF2F10"/>
    <w:rsid w:val="00CF732F"/>
    <w:rsid w:val="00D02E89"/>
    <w:rsid w:val="00D034C7"/>
    <w:rsid w:val="00D104EC"/>
    <w:rsid w:val="00D1062A"/>
    <w:rsid w:val="00D32DF5"/>
    <w:rsid w:val="00D33858"/>
    <w:rsid w:val="00D35B1B"/>
    <w:rsid w:val="00D433E8"/>
    <w:rsid w:val="00D4662C"/>
    <w:rsid w:val="00D5027B"/>
    <w:rsid w:val="00D533D7"/>
    <w:rsid w:val="00D56B33"/>
    <w:rsid w:val="00D60740"/>
    <w:rsid w:val="00D70FD7"/>
    <w:rsid w:val="00D71E07"/>
    <w:rsid w:val="00D743DE"/>
    <w:rsid w:val="00D83E7D"/>
    <w:rsid w:val="00D87262"/>
    <w:rsid w:val="00D96DD3"/>
    <w:rsid w:val="00DA0DF3"/>
    <w:rsid w:val="00DA39BA"/>
    <w:rsid w:val="00DA549C"/>
    <w:rsid w:val="00DA61B2"/>
    <w:rsid w:val="00DB0376"/>
    <w:rsid w:val="00DB29DF"/>
    <w:rsid w:val="00DB6B9D"/>
    <w:rsid w:val="00DC000A"/>
    <w:rsid w:val="00DC3842"/>
    <w:rsid w:val="00DC5D4E"/>
    <w:rsid w:val="00DC756B"/>
    <w:rsid w:val="00DE30C6"/>
    <w:rsid w:val="00DF14BB"/>
    <w:rsid w:val="00DF4DB3"/>
    <w:rsid w:val="00DF669A"/>
    <w:rsid w:val="00DF7032"/>
    <w:rsid w:val="00E06C7B"/>
    <w:rsid w:val="00E101C2"/>
    <w:rsid w:val="00E103F3"/>
    <w:rsid w:val="00E11AC5"/>
    <w:rsid w:val="00E1472D"/>
    <w:rsid w:val="00E21694"/>
    <w:rsid w:val="00E25642"/>
    <w:rsid w:val="00E26201"/>
    <w:rsid w:val="00E33970"/>
    <w:rsid w:val="00E529F3"/>
    <w:rsid w:val="00E55D54"/>
    <w:rsid w:val="00E6319E"/>
    <w:rsid w:val="00E66222"/>
    <w:rsid w:val="00E66DC8"/>
    <w:rsid w:val="00E7031A"/>
    <w:rsid w:val="00E77777"/>
    <w:rsid w:val="00E82B1F"/>
    <w:rsid w:val="00E8700B"/>
    <w:rsid w:val="00EA065D"/>
    <w:rsid w:val="00EA79EB"/>
    <w:rsid w:val="00EB236E"/>
    <w:rsid w:val="00EB5B38"/>
    <w:rsid w:val="00EB6100"/>
    <w:rsid w:val="00EC48F8"/>
    <w:rsid w:val="00EC5690"/>
    <w:rsid w:val="00EE0701"/>
    <w:rsid w:val="00EE59A9"/>
    <w:rsid w:val="00EE6E58"/>
    <w:rsid w:val="00EF7B78"/>
    <w:rsid w:val="00F11CCC"/>
    <w:rsid w:val="00F263F0"/>
    <w:rsid w:val="00F337DD"/>
    <w:rsid w:val="00F34A53"/>
    <w:rsid w:val="00F353F6"/>
    <w:rsid w:val="00F4599D"/>
    <w:rsid w:val="00F461E7"/>
    <w:rsid w:val="00F472EB"/>
    <w:rsid w:val="00F56570"/>
    <w:rsid w:val="00F56D6F"/>
    <w:rsid w:val="00F57DAC"/>
    <w:rsid w:val="00F63064"/>
    <w:rsid w:val="00F63ABC"/>
    <w:rsid w:val="00F643E8"/>
    <w:rsid w:val="00F71976"/>
    <w:rsid w:val="00F91B99"/>
    <w:rsid w:val="00F92A7E"/>
    <w:rsid w:val="00FA0EFB"/>
    <w:rsid w:val="00FA564B"/>
    <w:rsid w:val="00FA6DEC"/>
    <w:rsid w:val="00FA7626"/>
    <w:rsid w:val="00FA7ABF"/>
    <w:rsid w:val="00FB0311"/>
    <w:rsid w:val="00FB45A6"/>
    <w:rsid w:val="00FC7D64"/>
    <w:rsid w:val="00FD243D"/>
    <w:rsid w:val="00FD6812"/>
    <w:rsid w:val="00FD6F85"/>
    <w:rsid w:val="00FE276C"/>
    <w:rsid w:val="00FF2EEA"/>
    <w:rsid w:val="00FF6268"/>
    <w:rsid w:val="00FF76F1"/>
    <w:rsid w:val="015153FF"/>
    <w:rsid w:val="02345732"/>
    <w:rsid w:val="02755DFE"/>
    <w:rsid w:val="038C575E"/>
    <w:rsid w:val="0433217B"/>
    <w:rsid w:val="046442CB"/>
    <w:rsid w:val="05353DA0"/>
    <w:rsid w:val="053B29BA"/>
    <w:rsid w:val="054D059A"/>
    <w:rsid w:val="05686897"/>
    <w:rsid w:val="05A32DCA"/>
    <w:rsid w:val="05B25CDD"/>
    <w:rsid w:val="05C07B0D"/>
    <w:rsid w:val="05CC0260"/>
    <w:rsid w:val="06604E4C"/>
    <w:rsid w:val="06E36073"/>
    <w:rsid w:val="07524795"/>
    <w:rsid w:val="07577FFE"/>
    <w:rsid w:val="07AC22F3"/>
    <w:rsid w:val="07BB7C23"/>
    <w:rsid w:val="085C6F7C"/>
    <w:rsid w:val="087701CC"/>
    <w:rsid w:val="08D87384"/>
    <w:rsid w:val="08E32BEA"/>
    <w:rsid w:val="098D4402"/>
    <w:rsid w:val="0A2A7C4B"/>
    <w:rsid w:val="0AA479FE"/>
    <w:rsid w:val="0B84410E"/>
    <w:rsid w:val="0BB55269"/>
    <w:rsid w:val="0BDC4F75"/>
    <w:rsid w:val="0BF45C95"/>
    <w:rsid w:val="0BFE1FE9"/>
    <w:rsid w:val="0C0A1AE2"/>
    <w:rsid w:val="0C5A7AB9"/>
    <w:rsid w:val="0D523741"/>
    <w:rsid w:val="0DF2038A"/>
    <w:rsid w:val="0EA16EDC"/>
    <w:rsid w:val="0F1B5DB5"/>
    <w:rsid w:val="0F9F2542"/>
    <w:rsid w:val="0FBF2BE4"/>
    <w:rsid w:val="100B3384"/>
    <w:rsid w:val="10521CAA"/>
    <w:rsid w:val="10A77273"/>
    <w:rsid w:val="10C61D50"/>
    <w:rsid w:val="1170215C"/>
    <w:rsid w:val="117C1CD6"/>
    <w:rsid w:val="11CE5360"/>
    <w:rsid w:val="135D2E40"/>
    <w:rsid w:val="13761E8E"/>
    <w:rsid w:val="13806FF7"/>
    <w:rsid w:val="13901C58"/>
    <w:rsid w:val="13B1487F"/>
    <w:rsid w:val="16336D00"/>
    <w:rsid w:val="16E63CD6"/>
    <w:rsid w:val="17393EFC"/>
    <w:rsid w:val="18023FB5"/>
    <w:rsid w:val="19B06A2F"/>
    <w:rsid w:val="19F16090"/>
    <w:rsid w:val="1A7B12E8"/>
    <w:rsid w:val="1A9D6217"/>
    <w:rsid w:val="1ABF336E"/>
    <w:rsid w:val="1B936F19"/>
    <w:rsid w:val="1B981148"/>
    <w:rsid w:val="1C1A30AD"/>
    <w:rsid w:val="1D435DD7"/>
    <w:rsid w:val="1D7C6FA0"/>
    <w:rsid w:val="1D805575"/>
    <w:rsid w:val="1DAA13AA"/>
    <w:rsid w:val="1E7D4396"/>
    <w:rsid w:val="1EC8692F"/>
    <w:rsid w:val="1F38019F"/>
    <w:rsid w:val="1F4E7AE0"/>
    <w:rsid w:val="1F8452B0"/>
    <w:rsid w:val="20476A09"/>
    <w:rsid w:val="20674B6A"/>
    <w:rsid w:val="21564B01"/>
    <w:rsid w:val="21741D06"/>
    <w:rsid w:val="217F73A8"/>
    <w:rsid w:val="221D07FC"/>
    <w:rsid w:val="222A78CF"/>
    <w:rsid w:val="225C7709"/>
    <w:rsid w:val="237333ED"/>
    <w:rsid w:val="24306103"/>
    <w:rsid w:val="247725C7"/>
    <w:rsid w:val="25B85C1F"/>
    <w:rsid w:val="25EB551A"/>
    <w:rsid w:val="25ED1E01"/>
    <w:rsid w:val="25FC42FE"/>
    <w:rsid w:val="25FD28B4"/>
    <w:rsid w:val="2661634B"/>
    <w:rsid w:val="269B556C"/>
    <w:rsid w:val="26B2493E"/>
    <w:rsid w:val="278F16B0"/>
    <w:rsid w:val="27AE3812"/>
    <w:rsid w:val="281A4C67"/>
    <w:rsid w:val="289447B6"/>
    <w:rsid w:val="2A762B67"/>
    <w:rsid w:val="2AC038F1"/>
    <w:rsid w:val="2AC51A11"/>
    <w:rsid w:val="2ADD7F15"/>
    <w:rsid w:val="2BDB6BA0"/>
    <w:rsid w:val="2CB007BE"/>
    <w:rsid w:val="2CFC0B7C"/>
    <w:rsid w:val="2D326995"/>
    <w:rsid w:val="2D6C0D51"/>
    <w:rsid w:val="2D870D8D"/>
    <w:rsid w:val="2DDB69E3"/>
    <w:rsid w:val="2E6C2DE0"/>
    <w:rsid w:val="2EF97A69"/>
    <w:rsid w:val="2F8B1E73"/>
    <w:rsid w:val="2FC30C1E"/>
    <w:rsid w:val="30754AC4"/>
    <w:rsid w:val="31560644"/>
    <w:rsid w:val="31F434C6"/>
    <w:rsid w:val="31F5096F"/>
    <w:rsid w:val="3236068C"/>
    <w:rsid w:val="32677565"/>
    <w:rsid w:val="32F127D8"/>
    <w:rsid w:val="33303C02"/>
    <w:rsid w:val="33837901"/>
    <w:rsid w:val="33A07255"/>
    <w:rsid w:val="33CA3782"/>
    <w:rsid w:val="34000165"/>
    <w:rsid w:val="34CE5EE9"/>
    <w:rsid w:val="36306F18"/>
    <w:rsid w:val="37974803"/>
    <w:rsid w:val="379C71E3"/>
    <w:rsid w:val="37B357C8"/>
    <w:rsid w:val="381B0A50"/>
    <w:rsid w:val="387B504A"/>
    <w:rsid w:val="3940594F"/>
    <w:rsid w:val="3953366E"/>
    <w:rsid w:val="39CC7888"/>
    <w:rsid w:val="39F92400"/>
    <w:rsid w:val="3A372F4A"/>
    <w:rsid w:val="3A56723A"/>
    <w:rsid w:val="3A89770A"/>
    <w:rsid w:val="3AA50AA5"/>
    <w:rsid w:val="3AE273AA"/>
    <w:rsid w:val="3B1B1899"/>
    <w:rsid w:val="3B693880"/>
    <w:rsid w:val="3B903503"/>
    <w:rsid w:val="3BA53C6C"/>
    <w:rsid w:val="3C330B95"/>
    <w:rsid w:val="3C75525B"/>
    <w:rsid w:val="3CBD3EAD"/>
    <w:rsid w:val="3D4D24FA"/>
    <w:rsid w:val="3D951166"/>
    <w:rsid w:val="3DB66B25"/>
    <w:rsid w:val="400E0E9A"/>
    <w:rsid w:val="405D0BD4"/>
    <w:rsid w:val="41967A39"/>
    <w:rsid w:val="419E3F13"/>
    <w:rsid w:val="41E26CB2"/>
    <w:rsid w:val="436458AA"/>
    <w:rsid w:val="43E84B0D"/>
    <w:rsid w:val="44C2466F"/>
    <w:rsid w:val="44C60879"/>
    <w:rsid w:val="457B5AF5"/>
    <w:rsid w:val="461716DC"/>
    <w:rsid w:val="46342CDD"/>
    <w:rsid w:val="47D74267"/>
    <w:rsid w:val="480E7E58"/>
    <w:rsid w:val="48BB26BD"/>
    <w:rsid w:val="49794AF8"/>
    <w:rsid w:val="498811FA"/>
    <w:rsid w:val="49DC7BEF"/>
    <w:rsid w:val="4AA973F5"/>
    <w:rsid w:val="4B1A4B97"/>
    <w:rsid w:val="4B215F25"/>
    <w:rsid w:val="4B2A00A4"/>
    <w:rsid w:val="4B75001F"/>
    <w:rsid w:val="4D506700"/>
    <w:rsid w:val="4FA50603"/>
    <w:rsid w:val="4FC61889"/>
    <w:rsid w:val="4FC6793C"/>
    <w:rsid w:val="50354221"/>
    <w:rsid w:val="505C17AE"/>
    <w:rsid w:val="52A8715C"/>
    <w:rsid w:val="52B633F7"/>
    <w:rsid w:val="533E5A10"/>
    <w:rsid w:val="53403DB1"/>
    <w:rsid w:val="53851692"/>
    <w:rsid w:val="539352A0"/>
    <w:rsid w:val="53BA1776"/>
    <w:rsid w:val="54297BF9"/>
    <w:rsid w:val="55012924"/>
    <w:rsid w:val="550E3200"/>
    <w:rsid w:val="557166CE"/>
    <w:rsid w:val="557B091F"/>
    <w:rsid w:val="558D118A"/>
    <w:rsid w:val="55DB13C7"/>
    <w:rsid w:val="57055E9A"/>
    <w:rsid w:val="572A7F10"/>
    <w:rsid w:val="57935BBE"/>
    <w:rsid w:val="579F6BBB"/>
    <w:rsid w:val="57A5381D"/>
    <w:rsid w:val="57FC0D3D"/>
    <w:rsid w:val="583D1EC5"/>
    <w:rsid w:val="58A9755A"/>
    <w:rsid w:val="5AEB51CD"/>
    <w:rsid w:val="5B6360E6"/>
    <w:rsid w:val="5C0C4088"/>
    <w:rsid w:val="5C6A13BF"/>
    <w:rsid w:val="5CCC1161"/>
    <w:rsid w:val="5CF53598"/>
    <w:rsid w:val="5D2418A5"/>
    <w:rsid w:val="5DF02D6F"/>
    <w:rsid w:val="5E3D2C1E"/>
    <w:rsid w:val="5E412DEA"/>
    <w:rsid w:val="5E426035"/>
    <w:rsid w:val="5E710311"/>
    <w:rsid w:val="5E8E13E1"/>
    <w:rsid w:val="5FB92B44"/>
    <w:rsid w:val="60C3659A"/>
    <w:rsid w:val="627110E9"/>
    <w:rsid w:val="62BC4273"/>
    <w:rsid w:val="62BC6150"/>
    <w:rsid w:val="63365E8E"/>
    <w:rsid w:val="6353562C"/>
    <w:rsid w:val="63866065"/>
    <w:rsid w:val="640B189C"/>
    <w:rsid w:val="65006754"/>
    <w:rsid w:val="65026507"/>
    <w:rsid w:val="65153EB9"/>
    <w:rsid w:val="65C9251A"/>
    <w:rsid w:val="66442670"/>
    <w:rsid w:val="668F4233"/>
    <w:rsid w:val="67672ABA"/>
    <w:rsid w:val="67FE5E93"/>
    <w:rsid w:val="688558EE"/>
    <w:rsid w:val="69216C99"/>
    <w:rsid w:val="69262904"/>
    <w:rsid w:val="69434E61"/>
    <w:rsid w:val="6A4E6E83"/>
    <w:rsid w:val="6A633A0D"/>
    <w:rsid w:val="6C011D08"/>
    <w:rsid w:val="6C326A9A"/>
    <w:rsid w:val="6C6D2921"/>
    <w:rsid w:val="6CE556DE"/>
    <w:rsid w:val="6D567859"/>
    <w:rsid w:val="6D9D7236"/>
    <w:rsid w:val="6DBA6741"/>
    <w:rsid w:val="6E3277EF"/>
    <w:rsid w:val="6EDC1FE0"/>
    <w:rsid w:val="6F375468"/>
    <w:rsid w:val="6F6E361F"/>
    <w:rsid w:val="70851233"/>
    <w:rsid w:val="71325EE7"/>
    <w:rsid w:val="7158547D"/>
    <w:rsid w:val="7166101D"/>
    <w:rsid w:val="716F554B"/>
    <w:rsid w:val="719C7111"/>
    <w:rsid w:val="719D6DB9"/>
    <w:rsid w:val="72685687"/>
    <w:rsid w:val="727E5E54"/>
    <w:rsid w:val="728564EA"/>
    <w:rsid w:val="72AD4561"/>
    <w:rsid w:val="72FF004B"/>
    <w:rsid w:val="731323A8"/>
    <w:rsid w:val="73142AD7"/>
    <w:rsid w:val="73682094"/>
    <w:rsid w:val="7371533A"/>
    <w:rsid w:val="73C04351"/>
    <w:rsid w:val="74D62E63"/>
    <w:rsid w:val="74DA0D6F"/>
    <w:rsid w:val="75B41D06"/>
    <w:rsid w:val="76F81981"/>
    <w:rsid w:val="77C47AB5"/>
    <w:rsid w:val="788144FB"/>
    <w:rsid w:val="78F44D3F"/>
    <w:rsid w:val="79065BB1"/>
    <w:rsid w:val="7A0128FA"/>
    <w:rsid w:val="7BC165D2"/>
    <w:rsid w:val="7BFB7CB5"/>
    <w:rsid w:val="7D910439"/>
    <w:rsid w:val="7D943A85"/>
    <w:rsid w:val="7E462FD2"/>
    <w:rsid w:val="7F1255AA"/>
    <w:rsid w:val="7F321FE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styleId="3">
    <w:name w:val="heading 2"/>
    <w:basedOn w:val="1"/>
    <w:next w:val="4"/>
    <w:qFormat/>
    <w:uiPriority w:val="0"/>
    <w:pPr>
      <w:keepNext/>
      <w:keepLines/>
      <w:autoSpaceDE/>
      <w:autoSpaceDN/>
      <w:spacing w:before="260" w:after="260" w:line="416" w:lineRule="atLeast"/>
      <w:jc w:val="left"/>
      <w:outlineLvl w:val="1"/>
    </w:pPr>
    <w:rPr>
      <w:rFonts w:ascii="Arial" w:hAnsi="Arial" w:eastAsia="黑体"/>
      <w:b/>
      <w:spacing w:val="10"/>
      <w:sz w:val="32"/>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Plain Text"/>
    <w:basedOn w:val="1"/>
    <w:qFormat/>
    <w:uiPriority w:val="99"/>
    <w:pPr>
      <w:autoSpaceDE/>
      <w:autoSpaceDN/>
      <w:adjustRightInd/>
      <w:spacing w:line="240" w:lineRule="auto"/>
      <w:textAlignment w:val="auto"/>
    </w:pPr>
    <w:rPr>
      <w:rFonts w:ascii="宋体" w:hAnsi="Courier New"/>
      <w:kern w:val="2"/>
    </w:rPr>
  </w:style>
  <w:style w:type="paragraph" w:styleId="4">
    <w:name w:val="Normal Indent"/>
    <w:basedOn w:val="1"/>
    <w:qFormat/>
    <w:uiPriority w:val="0"/>
    <w:pPr>
      <w:ind w:firstLine="420"/>
    </w:pPr>
  </w:style>
  <w:style w:type="paragraph" w:styleId="5">
    <w:name w:val="Body Text"/>
    <w:basedOn w:val="1"/>
    <w:link w:val="19"/>
    <w:qFormat/>
    <w:uiPriority w:val="1"/>
    <w:pPr>
      <w:adjustRightInd/>
      <w:spacing w:line="240" w:lineRule="auto"/>
      <w:ind w:left="341"/>
      <w:jc w:val="left"/>
      <w:textAlignment w:val="auto"/>
    </w:pPr>
    <w:rPr>
      <w:rFonts w:ascii="宋体" w:hAnsi="宋体" w:cs="宋体"/>
      <w:sz w:val="24"/>
      <w:szCs w:val="24"/>
      <w:lang w:val="zh-CN" w:bidi="zh-CN"/>
    </w:rPr>
  </w:style>
  <w:style w:type="paragraph" w:styleId="6">
    <w:name w:val="Balloon Text"/>
    <w:basedOn w:val="1"/>
    <w:link w:val="17"/>
    <w:qFormat/>
    <w:uiPriority w:val="0"/>
    <w:pPr>
      <w:spacing w:line="240" w:lineRule="auto"/>
    </w:pPr>
    <w:rPr>
      <w:sz w:val="18"/>
      <w:szCs w:val="18"/>
    </w:rPr>
  </w:style>
  <w:style w:type="paragraph" w:styleId="7">
    <w:name w:val="footer"/>
    <w:basedOn w:val="1"/>
    <w:qFormat/>
    <w:uiPriority w:val="0"/>
    <w:pPr>
      <w:tabs>
        <w:tab w:val="center" w:pos="4153"/>
        <w:tab w:val="right" w:pos="8306"/>
      </w:tabs>
      <w:spacing w:line="240" w:lineRule="atLeast"/>
      <w:jc w:val="left"/>
    </w:pPr>
    <w:rPr>
      <w:sz w:val="18"/>
    </w:rPr>
  </w:style>
  <w:style w:type="paragraph" w:styleId="8">
    <w:name w:val="header"/>
    <w:basedOn w:val="1"/>
    <w:qFormat/>
    <w:uiPriority w:val="0"/>
    <w:pPr>
      <w:pBdr>
        <w:bottom w:val="single" w:color="auto" w:sz="6" w:space="1"/>
      </w:pBdr>
      <w:tabs>
        <w:tab w:val="center" w:pos="4153"/>
        <w:tab w:val="right" w:pos="8306"/>
      </w:tabs>
      <w:spacing w:line="240" w:lineRule="atLeast"/>
      <w:jc w:val="center"/>
    </w:pPr>
    <w:rPr>
      <w:sz w:val="18"/>
    </w:rPr>
  </w:style>
  <w:style w:type="paragraph" w:styleId="9">
    <w:name w:val="Normal (Web)"/>
    <w:basedOn w:val="1"/>
    <w:qFormat/>
    <w:uiPriority w:val="99"/>
    <w:pPr>
      <w:spacing w:before="100" w:beforeAutospacing="1" w:after="100" w:afterAutospacing="1"/>
      <w:jc w:val="left"/>
    </w:pPr>
    <w:rPr>
      <w:sz w:val="24"/>
    </w:rPr>
  </w:style>
  <w:style w:type="character" w:styleId="12">
    <w:name w:val="Strong"/>
    <w:basedOn w:val="11"/>
    <w:qFormat/>
    <w:uiPriority w:val="0"/>
    <w:rPr>
      <w:b/>
    </w:rPr>
  </w:style>
  <w:style w:type="paragraph" w:customStyle="1" w:styleId="13">
    <w:name w:val="标题 2 居中"/>
    <w:basedOn w:val="3"/>
    <w:qFormat/>
    <w:uiPriority w:val="0"/>
    <w:pPr>
      <w:jc w:val="center"/>
    </w:pPr>
    <w:rPr>
      <w:rFonts w:ascii="宋体" w:hAnsi="宋体"/>
    </w:rPr>
  </w:style>
  <w:style w:type="paragraph" w:customStyle="1" w:styleId="14">
    <w:name w:val="样式3"/>
    <w:basedOn w:val="2"/>
    <w:qFormat/>
    <w:uiPriority w:val="0"/>
    <w:pPr>
      <w:spacing w:line="0" w:lineRule="atLeast"/>
      <w:outlineLvl w:val="0"/>
    </w:pPr>
    <w:rPr>
      <w:sz w:val="28"/>
    </w:rPr>
  </w:style>
  <w:style w:type="paragraph" w:customStyle="1" w:styleId="15">
    <w:name w:val="列出段落1"/>
    <w:basedOn w:val="1"/>
    <w:qFormat/>
    <w:uiPriority w:val="99"/>
    <w:pPr>
      <w:ind w:firstLine="420" w:firstLineChars="200"/>
    </w:pPr>
  </w:style>
  <w:style w:type="paragraph" w:customStyle="1" w:styleId="16">
    <w:name w:val="Default"/>
    <w:unhideWhenUsed/>
    <w:qFormat/>
    <w:uiPriority w:val="99"/>
    <w:pPr>
      <w:widowControl w:val="0"/>
      <w:autoSpaceDE w:val="0"/>
      <w:autoSpaceDN w:val="0"/>
      <w:adjustRightInd w:val="0"/>
    </w:pPr>
    <w:rPr>
      <w:rFonts w:hint="eastAsia" w:ascii="Times New Roman" w:hAnsi="Times New Roman" w:eastAsia="Times New Roman" w:cs="Times New Roman"/>
      <w:color w:val="000000"/>
      <w:sz w:val="24"/>
      <w:szCs w:val="22"/>
      <w:lang w:val="en-US" w:eastAsia="zh-CN" w:bidi="ar-SA"/>
    </w:rPr>
  </w:style>
  <w:style w:type="character" w:customStyle="1" w:styleId="17">
    <w:name w:val="批注框文本 Char"/>
    <w:basedOn w:val="11"/>
    <w:link w:val="6"/>
    <w:qFormat/>
    <w:uiPriority w:val="0"/>
    <w:rPr>
      <w:sz w:val="18"/>
      <w:szCs w:val="18"/>
    </w:rPr>
  </w:style>
  <w:style w:type="paragraph" w:customStyle="1" w:styleId="18">
    <w:name w:val="列出段落2"/>
    <w:basedOn w:val="1"/>
    <w:unhideWhenUsed/>
    <w:qFormat/>
    <w:uiPriority w:val="1"/>
    <w:pPr>
      <w:ind w:firstLine="420" w:firstLineChars="200"/>
    </w:pPr>
  </w:style>
  <w:style w:type="character" w:customStyle="1" w:styleId="19">
    <w:name w:val="正文文本 Char"/>
    <w:basedOn w:val="11"/>
    <w:link w:val="5"/>
    <w:qFormat/>
    <w:uiPriority w:val="1"/>
    <w:rPr>
      <w:rFonts w:ascii="宋体" w:hAnsi="宋体" w:cs="宋体"/>
      <w:sz w:val="24"/>
      <w:szCs w:val="24"/>
      <w:lang w:val="zh-CN" w:bidi="zh-CN"/>
    </w:rPr>
  </w:style>
  <w:style w:type="paragraph" w:styleId="2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3074"/>
    <customShpInfo spid="_x0000_s3075"/>
    <customShpInfo spid="_x0000_s3073"/>
    <customShpInfo spid="_x0000_s307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5F4D788-7C4F-48FF-A9D1-78FEF54C82BB}">
  <ds:schemaRefs/>
</ds:datastoreItem>
</file>

<file path=docProps/app.xml><?xml version="1.0" encoding="utf-8"?>
<Properties xmlns="http://schemas.openxmlformats.org/officeDocument/2006/extended-properties" xmlns:vt="http://schemas.openxmlformats.org/officeDocument/2006/docPropsVTypes">
  <Template>Normal</Template>
  <Company>StarOrigin</Company>
  <Pages>25</Pages>
  <Words>11749</Words>
  <Characters>12332</Characters>
  <Lines>105</Lines>
  <Paragraphs>29</Paragraphs>
  <TotalTime>2</TotalTime>
  <ScaleCrop>false</ScaleCrop>
  <LinksUpToDate>false</LinksUpToDate>
  <CharactersWithSpaces>13046</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2020-09-24T02:19:00Z</dcterms:created>
  <dc:creator>Administrator</dc:creator>
  <cp:lastModifiedBy>Happy</cp:lastModifiedBy>
  <cp:lastPrinted>2021-08-20T01:36:00Z</cp:lastPrinted>
  <dcterms:modified xsi:type="dcterms:W3CDTF">2022-11-09T05:54:23Z</dcterms:modified>
  <cp:revision>128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56B96596556244B29AB33113AC8BE62B</vt:lpwstr>
  </property>
</Properties>
</file>